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right"/>
        <w:rPr>
          <w:rFonts w:ascii="Times New Roman" w:hAnsi="Times New Roman"/>
          <w:b w:val="false"/>
          <w:b w:val="false"/>
          <w:bCs w:val="false"/>
          <w:sz w:val="22"/>
          <w:szCs w:val="22"/>
        </w:rPr>
      </w:pPr>
      <w:r>
        <w:rPr>
          <w:rFonts w:ascii="Times New Roman" w:hAnsi="Times New Roman"/>
          <w:b w:val="false"/>
          <w:bCs w:val="false"/>
          <w:sz w:val="22"/>
          <w:szCs w:val="22"/>
        </w:rPr>
        <w:t>Zał</w:t>
      </w:r>
      <w:r>
        <w:rPr>
          <w:rFonts w:ascii="Times New Roman" w:hAnsi="Times New Roman"/>
          <w:b w:val="false"/>
          <w:bCs w:val="false"/>
          <w:sz w:val="22"/>
          <w:szCs w:val="22"/>
        </w:rPr>
        <w:t>ącznik</w:t>
      </w:r>
      <w:r>
        <w:rPr>
          <w:rFonts w:ascii="Times New Roman" w:hAnsi="Times New Roman"/>
          <w:b w:val="false"/>
          <w:bCs w:val="false"/>
          <w:sz w:val="22"/>
          <w:szCs w:val="22"/>
        </w:rPr>
        <w:t xml:space="preserve"> 2 do PO-BI 4/19</w:t>
      </w:r>
    </w:p>
    <w:p>
      <w:pPr>
        <w:pStyle w:val="Normal"/>
        <w:jc w:val="center"/>
        <w:rPr>
          <w:rFonts w:ascii="Times New Roman" w:hAnsi="Times New Roman"/>
          <w:sz w:val="24"/>
          <w:szCs w:val="24"/>
        </w:rPr>
      </w:pPr>
      <w:r>
        <w:rPr>
          <w:rFonts w:ascii="Times New Roman" w:hAnsi="Times New Roman"/>
          <w:b/>
          <w:sz w:val="24"/>
          <w:szCs w:val="24"/>
        </w:rPr>
        <w:t>TAJEMNICA PRZEDSIĘBIORSTWA</w:t>
      </w:r>
      <w:bookmarkStart w:id="0" w:name="_GoBack"/>
      <w:bookmarkEnd w:id="0"/>
    </w:p>
    <w:p>
      <w:pPr>
        <w:pStyle w:val="Normal"/>
        <w:tabs>
          <w:tab w:val="left" w:pos="4425" w:leader="none"/>
        </w:tabs>
        <w:jc w:val="center"/>
        <w:rPr>
          <w:rFonts w:ascii="Cambria" w:hAnsi="Cambria"/>
          <w:b/>
          <w:b/>
        </w:rPr>
      </w:pPr>
      <w:r>
        <w:rPr>
          <w:rFonts w:ascii="Times New Roman" w:hAnsi="Times New Roman"/>
          <w:b/>
          <w:sz w:val="22"/>
          <w:szCs w:val="22"/>
        </w:rPr>
        <w:t>§1</w:t>
      </w:r>
    </w:p>
    <w:p>
      <w:pPr>
        <w:pStyle w:val="ListParagraph"/>
        <w:tabs>
          <w:tab w:val="left" w:pos="4425" w:leader="none"/>
        </w:tabs>
        <w:spacing w:before="0" w:after="0"/>
        <w:ind w:left="360" w:hanging="0"/>
        <w:contextualSpacing/>
        <w:jc w:val="left"/>
        <w:rPr>
          <w:rFonts w:ascii="Times New Roman" w:hAnsi="Times New Roman"/>
          <w:sz w:val="22"/>
          <w:szCs w:val="22"/>
        </w:rPr>
      </w:pPr>
      <w:r>
        <w:rPr>
          <w:rFonts w:ascii="Times New Roman" w:hAnsi="Times New Roman"/>
          <w:b/>
          <w:sz w:val="22"/>
          <w:szCs w:val="22"/>
        </w:rPr>
        <w:t>Zachowanie poufności</w:t>
      </w:r>
    </w:p>
    <w:p>
      <w:pPr>
        <w:pStyle w:val="ListParagraph"/>
        <w:numPr>
          <w:ilvl w:val="0"/>
          <w:numId w:val="1"/>
        </w:numPr>
        <w:suppressAutoHyphens w:val="true"/>
        <w:spacing w:lineRule="auto" w:line="276" w:before="0" w:after="0"/>
        <w:contextualSpacing/>
        <w:rPr>
          <w:rFonts w:ascii="Cambria" w:hAnsi="Cambria"/>
          <w:lang w:eastAsia="pl-PL"/>
        </w:rPr>
      </w:pPr>
      <w:r>
        <w:rPr>
          <w:rFonts w:ascii="Times New Roman" w:hAnsi="Times New Roman"/>
          <w:sz w:val="22"/>
          <w:szCs w:val="22"/>
          <w:lang w:eastAsia="pl-PL"/>
        </w:rPr>
        <w:t xml:space="preserve">W trakcie trwania niniejszej Umowy, a także po jej rozwiązaniu przez okres </w:t>
      </w:r>
      <w:r>
        <w:rPr>
          <w:rFonts w:ascii="Times New Roman" w:hAnsi="Times New Roman"/>
          <w:sz w:val="22"/>
          <w:szCs w:val="22"/>
        </w:rPr>
        <w:t xml:space="preserve">[…] </w:t>
      </w:r>
      <w:r>
        <w:rPr>
          <w:rFonts w:ascii="Times New Roman" w:hAnsi="Times New Roman"/>
          <w:sz w:val="22"/>
          <w:szCs w:val="22"/>
          <w:lang w:eastAsia="pl-PL"/>
        </w:rPr>
        <w:t xml:space="preserve">lat Przyjmujący zamówienie zobowiązuje się zachować w bezwzględnej tajemnicy i nie przekazywać, nie ujawniać ani nie wykorzystywać bez pisemnej zgody Udzielającego zamówienie informacji statystycznych, warunków technicznych, dotyczących Udzielającego zamówienie, oraz powierzonych mu danych medycznych, które Przyjmujący zamówienie uzyska przy wykonywaniu niniejszej Umowy, chyba że stan tajemnicy wobec tych informacji ustał lub ich ujawnienia zażąda uprawniony organ w przewidzianej prawem formie, jednakże tylko w niezbędnym zakresie. </w:t>
      </w:r>
    </w:p>
    <w:p>
      <w:pPr>
        <w:pStyle w:val="ListParagraph"/>
        <w:numPr>
          <w:ilvl w:val="0"/>
          <w:numId w:val="1"/>
        </w:numPr>
        <w:suppressAutoHyphens w:val="true"/>
        <w:spacing w:lineRule="auto" w:line="276" w:before="0" w:after="0"/>
        <w:contextualSpacing/>
        <w:rPr>
          <w:rFonts w:ascii="Cambria" w:hAnsi="Cambria"/>
          <w:lang w:eastAsia="pl-PL"/>
        </w:rPr>
      </w:pPr>
      <w:r>
        <w:rPr>
          <w:rFonts w:ascii="Times New Roman" w:hAnsi="Times New Roman"/>
          <w:sz w:val="22"/>
          <w:szCs w:val="22"/>
          <w:lang w:eastAsia="pl-PL"/>
        </w:rPr>
        <w:t xml:space="preserve">Przyjmujący zamówienie odpowiada również za zachowanie powyższych informacji w tajemnicy przez osoby, którym wykonanie swoich obowiązków powierzył. </w:t>
      </w:r>
    </w:p>
    <w:p>
      <w:pPr>
        <w:pStyle w:val="ListParagraph"/>
        <w:numPr>
          <w:ilvl w:val="0"/>
          <w:numId w:val="1"/>
        </w:numPr>
        <w:suppressAutoHyphens w:val="true"/>
        <w:spacing w:lineRule="auto" w:line="276" w:before="0" w:after="0"/>
        <w:contextualSpacing/>
        <w:rPr>
          <w:rFonts w:ascii="Cambria" w:hAnsi="Cambria"/>
          <w:lang w:eastAsia="pl-PL"/>
        </w:rPr>
      </w:pPr>
      <w:r>
        <w:rPr>
          <w:rFonts w:ascii="Times New Roman" w:hAnsi="Times New Roman"/>
          <w:sz w:val="22"/>
          <w:szCs w:val="22"/>
          <w:lang w:eastAsia="pl-PL"/>
        </w:rPr>
        <w:t>W razie naruszenia zobowiązań, o których mowa ust. 1 i 2, Przyjmujący zamówienie zapłaci Udzielającemu zamówienie w terminie 14 dni od dnia otrzymania odpowiedniej noty obciążeniowej karę umowną w wysokości 10 % wynagrodzenia, o którym mowa w </w:t>
      </w:r>
      <w:r>
        <w:rPr>
          <w:rFonts w:ascii="Times New Roman" w:hAnsi="Times New Roman"/>
          <w:b/>
          <w:bCs/>
          <w:sz w:val="22"/>
          <w:szCs w:val="22"/>
        </w:rPr>
        <w:t xml:space="preserve">§ </w:t>
      </w:r>
      <w:r>
        <w:rPr>
          <w:rFonts w:ascii="Times New Roman" w:hAnsi="Times New Roman"/>
          <w:sz w:val="22"/>
          <w:szCs w:val="22"/>
          <w:lang w:eastAsia="pl-PL"/>
        </w:rPr>
        <w:t xml:space="preserve">5 ust. 1 umowy.  Jeżeli szkoda poniesiona przez Udzielającego zamówienie przewyższy wysokość zastrzeżonej kary, Udzielający zamówienie może dochodzić od Przyjmującego zamówienie pozostałej części odszkodowania. </w:t>
      </w:r>
    </w:p>
    <w:p>
      <w:pPr>
        <w:pStyle w:val="ListParagraph"/>
        <w:numPr>
          <w:ilvl w:val="0"/>
          <w:numId w:val="1"/>
        </w:numPr>
        <w:suppressAutoHyphens w:val="true"/>
        <w:spacing w:lineRule="auto" w:line="276" w:before="0" w:after="0"/>
        <w:contextualSpacing/>
        <w:rPr>
          <w:rFonts w:ascii="Cambria" w:hAnsi="Cambria"/>
        </w:rPr>
      </w:pPr>
      <w:r>
        <w:rPr>
          <w:rFonts w:ascii="Times New Roman" w:hAnsi="Times New Roman"/>
          <w:sz w:val="22"/>
          <w:szCs w:val="22"/>
        </w:rPr>
        <w:t xml:space="preserve">Przyjmujący zamówienie zobowiązany jest do zachowania w tajemnicy wszelkich informacji mających wpływ na stan bezpieczeństwa Udzielającego zamówienie. </w:t>
      </w:r>
    </w:p>
    <w:p>
      <w:pPr>
        <w:pStyle w:val="ListParagraph"/>
        <w:numPr>
          <w:ilvl w:val="0"/>
          <w:numId w:val="1"/>
        </w:numPr>
        <w:suppressAutoHyphens w:val="true"/>
        <w:spacing w:lineRule="auto" w:line="276" w:before="0" w:after="0"/>
        <w:contextualSpacing/>
        <w:rPr/>
      </w:pPr>
      <w:r>
        <w:rPr>
          <w:rFonts w:ascii="Times New Roman" w:hAnsi="Times New Roman"/>
          <w:sz w:val="22"/>
          <w:szCs w:val="22"/>
        </w:rPr>
        <w:t xml:space="preserve">Udzielający zamówienie Zarządca, wykonując czynności wynikające z niniejszej Umowy, zobowiązuje się do przestrzegania przepisów ustawy z dnia 29 sierpnia 1997 r. o ochronie danych osobowych (Dz.U. z 2002 r. Nr 101, poz. 926, z późn. zm.) oraz procedur określonych w tym zakresie przez administratora danych osobowych u Udzielającego zamówienie i w tym zakresie ponosi odpowiedzialność za ewentualne skutki działania niezgodnego z przepisami. </w:t>
      </w:r>
    </w:p>
    <w:p>
      <w:pPr>
        <w:pStyle w:val="ListParagraph"/>
        <w:numPr>
          <w:ilvl w:val="0"/>
          <w:numId w:val="1"/>
        </w:numPr>
        <w:suppressAutoHyphens w:val="true"/>
        <w:spacing w:lineRule="auto" w:line="276" w:before="0" w:after="0"/>
        <w:contextualSpacing/>
        <w:rPr>
          <w:rFonts w:ascii="Cambria" w:hAnsi="Cambria"/>
        </w:rPr>
      </w:pPr>
      <w:r>
        <w:rPr>
          <w:rFonts w:ascii="Times New Roman" w:hAnsi="Times New Roman"/>
          <w:sz w:val="22"/>
          <w:szCs w:val="22"/>
        </w:rPr>
        <w:t>Przyjmujący zamówienie zobowiązuje się do wykorzystywania przetwarzanych przez niego w ramach realizacji niniejszej Umowy danych osobowych wyłącznie w celach określonych w Umowie i w tym zakresie umożliwi Udzielającemu zamówienie w każdym czasie i bez ograniczenia kontrolę procesu przetwarzania i ochrony danych osobowych.</w:t>
      </w:r>
    </w:p>
    <w:p>
      <w:pPr>
        <w:pStyle w:val="ListParagraph"/>
        <w:numPr>
          <w:ilvl w:val="0"/>
          <w:numId w:val="1"/>
        </w:numPr>
        <w:suppressAutoHyphens w:val="true"/>
        <w:spacing w:lineRule="auto" w:line="276" w:before="0" w:after="0"/>
        <w:contextualSpacing/>
        <w:rPr>
          <w:rFonts w:ascii="Cambria" w:hAnsi="Cambria"/>
        </w:rPr>
      </w:pPr>
      <w:r>
        <w:rPr>
          <w:rFonts w:ascii="Times New Roman" w:hAnsi="Times New Roman"/>
          <w:sz w:val="22"/>
          <w:szCs w:val="22"/>
        </w:rPr>
        <w:t>Udzielający zamówienie zastrzega sobie możliwość rozwiązania niniejszej Umowy w trybie natychmiastowym, bez zachowania okresu wypowiedzenia w przypadku stwierdzenia niedochowania przez Przyjmującego zamówienie warunków bezpieczeństwa i ochrony danych osobowych.</w:t>
      </w:r>
    </w:p>
    <w:p>
      <w:pPr>
        <w:pStyle w:val="ListParagraph"/>
        <w:numPr>
          <w:ilvl w:val="0"/>
          <w:numId w:val="1"/>
        </w:numPr>
        <w:tabs>
          <w:tab w:val="left" w:pos="4425" w:leader="none"/>
        </w:tabs>
        <w:suppressAutoHyphens w:val="true"/>
        <w:spacing w:lineRule="auto" w:line="276" w:before="0" w:after="0"/>
        <w:contextualSpacing/>
        <w:rPr>
          <w:rFonts w:ascii="Times New Roman" w:hAnsi="Times New Roman"/>
          <w:sz w:val="22"/>
          <w:szCs w:val="22"/>
        </w:rPr>
      </w:pPr>
      <w:r>
        <w:rPr>
          <w:rFonts w:ascii="Times New Roman" w:hAnsi="Times New Roman"/>
          <w:sz w:val="22"/>
          <w:szCs w:val="22"/>
          <w:lang w:eastAsia="pl-PL"/>
        </w:rPr>
        <w:t xml:space="preserve">W razie zaistnienia sytuacji, o której mowa w ust. 7 niniejszego paragrafu, Przyjmujący zamówienie zapłaci </w:t>
      </w:r>
      <w:r>
        <w:rPr>
          <w:rFonts w:ascii="Times New Roman" w:hAnsi="Times New Roman"/>
          <w:sz w:val="22"/>
          <w:szCs w:val="22"/>
        </w:rPr>
        <w:t>Udzielający zamówienie</w:t>
      </w:r>
      <w:r>
        <w:rPr>
          <w:rFonts w:ascii="Times New Roman" w:hAnsi="Times New Roman"/>
          <w:sz w:val="22"/>
          <w:szCs w:val="22"/>
          <w:lang w:eastAsia="pl-PL"/>
        </w:rPr>
        <w:t xml:space="preserve"> w terminie 14 dni  od dnia otrzymania odpowiedniej noty obciążeniowej karę umowną w wysokości 10% wynagrodzenia, o którym mowa w </w:t>
      </w:r>
      <w:r>
        <w:rPr>
          <w:rFonts w:ascii="Times New Roman" w:hAnsi="Times New Roman"/>
          <w:bCs/>
          <w:sz w:val="22"/>
          <w:szCs w:val="22"/>
        </w:rPr>
        <w:t xml:space="preserve">§ </w:t>
      </w:r>
      <w:r>
        <w:rPr>
          <w:rFonts w:ascii="Times New Roman" w:hAnsi="Times New Roman"/>
          <w:sz w:val="22"/>
          <w:szCs w:val="22"/>
          <w:lang w:eastAsia="pl-PL"/>
        </w:rPr>
        <w:t xml:space="preserve">5 ust. 1 umowy. Jeżeli szkoda poniesiona przez Udzielającego zamówienie przewyższy wysokość zastrzeżonej kary, Udzielający zamówienie może dochodzić od Przyjmującego zlecenie pozostałej części odszkodowania. </w:t>
      </w:r>
    </w:p>
    <w:p>
      <w:pPr>
        <w:pStyle w:val="ListParagraph"/>
        <w:tabs>
          <w:tab w:val="left" w:pos="4425" w:leader="none"/>
        </w:tabs>
        <w:ind w:left="360" w:hanging="0"/>
        <w:jc w:val="center"/>
        <w:rPr>
          <w:rFonts w:ascii="Cambria" w:hAnsi="Cambria"/>
          <w:b/>
          <w:b/>
        </w:rPr>
      </w:pPr>
      <w:r>
        <w:rPr>
          <w:rFonts w:ascii="Times New Roman" w:hAnsi="Times New Roman"/>
          <w:b/>
          <w:sz w:val="22"/>
          <w:szCs w:val="22"/>
        </w:rPr>
        <w:t>§2</w:t>
      </w:r>
    </w:p>
    <w:p>
      <w:pPr>
        <w:pStyle w:val="ListParagraph"/>
        <w:tabs>
          <w:tab w:val="left" w:pos="4425" w:leader="none"/>
        </w:tabs>
        <w:spacing w:before="0" w:after="0"/>
        <w:ind w:left="360" w:hanging="0"/>
        <w:contextualSpacing/>
        <w:jc w:val="left"/>
        <w:rPr>
          <w:rFonts w:ascii="Times New Roman" w:hAnsi="Times New Roman"/>
          <w:sz w:val="22"/>
          <w:szCs w:val="22"/>
        </w:rPr>
      </w:pPr>
      <w:r>
        <w:rPr>
          <w:rFonts w:ascii="Times New Roman" w:hAnsi="Times New Roman"/>
          <w:b/>
          <w:sz w:val="22"/>
          <w:szCs w:val="22"/>
        </w:rPr>
        <w:t>Czynności związane z zakończeniem współpracy</w:t>
      </w:r>
    </w:p>
    <w:p>
      <w:pPr>
        <w:pStyle w:val="ListParagraph"/>
        <w:numPr>
          <w:ilvl w:val="0"/>
          <w:numId w:val="2"/>
        </w:numPr>
        <w:spacing w:before="0" w:after="0"/>
        <w:contextualSpacing/>
        <w:rPr/>
      </w:pPr>
      <w:r>
        <w:rPr>
          <w:rFonts w:eastAsia="SimSun" w:cs="Mangal" w:ascii="Times New Roman" w:hAnsi="Times New Roman"/>
          <w:kern w:val="2"/>
          <w:sz w:val="22"/>
          <w:szCs w:val="22"/>
          <w:lang w:eastAsia="zh-CN" w:bidi="hi-IN"/>
        </w:rPr>
        <w:t>W przypadku rozwiązania Umowy Przyjmujący Zamówienie jest zobowiązany do trwałego i nieodwracalnego usunięcia danych z wszelkich nośników i urządzeń podlegających zwrotowi Przyjmującemu Zamówienie. Wykonanie przez Przyjmującego Zamówienie wskazanego obowiązku zostanie stwierdzone podpisanym przez obie Strony protokołem odbioru, zawierającym oświadczenie Przyjmującego Zamówienie o wykonaniu tego obowiązku.</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Cambri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615c"/>
    <w:pPr>
      <w:widowControl/>
      <w:bidi w:val="0"/>
      <w:spacing w:lineRule="auto" w:line="259" w:before="0" w:after="160"/>
      <w:jc w:val="both"/>
    </w:pPr>
    <w:rPr>
      <w:rFonts w:ascii="Calibri" w:hAnsi="Calibri" w:eastAsia="Calibri" w:cs="" w:asciiTheme="minorHAnsi" w:cstheme="minorBidi" w:eastAsiaTheme="minorHAnsi" w:hAnsiTheme="minorHAnsi"/>
      <w:color w:val="00000A"/>
      <w:kern w:val="0"/>
      <w:sz w:val="22"/>
      <w:szCs w:val="22"/>
      <w:lang w:val="pl-PL" w:eastAsia="en-US" w:bidi="ar-SA"/>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d5615c"/>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LibreOffice/6.0.1.1$Windows_X86_64 LibreOffice_project/60bfb1526849283ce2491346ed2aa51c465abfe6</Application>
  <Pages>1</Pages>
  <Words>438</Words>
  <Characters>2990</Characters>
  <CharactersWithSpaces>3412</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2019-01-02T12:14:00Z</dcterms:created>
  <dc:creator>Lepczyński Jacek</dc:creator>
  <dc:description/>
  <dc:language>pl-PL</dc:language>
  <cp:lastModifiedBy/>
  <dcterms:modified xsi:type="dcterms:W3CDTF">2019-01-23T08:23:24Z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