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0" w:after="0"/>
        <w:jc w:val="right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Zał</w:t>
      </w:r>
      <w:r>
        <w:rPr>
          <w:rFonts w:ascii="Times New Roman" w:hAnsi="Times New Roman"/>
          <w:color w:val="000000"/>
          <w:sz w:val="22"/>
          <w:szCs w:val="22"/>
        </w:rPr>
        <w:t xml:space="preserve">ącznik </w:t>
      </w:r>
      <w:r>
        <w:rPr>
          <w:rFonts w:ascii="Times New Roman" w:hAnsi="Times New Roman"/>
          <w:color w:val="000000"/>
          <w:sz w:val="22"/>
          <w:szCs w:val="22"/>
        </w:rPr>
        <w:t>1 do PO-BI 4/1</w:t>
      </w:r>
      <w:bookmarkStart w:id="0" w:name="_GoBack"/>
      <w:bookmarkEnd w:id="0"/>
      <w:r>
        <w:rPr>
          <w:rFonts w:ascii="Times New Roman" w:hAnsi="Times New Roman"/>
          <w:color w:val="000000"/>
          <w:sz w:val="22"/>
          <w:szCs w:val="22"/>
        </w:rPr>
        <w:t>9 (...)</w:t>
      </w:r>
    </w:p>
    <w:p>
      <w:pPr>
        <w:pStyle w:val="Nagwek1"/>
        <w:spacing w:before="0" w:after="0"/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ZASADY PRZYZNAWANIA ZDALNEGO DOSTĘPU DO URZĄDZEŃ W SIECI SZPITALNEJ FIRMOM ZEWNĘTRZNYM”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>
      <w:pPr>
        <w:pStyle w:val="Nagwek2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bookmarkStart w:id="1" w:name="_Toc459886779"/>
      <w:bookmarkEnd w:id="1"/>
      <w:r>
        <w:rPr>
          <w:rFonts w:ascii="Times New Roman" w:hAnsi="Times New Roman"/>
          <w:b/>
          <w:bCs/>
          <w:color w:val="000000"/>
          <w:sz w:val="22"/>
          <w:szCs w:val="22"/>
        </w:rPr>
        <w:t>Postanowienia ogólne: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Przyjmujący zlecenie deklaruje, że przestrzega zaleceń dotyczących przetwarzania danych określonych w normie ISO 27001.</w:t>
      </w:r>
    </w:p>
    <w:p>
      <w:pPr>
        <w:pStyle w:val="ListParagraph"/>
        <w:numPr>
          <w:ilvl w:val="0"/>
          <w:numId w:val="1"/>
        </w:numPr>
        <w:spacing w:lineRule="auto" w:line="276"/>
        <w:rPr>
          <w:rFonts w:ascii="Cambria" w:hAnsi="Cambria"/>
          <w:bCs/>
        </w:rPr>
      </w:pPr>
      <w:r>
        <w:rPr>
          <w:rFonts w:ascii="Times New Roman" w:hAnsi="Times New Roman"/>
          <w:color w:val="000000"/>
          <w:sz w:val="22"/>
          <w:szCs w:val="22"/>
        </w:rPr>
        <w:t>Przyjmujący zlecenie podpisał Załącznik nr ….. do umowy nr …………..…. z dnia ………………………… „</w:t>
      </w:r>
      <w:r>
        <w:rPr>
          <w:rFonts w:ascii="Times New Roman" w:hAnsi="Times New Roman"/>
          <w:bCs/>
          <w:color w:val="000000"/>
          <w:sz w:val="22"/>
          <w:szCs w:val="22"/>
        </w:rPr>
        <w:t>TAJEMNICA PRZEDSIĘBIORSTWA” oraz Załącznik nr …. do umowy nr …………. z dnia ……………. „UMOWA POWIERZENIA PRZETWARZANIA DANYCH OSOBOWYCH” (jeśli dotyczy).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Przyjmujący zlecenie zobowiązuje się do przedstawienia kompletnej listy używanych do komunikacji portów oraz publicznych adresów IP, z których będzie realizowana usługa zdalnego serwisu.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Dostęp do wskazanych portów i adresów jest monitorowany.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Niedozwolone jest: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próby dostępu do innych urządzeń poza wskazanymi we wniosku – załącznik nr 1,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próby przekraczania zakresu przyznanego dostępu,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udostępnianie loginów i haseł osobom innym niż te, których uprawnienie dotyczy,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próby ominięcia zabezpieczeń Szpitala.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Pracownicy Działu Informatyki mają prawo do natychmiastowego odebrania uprawnień w razie stwierdzenia rażących naruszeń bezpieczeństwa informacji.</w:t>
      </w:r>
    </w:p>
    <w:p>
      <w:pPr>
        <w:pStyle w:val="Nagwek2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bookmarkStart w:id="2" w:name="_Toc459886780"/>
      <w:bookmarkEnd w:id="2"/>
      <w:r>
        <w:rPr>
          <w:rFonts w:ascii="Times New Roman" w:hAnsi="Times New Roman"/>
          <w:b/>
          <w:bCs/>
          <w:color w:val="000000"/>
          <w:sz w:val="22"/>
          <w:szCs w:val="22"/>
        </w:rPr>
        <w:t>Udzielanie i odbieranie uprawnień: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Strony ustalają, że właściwymi osobami ze strony Przyjmującego zlecenie do wydawania wniosków o dostęp do systemów szpitalnych będą:</w:t>
      </w:r>
    </w:p>
    <w:p>
      <w:pPr>
        <w:pStyle w:val="ListParagraph"/>
        <w:numPr>
          <w:ilvl w:val="1"/>
          <w:numId w:val="2"/>
        </w:numPr>
        <w:spacing w:before="0" w:after="0"/>
        <w:contextualSpacing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………………………………………………………</w:t>
      </w:r>
      <w:r>
        <w:rPr>
          <w:rFonts w:ascii="Times New Roman" w:hAnsi="Times New Roman"/>
          <w:color w:val="000000"/>
          <w:sz w:val="22"/>
          <w:szCs w:val="22"/>
        </w:rPr>
        <w:t>.</w:t>
      </w:r>
    </w:p>
    <w:p>
      <w:pPr>
        <w:pStyle w:val="ListParagraph"/>
        <w:numPr>
          <w:ilvl w:val="1"/>
          <w:numId w:val="2"/>
        </w:numPr>
        <w:spacing w:before="0" w:after="0"/>
        <w:contextualSpacing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………………………………………………………</w:t>
      </w:r>
      <w:r>
        <w:rPr>
          <w:rFonts w:ascii="Times New Roman" w:hAnsi="Times New Roman"/>
          <w:color w:val="000000"/>
          <w:sz w:val="22"/>
          <w:szCs w:val="22"/>
        </w:rPr>
        <w:t>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Każda zmiana na tej liście musi być sporządzona w formie pisemnej lub dokumentem elektronicznym sygnowanym podpisem kwalifikowanym w/w osób, pod rygorem nieważności wprowadzanych zmian.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Przyjmujący zlecenie zobowiązuje się do przekazania informacji o cofnięciu upoważnienia do wykonywania w jego imieniu prac dla osób z listy pracowników nie później niż 3 dni robocze,     a sytuacjach szczególnych w dniu cofnięcia uprawnień.</w:t>
      </w:r>
    </w:p>
    <w:p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Przyjmujący zlecenie zobowiązuje się do przekazania listy nowych pracowników nie później niż 5 dni roboczych przed terminem wykonania pierwszych czynności serwisowych o ile umowa serwisowa nie stanowi inaczej.</w:t>
      </w:r>
    </w:p>
    <w:p>
      <w:pPr>
        <w:pStyle w:val="ListParagraph"/>
        <w:numPr>
          <w:ilvl w:val="0"/>
          <w:numId w:val="0"/>
        </w:numPr>
        <w:ind w:left="720" w:hanging="0"/>
        <w:rPr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Czynności serwisowe i poserwisowe</w:t>
      </w:r>
    </w:p>
    <w:p>
      <w:pPr>
        <w:pStyle w:val="ListParagraph"/>
        <w:numPr>
          <w:ilvl w:val="0"/>
          <w:numId w:val="3"/>
        </w:numPr>
        <w:rPr/>
      </w:pPr>
      <w:r>
        <w:rPr>
          <w:rFonts w:ascii="Times New Roman" w:hAnsi="Times New Roman"/>
          <w:color w:val="000000"/>
          <w:sz w:val="22"/>
          <w:szCs w:val="22"/>
        </w:rPr>
        <w:t xml:space="preserve">Przyjmujący zlecenie zobowiązuje się do każdorazowego poinformowania o zakresie prowadzonych prac i ich efektach pracowników komórki organizacyjnej, która korzysta z serwisowanego urządzenia oraz pracowników Działu Informatyki na adres mailowy </w:t>
      </w:r>
      <w:hyperlink r:id="rId2">
        <w:r>
          <w:rPr>
            <w:rStyle w:val="Czeinternetowe"/>
            <w:rFonts w:ascii="Times New Roman" w:hAnsi="Times New Roman"/>
            <w:sz w:val="22"/>
            <w:szCs w:val="22"/>
          </w:rPr>
          <w:t>techniczne.it@szpital.wroc.pl</w:t>
        </w:r>
      </w:hyperlink>
      <w:r>
        <w:rPr>
          <w:rFonts w:ascii="Times New Roman" w:hAnsi="Times New Roman"/>
          <w:color w:val="000000"/>
          <w:sz w:val="22"/>
          <w:szCs w:val="22"/>
        </w:rPr>
        <w:t>. Brak informacji o zakresie prowadzonych prac może skutkować zablokowaniem zdalnego dostępu do czasu wyjaśnienia sprawy.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>Zabrania się podłączania do sieci Szpitalnej komputerów innych niż wykazane w w/w umowie, chyba, że uprzednio uzyska się aprobatę pracownika Działu Informatyki. Fakt ten powinien zostać udokumentowany w protokole prac serwisowych.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Zabrania się wykorzystywania innych adresów IP niż wskazane przez pracowników  Działu </w:t>
      </w:r>
      <w:r>
        <w:rPr>
          <w:rFonts w:ascii="Times New Roman" w:hAnsi="Times New Roman"/>
          <w:color w:val="000000"/>
          <w:sz w:val="24"/>
          <w:szCs w:val="24"/>
        </w:rPr>
        <w:t>AI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W przypadku wymiany nośnika danych, na których mogą znajdować się dane poufne, medyczne lub osobowe, przyjmujący zlecenie jest zobowiązany do zniszczenia w/w danych w sposób trwały i potwierdzenie tego stosownym protokołem.</w:t>
      </w:r>
    </w:p>
    <w:p>
      <w:pPr>
        <w:pStyle w:val="ListParagraph"/>
        <w:numPr>
          <w:ilvl w:val="0"/>
          <w:numId w:val="3"/>
        </w:numPr>
        <w:spacing w:before="0" w:after="160"/>
        <w:contextualSpacing/>
        <w:rPr/>
      </w:pPr>
      <w:r>
        <w:rPr>
          <w:rFonts w:ascii="Times New Roman" w:hAnsi="Times New Roman"/>
          <w:color w:val="000000"/>
          <w:sz w:val="22"/>
          <w:szCs w:val="22"/>
        </w:rPr>
        <w:t>Podobnie, w przypadku rozwiązania umowy, nośniki danych na których mogą znajdować się dane poufne, medyczne lub osobowe, przyjmujący zlecenie jest zobowiązany zniszczyć danych w sposób trwały i potwierdzić ten fakt stosownym protokołem.</w:t>
      </w:r>
    </w:p>
    <w:sectPr>
      <w:type w:val="nextPage"/>
      <w:pgSz w:w="11906" w:h="16838"/>
      <w:pgMar w:left="1417" w:right="1249" w:header="0" w:top="735" w:footer="0" w:bottom="1418" w:gutter="0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b874b2"/>
    <w:pPr>
      <w:keepNext w:val="true"/>
      <w:keepLines/>
      <w:spacing w:before="240" w:after="0"/>
      <w:jc w:val="both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Nagwek2">
    <w:name w:val="Heading 2"/>
    <w:basedOn w:val="Normal"/>
    <w:link w:val="Nagwek2Znak"/>
    <w:uiPriority w:val="9"/>
    <w:unhideWhenUsed/>
    <w:qFormat/>
    <w:rsid w:val="00b874b2"/>
    <w:pPr>
      <w:keepNext w:val="true"/>
      <w:keepLines/>
      <w:spacing w:before="40" w:after="0"/>
      <w:jc w:val="both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b874b2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b874b2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Czeinternetowe">
    <w:name w:val="Łącze internetowe"/>
    <w:basedOn w:val="DefaultParagraphFont"/>
    <w:uiPriority w:val="99"/>
    <w:unhideWhenUsed/>
    <w:rsid w:val="00ac6599"/>
    <w:rPr>
      <w:color w:val="0563C1" w:themeColor="hyperlink"/>
      <w:u w:val="single"/>
    </w:rPr>
  </w:style>
  <w:style w:type="character" w:styleId="ListLabel1">
    <w:name w:val="ListLabel 1"/>
    <w:qFormat/>
    <w:rPr>
      <w:rFonts w:ascii="Times New Roman" w:hAnsi="Times New Roman"/>
      <w:sz w:val="24"/>
      <w:szCs w:val="24"/>
    </w:rPr>
  </w:style>
  <w:style w:type="character" w:styleId="ListLabel2">
    <w:name w:val="ListLabel 2"/>
    <w:qFormat/>
    <w:rPr>
      <w:rFonts w:ascii="Times New Roman" w:hAnsi="Times New Roman"/>
      <w:sz w:val="22"/>
      <w:szCs w:val="22"/>
    </w:rPr>
  </w:style>
  <w:style w:type="character" w:styleId="ListLabel3">
    <w:name w:val="ListLabel 3"/>
    <w:qFormat/>
    <w:rPr>
      <w:rFonts w:ascii="Times New Roman" w:hAnsi="Times New Roman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b874b2"/>
    <w:pPr>
      <w:spacing w:before="0" w:after="160"/>
      <w:ind w:left="720" w:hanging="0"/>
      <w:contextualSpacing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techniczne.it@szpital.wroc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LibreOffice/6.0.1.1$Windows_X86_64 LibreOffice_project/60bfb1526849283ce2491346ed2aa51c465abfe6</Application>
  <Pages>1</Pages>
  <Words>433</Words>
  <Characters>2840</Characters>
  <CharactersWithSpaces>3233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2019-01-02T12:12:00Z</dcterms:created>
  <dc:creator>Lepczyński Jacek</dc:creator>
  <dc:description/>
  <dc:language>pl-PL</dc:language>
  <cp:lastModifiedBy/>
  <cp:lastPrinted>2016-08-31T12:01:00Z</cp:lastPrinted>
  <dcterms:modified xsi:type="dcterms:W3CDTF">2019-01-23T08:22:08Z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