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A353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caps/>
          <w:sz w:val="32"/>
          <w:szCs w:val="32"/>
        </w:rPr>
      </w:pPr>
      <w:r w:rsidRPr="00F5613A">
        <w:rPr>
          <w:rFonts w:asciiTheme="majorHAnsi" w:hAnsiTheme="majorHAnsi" w:cstheme="majorHAnsi"/>
          <w:b/>
          <w:caps/>
          <w:sz w:val="32"/>
          <w:szCs w:val="32"/>
        </w:rPr>
        <w:t>specyfikacja warunków zamówienia</w:t>
      </w:r>
    </w:p>
    <w:p w14:paraId="2FEDB225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caps/>
          <w:sz w:val="22"/>
          <w:szCs w:val="22"/>
        </w:rPr>
      </w:pPr>
    </w:p>
    <w:p w14:paraId="4CD80D2F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caps/>
          <w:sz w:val="22"/>
          <w:szCs w:val="22"/>
        </w:rPr>
      </w:pPr>
    </w:p>
    <w:p w14:paraId="177E9274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F5613A">
        <w:rPr>
          <w:rFonts w:asciiTheme="majorHAnsi" w:hAnsiTheme="majorHAnsi" w:cstheme="majorHAnsi"/>
          <w:b/>
          <w:caps/>
          <w:sz w:val="22"/>
          <w:szCs w:val="22"/>
        </w:rPr>
        <w:t>zAMAWIAJĄCY:</w:t>
      </w:r>
    </w:p>
    <w:p w14:paraId="6DC51F77" w14:textId="77777777" w:rsidR="0002796A" w:rsidRPr="00F5613A" w:rsidRDefault="0002796A" w:rsidP="0002796A">
      <w:pPr>
        <w:pStyle w:val="Nagwek3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3E550254" w14:textId="77777777" w:rsidR="0002796A" w:rsidRPr="00F5613A" w:rsidRDefault="0002796A" w:rsidP="0002796A">
      <w:pPr>
        <w:spacing w:line="28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OLE_LINK13"/>
      <w:r w:rsidRPr="00F5613A">
        <w:rPr>
          <w:rFonts w:ascii="Calibri" w:hAnsi="Calibri" w:cs="Calibri"/>
          <w:b/>
          <w:bCs/>
          <w:sz w:val="24"/>
          <w:szCs w:val="24"/>
        </w:rPr>
        <w:t>Areszt Śledczy w Warszawie-</w:t>
      </w:r>
      <w:r>
        <w:rPr>
          <w:rFonts w:ascii="Calibri" w:hAnsi="Calibri" w:cs="Calibri"/>
          <w:b/>
          <w:bCs/>
          <w:sz w:val="24"/>
          <w:szCs w:val="24"/>
        </w:rPr>
        <w:t>Służewcu</w:t>
      </w:r>
    </w:p>
    <w:p w14:paraId="5E473225" w14:textId="77777777" w:rsidR="0002796A" w:rsidRPr="00F5613A" w:rsidRDefault="0002796A" w:rsidP="0002796A">
      <w:pPr>
        <w:spacing w:line="28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F5613A">
        <w:rPr>
          <w:rFonts w:ascii="Calibri" w:hAnsi="Calibri" w:cs="Calibri"/>
          <w:b/>
          <w:bCs/>
          <w:sz w:val="24"/>
          <w:szCs w:val="24"/>
        </w:rPr>
        <w:t xml:space="preserve">ul. </w:t>
      </w:r>
      <w:r>
        <w:rPr>
          <w:rFonts w:ascii="Calibri" w:hAnsi="Calibri" w:cs="Calibri"/>
          <w:b/>
          <w:bCs/>
          <w:sz w:val="24"/>
          <w:szCs w:val="24"/>
        </w:rPr>
        <w:t>Kłobucka 5</w:t>
      </w:r>
    </w:p>
    <w:p w14:paraId="6C5BA947" w14:textId="77777777" w:rsidR="0002796A" w:rsidRPr="00F5613A" w:rsidRDefault="0002796A" w:rsidP="0002796A">
      <w:pPr>
        <w:spacing w:line="28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F5613A"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F5613A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699</w:t>
      </w:r>
      <w:r w:rsidRPr="00F5613A">
        <w:rPr>
          <w:rFonts w:ascii="Calibri" w:hAnsi="Calibri" w:cs="Calibri"/>
          <w:b/>
          <w:bCs/>
          <w:sz w:val="24"/>
          <w:szCs w:val="24"/>
        </w:rPr>
        <w:t xml:space="preserve"> Warszawa</w:t>
      </w:r>
    </w:p>
    <w:bookmarkEnd w:id="0"/>
    <w:p w14:paraId="137A01F4" w14:textId="77777777" w:rsidR="0002796A" w:rsidRPr="00F5613A" w:rsidRDefault="0002796A" w:rsidP="0002796A">
      <w:pPr>
        <w:rPr>
          <w:rFonts w:asciiTheme="majorHAnsi" w:hAnsiTheme="majorHAnsi" w:cstheme="majorHAnsi"/>
          <w:b/>
          <w:bCs/>
        </w:rPr>
      </w:pPr>
    </w:p>
    <w:p w14:paraId="4AA9BC8A" w14:textId="77777777" w:rsidR="0002796A" w:rsidRPr="00F5613A" w:rsidRDefault="0002796A" w:rsidP="0002796A">
      <w:pPr>
        <w:rPr>
          <w:rFonts w:asciiTheme="majorHAnsi" w:hAnsiTheme="majorHAnsi" w:cstheme="majorHAnsi"/>
        </w:rPr>
      </w:pPr>
    </w:p>
    <w:p w14:paraId="6CB2DE3C" w14:textId="77777777" w:rsidR="0002796A" w:rsidRPr="00543B5C" w:rsidRDefault="0002796A" w:rsidP="00027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3B5C">
        <w:rPr>
          <w:rStyle w:val="cf01"/>
          <w:rFonts w:asciiTheme="minorHAnsi" w:hAnsiTheme="minorHAnsi" w:cstheme="minorHAnsi"/>
          <w:sz w:val="22"/>
          <w:szCs w:val="22"/>
        </w:rPr>
        <w:t>Zaprasza do złożenia oferty w postępowaniu o udzielenie zamówienia publicznego prowadzonego w trybie przetargu nieograniczonego na roboty budowlane w formule zaprojektuj i wybuduj pn.</w:t>
      </w:r>
    </w:p>
    <w:p w14:paraId="2504976A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AB38" wp14:editId="519F61AD">
                <wp:simplePos x="0" y="0"/>
                <wp:positionH relativeFrom="column">
                  <wp:posOffset>-84455</wp:posOffset>
                </wp:positionH>
                <wp:positionV relativeFrom="paragraph">
                  <wp:posOffset>123190</wp:posOffset>
                </wp:positionV>
                <wp:extent cx="5836920" cy="731520"/>
                <wp:effectExtent l="5715" t="11430" r="571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AB00" w14:textId="77777777" w:rsidR="0002796A" w:rsidRPr="006C00F8" w:rsidRDefault="0002796A" w:rsidP="0002796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1" w:name="OLE_LINK28"/>
                            <w:bookmarkStart w:id="2" w:name="OLE_LINK29"/>
                            <w:bookmarkStart w:id="3" w:name="_Hlk139443091"/>
                            <w:r w:rsidRPr="006C00F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„</w:t>
                            </w:r>
                            <w:bookmarkStart w:id="4" w:name="_Hlk137030555"/>
                            <w:r w:rsidRPr="006C00F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Budowa kwater tymczasowych i pokoi gościnnych wraz z przebudową istniejących obiektów przy ulicy Rakowieckiej 37a</w:t>
                            </w:r>
                            <w:bookmarkEnd w:id="4"/>
                            <w:r w:rsidRPr="006C00F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AB38" id="Prostokąt 16" o:spid="_x0000_s1026" style="position:absolute;left:0;text-align:left;margin-left:-6.65pt;margin-top:9.7pt;width:459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">
                <v:textbox>
                  <w:txbxContent>
                    <w:p w14:paraId="4D4BAB00" w14:textId="77777777" w:rsidR="0002796A" w:rsidRPr="006C00F8" w:rsidRDefault="0002796A" w:rsidP="0002796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bookmarkStart w:id="5" w:name="OLE_LINK28"/>
                      <w:bookmarkStart w:id="6" w:name="OLE_LINK29"/>
                      <w:bookmarkStart w:id="7" w:name="_Hlk139443091"/>
                      <w:r w:rsidRPr="006C00F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„</w:t>
                      </w:r>
                      <w:bookmarkStart w:id="8" w:name="_Hlk137030555"/>
                      <w:r w:rsidRPr="006C00F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Budowa kwater tymczasowych i pokoi gościnnych wraz z przebudową istniejących obiektów przy ulicy Rakowieckiej 37a</w:t>
                      </w:r>
                      <w:bookmarkEnd w:id="8"/>
                      <w:r w:rsidRPr="006C00F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</w:p>
    <w:p w14:paraId="3C317B79" w14:textId="77777777" w:rsidR="0002796A" w:rsidRPr="00F5613A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5AB31D" w14:textId="77777777" w:rsidR="0002796A" w:rsidRPr="00F5613A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F96376E" w14:textId="77777777" w:rsidR="0002796A" w:rsidRPr="00F5613A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D92CE8" w14:textId="77777777" w:rsidR="0002796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5613A">
        <w:rPr>
          <w:rFonts w:asciiTheme="majorHAnsi" w:hAnsiTheme="majorHAnsi" w:cstheme="majorHAnsi"/>
          <w:b/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</w:p>
    <w:bookmarkStart w:id="9" w:name="OLE_LINK3"/>
    <w:p w14:paraId="069CB818" w14:textId="77777777" w:rsidR="0002796A" w:rsidRPr="00F5613A" w:rsidRDefault="0002796A" w:rsidP="0002796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fldChar w:fldCharType="begin"/>
      </w:r>
      <w:r>
        <w:instrText>HYPERLINK "https://platformazakupowa.pl/pn/as_sluzewiec"</w:instrText>
      </w:r>
      <w:r>
        <w:fldChar w:fldCharType="separate"/>
      </w:r>
      <w:r w:rsidRPr="002436F3">
        <w:rPr>
          <w:rStyle w:val="Hipercze"/>
          <w:rFonts w:ascii="Calibri" w:eastAsia="Poppins" w:hAnsi="Calibri" w:cs="Calibri"/>
          <w:sz w:val="22"/>
          <w:szCs w:val="22"/>
        </w:rPr>
        <w:t>https://platformazakupowa.pl/pn/as_sluzewiec</w:t>
      </w:r>
      <w:r>
        <w:rPr>
          <w:rStyle w:val="Hipercze"/>
          <w:rFonts w:ascii="Calibri" w:eastAsia="Poppins" w:hAnsi="Calibri" w:cs="Calibri"/>
          <w:sz w:val="22"/>
          <w:szCs w:val="22"/>
        </w:rPr>
        <w:fldChar w:fldCharType="end"/>
      </w:r>
    </w:p>
    <w:bookmarkEnd w:id="9"/>
    <w:p w14:paraId="454F3534" w14:textId="77777777" w:rsidR="0002796A" w:rsidRPr="00F5613A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both"/>
        <w:rPr>
          <w:rFonts w:asciiTheme="majorHAnsi" w:hAnsiTheme="majorHAnsi" w:cstheme="majorHAnsi"/>
          <w:sz w:val="22"/>
          <w:szCs w:val="22"/>
        </w:rPr>
      </w:pPr>
    </w:p>
    <w:p w14:paraId="0AB8E67C" w14:textId="77777777" w:rsidR="0002796A" w:rsidRPr="00F5613A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both"/>
        <w:rPr>
          <w:rFonts w:asciiTheme="majorHAnsi" w:hAnsiTheme="majorHAnsi" w:cstheme="majorHAnsi"/>
          <w:sz w:val="22"/>
          <w:szCs w:val="22"/>
        </w:rPr>
      </w:pPr>
    </w:p>
    <w:p w14:paraId="726EC74F" w14:textId="77777777" w:rsidR="0002796A" w:rsidRPr="006C00F8" w:rsidRDefault="0002796A" w:rsidP="0002796A">
      <w:pPr>
        <w:pStyle w:val="Nagwek"/>
        <w:tabs>
          <w:tab w:val="clear" w:pos="4536"/>
          <w:tab w:val="clear" w:pos="9072"/>
        </w:tabs>
        <w:spacing w:line="360" w:lineRule="auto"/>
        <w:ind w:left="2552" w:hanging="2552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F5613A">
        <w:rPr>
          <w:rFonts w:asciiTheme="majorHAnsi" w:hAnsiTheme="majorHAnsi" w:cstheme="majorHAnsi"/>
          <w:sz w:val="22"/>
          <w:szCs w:val="22"/>
        </w:rPr>
        <w:t xml:space="preserve">Nr postępowania: </w:t>
      </w:r>
      <w:bookmarkStart w:id="10" w:name="OLE_LINK4"/>
      <w:r>
        <w:rPr>
          <w:rFonts w:asciiTheme="majorHAnsi" w:hAnsiTheme="majorHAnsi" w:cstheme="majorHAnsi"/>
          <w:sz w:val="22"/>
          <w:szCs w:val="22"/>
          <w:lang w:val="pl-PL"/>
        </w:rPr>
        <w:t>Dkw.2232.2.2023.JK</w:t>
      </w:r>
      <w:bookmarkEnd w:id="10"/>
    </w:p>
    <w:p w14:paraId="1EE11E9B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5613A">
        <w:rPr>
          <w:rFonts w:asciiTheme="majorHAnsi" w:hAnsiTheme="majorHAnsi" w:cstheme="majorHAnsi"/>
          <w:sz w:val="22"/>
          <w:szCs w:val="22"/>
        </w:rPr>
        <w:tab/>
      </w:r>
    </w:p>
    <w:p w14:paraId="3D5FF25B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4E162EE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59CFE14" w14:textId="77777777" w:rsidR="0002796A" w:rsidRPr="00F5613A" w:rsidRDefault="0002796A" w:rsidP="0002796A">
      <w:pPr>
        <w:tabs>
          <w:tab w:val="left" w:pos="0"/>
          <w:tab w:val="left" w:pos="3686"/>
        </w:tabs>
        <w:spacing w:line="220" w:lineRule="exact"/>
        <w:jc w:val="right"/>
        <w:rPr>
          <w:rFonts w:asciiTheme="majorHAnsi" w:eastAsia="Times New Roman" w:hAnsiTheme="majorHAnsi" w:cstheme="majorHAnsi"/>
          <w:sz w:val="22"/>
          <w:szCs w:val="22"/>
          <w:lang w:bidi="hi-IN"/>
        </w:rPr>
      </w:pPr>
    </w:p>
    <w:p w14:paraId="22CC3942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FBD5359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3343E9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C145E4" w14:textId="77777777" w:rsidR="0002796A" w:rsidRPr="00F5613A" w:rsidRDefault="0002796A" w:rsidP="0002796A">
      <w:pPr>
        <w:spacing w:line="360" w:lineRule="auto"/>
        <w:rPr>
          <w:rFonts w:asciiTheme="majorHAnsi" w:hAnsiTheme="majorHAnsi" w:cstheme="majorHAnsi"/>
          <w:caps/>
          <w:sz w:val="22"/>
          <w:szCs w:val="22"/>
        </w:rPr>
      </w:pPr>
    </w:p>
    <w:p w14:paraId="2BA32C99" w14:textId="77777777" w:rsidR="0002796A" w:rsidRPr="00F5613A" w:rsidRDefault="0002796A" w:rsidP="0002796A">
      <w:pPr>
        <w:pStyle w:val="Tytu"/>
        <w:spacing w:line="360" w:lineRule="auto"/>
        <w:rPr>
          <w:rFonts w:asciiTheme="majorHAnsi" w:hAnsiTheme="majorHAnsi" w:cstheme="majorHAnsi"/>
          <w:caps/>
          <w:szCs w:val="22"/>
        </w:rPr>
      </w:pPr>
      <w:r w:rsidRPr="00F5613A">
        <w:rPr>
          <w:rFonts w:asciiTheme="majorHAnsi" w:hAnsiTheme="majorHAnsi" w:cstheme="majorHAnsi"/>
          <w:caps/>
          <w:szCs w:val="22"/>
        </w:rPr>
        <w:t xml:space="preserve">Warszawa </w:t>
      </w:r>
      <w:r>
        <w:rPr>
          <w:rFonts w:asciiTheme="majorHAnsi" w:hAnsiTheme="majorHAnsi" w:cstheme="majorHAnsi"/>
          <w:caps/>
          <w:szCs w:val="22"/>
          <w:lang w:val="pl-PL"/>
        </w:rPr>
        <w:t>, czerwiec</w:t>
      </w:r>
      <w:r w:rsidRPr="00F5613A">
        <w:rPr>
          <w:rFonts w:asciiTheme="majorHAnsi" w:hAnsiTheme="majorHAnsi" w:cstheme="majorHAnsi"/>
          <w:caps/>
          <w:szCs w:val="22"/>
        </w:rPr>
        <w:t xml:space="preserve"> 2023</w:t>
      </w:r>
    </w:p>
    <w:p w14:paraId="2D154B33" w14:textId="77777777" w:rsidR="00A3269C" w:rsidRDefault="00A3269C">
      <w:pPr>
        <w:rPr>
          <w:lang w:val="x-none"/>
        </w:rPr>
      </w:pPr>
    </w:p>
    <w:p w14:paraId="1E0E9156" w14:textId="77777777" w:rsidR="0002796A" w:rsidRDefault="0002796A">
      <w:pPr>
        <w:rPr>
          <w:lang w:val="x-none"/>
        </w:rPr>
      </w:pPr>
    </w:p>
    <w:p w14:paraId="4CE670F8" w14:textId="77777777" w:rsidR="0002796A" w:rsidRDefault="0002796A">
      <w:pPr>
        <w:rPr>
          <w:lang w:val="x-none"/>
        </w:rPr>
      </w:pPr>
    </w:p>
    <w:p w14:paraId="786360E7" w14:textId="77777777" w:rsidR="0002796A" w:rsidRDefault="0002796A">
      <w:pPr>
        <w:rPr>
          <w:lang w:val="x-none"/>
        </w:rPr>
      </w:pPr>
    </w:p>
    <w:p w14:paraId="0D73C292" w14:textId="36C3F33A" w:rsidR="0002796A" w:rsidRDefault="0002796A">
      <w:r>
        <w:lastRenderedPageBreak/>
        <w:t>Zamawiający dokonuj</w:t>
      </w:r>
      <w:r w:rsidR="0016566A">
        <w:t>e</w:t>
      </w:r>
      <w:r>
        <w:t xml:space="preserve"> zmiany zapisów Specyfikacji Warunków Zamówienia w następującym zakresie: </w:t>
      </w:r>
    </w:p>
    <w:p w14:paraId="403DB6ED" w14:textId="77777777" w:rsidR="0002796A" w:rsidRPr="0002796A" w:rsidRDefault="0002796A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02796A" w:rsidRPr="00883077" w14:paraId="2F8C1339" w14:textId="77777777" w:rsidTr="00714386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2BB2" w14:textId="77777777" w:rsidR="0002796A" w:rsidRPr="00883077" w:rsidRDefault="0002796A" w:rsidP="00714386">
            <w:pPr>
              <w:pStyle w:val="Nagwek1"/>
              <w:numPr>
                <w:ilvl w:val="0"/>
                <w:numId w:val="0"/>
              </w:numPr>
              <w:ind w:left="1276" w:hanging="1276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1" w:name="_Toc92263331"/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22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Informacje dotyczące zabezpieczenia należytego wykonania umowy, jeżeli zamawiający przewiduje obowiązek jego wniesienia.</w:t>
            </w:r>
            <w:bookmarkEnd w:id="11"/>
          </w:p>
        </w:tc>
      </w:tr>
    </w:tbl>
    <w:p w14:paraId="2BCA3718" w14:textId="77777777" w:rsidR="0002796A" w:rsidRPr="00883077" w:rsidRDefault="0002796A" w:rsidP="000279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B04ED7" w14:textId="455BD46F" w:rsidR="0002796A" w:rsidRPr="00DF526D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  <w:highlight w:val="yellow"/>
        </w:rPr>
      </w:pPr>
      <w:r w:rsidRPr="00DF526D">
        <w:rPr>
          <w:rFonts w:eastAsia="Times New Roman" w:cs="Calibri"/>
          <w:highlight w:val="yellow"/>
        </w:rPr>
        <w:t xml:space="preserve">Od Wykonawcy, którego oferta zostanie wybrana jako najkorzystniejsza, wymagane będzie wniesienie, przed zawarciem umowy, zabezpieczenia należytego wykonania umowy w wysokości </w:t>
      </w:r>
      <w:r>
        <w:rPr>
          <w:rFonts w:eastAsia="Times New Roman" w:cs="Calibri"/>
          <w:highlight w:val="yellow"/>
        </w:rPr>
        <w:t>5</w:t>
      </w:r>
      <w:r w:rsidRPr="00DF526D">
        <w:rPr>
          <w:rFonts w:eastAsia="Times New Roman" w:cs="Calibri"/>
          <w:highlight w:val="yellow"/>
        </w:rPr>
        <w:t>% ceny całkowitej (brutto) podanej w ofercie za wykonanie całości przedmiotu zamówienia.</w:t>
      </w:r>
      <w:r w:rsidRPr="00DF526D">
        <w:rPr>
          <w:rFonts w:eastAsia="Times New Roman" w:cs="Calibri"/>
          <w:i/>
          <w:color w:val="002060"/>
          <w:highlight w:val="yellow"/>
        </w:rPr>
        <w:t xml:space="preserve"> </w:t>
      </w:r>
      <w:r w:rsidRPr="00DF526D">
        <w:rPr>
          <w:rFonts w:eastAsia="Times New Roman" w:cs="Calibri"/>
          <w:iCs/>
          <w:highlight w:val="yellow"/>
        </w:rPr>
        <w:t>Zabezpieczenie służy pokryciu roszczeń z tytułu niewykonania lub nienależytego wykonania umowy.</w:t>
      </w:r>
    </w:p>
    <w:p w14:paraId="11CD4DA6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>
        <w:rPr>
          <w:rFonts w:eastAsia="Times New Roman" w:cs="Calibri"/>
        </w:rPr>
        <w:t>p</w:t>
      </w:r>
      <w:r w:rsidRPr="00883077">
        <w:rPr>
          <w:rFonts w:eastAsia="Times New Roman" w:cs="Calibri"/>
        </w:rPr>
        <w:t>zp</w:t>
      </w:r>
      <w:proofErr w:type="spellEnd"/>
      <w:r w:rsidRPr="00883077">
        <w:rPr>
          <w:rFonts w:eastAsia="Times New Roman" w:cs="Calibri"/>
        </w:rPr>
        <w:t xml:space="preserve"> tj.:</w:t>
      </w:r>
    </w:p>
    <w:p w14:paraId="0C288DFC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ind w:right="-108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pieniądzu;</w:t>
      </w:r>
    </w:p>
    <w:p w14:paraId="0ADBA443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poręczeniach bankowych lub poręczeniach spółdzielczej kasy oszczędnościowo-kredytowej, z tym że zobowiązanie kasy jest zawsze zobowiązaniem pieniężnym;</w:t>
      </w:r>
    </w:p>
    <w:p w14:paraId="27395C28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  <w:tab w:val="left" w:pos="1418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gwarancjach bankowych;</w:t>
      </w:r>
    </w:p>
    <w:p w14:paraId="5E913EC0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  <w:tab w:val="left" w:pos="1418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gwarancjach ubezpieczeniowych;</w:t>
      </w:r>
    </w:p>
    <w:p w14:paraId="05212BE3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poręczeniach udzielanych przez podmioty, o których mowa w art. 6b ust. 5 pkt 2 ustawy z 9 listopada 2000 r. o utworzeniu Polskiej Agencji Rozwoju Przedsiębiorczości.</w:t>
      </w:r>
    </w:p>
    <w:p w14:paraId="649D58A9" w14:textId="77777777" w:rsidR="0002796A" w:rsidRPr="005502C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Zamawiający nie wyraża zgody na wniesienie zabezpieczenia w formach wskazanych w art. 450 </w:t>
      </w:r>
      <w:r w:rsidRPr="00883077">
        <w:rPr>
          <w:rFonts w:eastAsia="Times New Roman" w:cs="Calibri"/>
        </w:rPr>
        <w:br/>
        <w:t xml:space="preserve">ust. 2 ustawy </w:t>
      </w:r>
      <w:proofErr w:type="spellStart"/>
      <w:r>
        <w:rPr>
          <w:rFonts w:eastAsia="Times New Roman" w:cs="Calibri"/>
        </w:rPr>
        <w:t>p</w:t>
      </w:r>
      <w:r w:rsidRPr="005502C7">
        <w:rPr>
          <w:rFonts w:eastAsia="Times New Roman" w:cs="Calibri"/>
        </w:rPr>
        <w:t>zp</w:t>
      </w:r>
      <w:proofErr w:type="spellEnd"/>
      <w:r w:rsidRPr="005502C7">
        <w:rPr>
          <w:rFonts w:eastAsia="Times New Roman" w:cs="Calibri"/>
        </w:rPr>
        <w:t>.</w:t>
      </w:r>
    </w:p>
    <w:p w14:paraId="035F4A41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Zamawiający nie wyraża zgody na tworzenie zabezpieczenia przez potrącenia z należności </w:t>
      </w:r>
      <w:r w:rsidRPr="00883077">
        <w:rPr>
          <w:rFonts w:eastAsia="Times New Roman" w:cs="Calibri"/>
        </w:rPr>
        <w:br/>
        <w:t xml:space="preserve">za częściowo wykonane świadczenia. </w:t>
      </w:r>
    </w:p>
    <w:p w14:paraId="79B04094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Do zmiany formy zabezpieczenia w trakcie realizacji umowy stosuje się art. 451 ustawy </w:t>
      </w:r>
      <w:proofErr w:type="spellStart"/>
      <w:r>
        <w:rPr>
          <w:rFonts w:eastAsia="Times New Roman" w:cs="Calibri"/>
        </w:rPr>
        <w:t>p</w:t>
      </w:r>
      <w:r w:rsidRPr="00883077">
        <w:rPr>
          <w:rFonts w:eastAsia="Times New Roman" w:cs="Calibri"/>
        </w:rPr>
        <w:t>zp</w:t>
      </w:r>
      <w:proofErr w:type="spellEnd"/>
      <w:r w:rsidRPr="00883077">
        <w:rPr>
          <w:rFonts w:eastAsia="Times New Roman" w:cs="Calibri"/>
        </w:rPr>
        <w:t>.</w:t>
      </w:r>
    </w:p>
    <w:p w14:paraId="79AA6AF8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Zamawiający zwróci zabezpieczenie w następujących terminach:</w:t>
      </w:r>
    </w:p>
    <w:p w14:paraId="19D69A04" w14:textId="77777777" w:rsidR="0002796A" w:rsidRPr="00883077" w:rsidRDefault="0002796A" w:rsidP="0002796A">
      <w:pPr>
        <w:numPr>
          <w:ilvl w:val="0"/>
          <w:numId w:val="5"/>
        </w:numPr>
        <w:suppressAutoHyphens w:val="0"/>
        <w:ind w:right="-1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58DF50E9" w14:textId="77777777" w:rsidR="0002796A" w:rsidRPr="00883077" w:rsidRDefault="0002796A" w:rsidP="0002796A">
      <w:pPr>
        <w:numPr>
          <w:ilvl w:val="0"/>
          <w:numId w:val="5"/>
        </w:numPr>
        <w:suppressAutoHyphens w:val="0"/>
        <w:ind w:right="-1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30% wysokości zabezpieczenia w terminie 15 dni od dnia, w którym upływa okres rękojmi, liczony zgodnie z postanowieniami zawartej umowy.</w:t>
      </w:r>
    </w:p>
    <w:p w14:paraId="0A2FE319" w14:textId="77777777" w:rsidR="0002796A" w:rsidRPr="00FB28D5" w:rsidRDefault="0002796A" w:rsidP="0002796A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 w:rsidRPr="00883077">
        <w:rPr>
          <w:rFonts w:eastAsia="Times New Roman" w:cs="Calibri"/>
        </w:rPr>
        <w:t xml:space="preserve">Zabezpieczenie wnoszone w pieniądzu powinno zostać wpłacone przelewem na rachunek bankowy Zamawiającego </w:t>
      </w:r>
      <w:r w:rsidRPr="00FB28D5">
        <w:rPr>
          <w:rFonts w:asciiTheme="minorHAnsi" w:hAnsiTheme="minorHAnsi" w:cstheme="minorHAnsi"/>
          <w:b/>
          <w:bCs/>
        </w:rPr>
        <w:t xml:space="preserve">50101010100401101391200000 </w:t>
      </w:r>
      <w:r>
        <w:rPr>
          <w:rFonts w:asciiTheme="minorHAnsi" w:hAnsiTheme="minorHAnsi" w:cstheme="minorHAnsi"/>
          <w:b/>
          <w:bCs/>
        </w:rPr>
        <w:t xml:space="preserve">. </w:t>
      </w:r>
      <w:r w:rsidRPr="00FB28D5">
        <w:rPr>
          <w:rFonts w:eastAsia="Times New Roman" w:cs="Calibri"/>
        </w:rPr>
        <w:t>Zabezpieczenie</w:t>
      </w:r>
      <w:r w:rsidRPr="00883077">
        <w:rPr>
          <w:rFonts w:eastAsia="Times New Roman" w:cs="Calibri"/>
        </w:rPr>
        <w:t xml:space="preserve"> wnoszone w formie innej niż w pieniądzu powinno być dostarczone w formie oryginału, przez Wykonawcę do  Zamawiającego, najpóźniej w dniu podpisania umowy – do chwili jej podpisania.</w:t>
      </w:r>
    </w:p>
    <w:p w14:paraId="6A27F17F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196896EA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przez wypłatę kwoty z dotychczasowego zabezpieczenia.</w:t>
      </w:r>
    </w:p>
    <w:p w14:paraId="5C72598F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Wypłata, o której mowa w ust. 9 powyżej następuje nie później niż w ostatnim dniu ważności dotychczasowego zabezpieczenia.  </w:t>
      </w:r>
    </w:p>
    <w:p w14:paraId="29E2B8E3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08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Z treści gwarancji lub poręczenia musi jednocześnie wynikać:</w:t>
      </w:r>
    </w:p>
    <w:p w14:paraId="79DBB28E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7C5DE679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08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określenie wierzytelności, która ma być zabezpieczona gwarancją lub poręczeniem,</w:t>
      </w:r>
    </w:p>
    <w:p w14:paraId="395F9795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08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kwota gwarancji lub poręczenia,</w:t>
      </w:r>
    </w:p>
    <w:p w14:paraId="23471110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lastRenderedPageBreak/>
        <w:t>termin ważności gwarancji lub poręczenia, obejmujący cały okres wykonania zamówienia, począwszy co najmniej od dnia wyznaczonego na dzień zawarcia umowy, z zastrzeżeniem ust. 8 powyżej,</w:t>
      </w:r>
    </w:p>
    <w:p w14:paraId="786655CC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bezwarunkowe, nieodwołalne, płatne na pierwsze żądanie, zobowiązanie gwaranta lub poręczyciela do wypłaty Zamawiającemu pełnej kwoty zabezpieczenia lub do wypłat łącznie do pełnej kwoty zabezpieczenia w przypadku niewykonania lub nienależytego wykonania umowy, w tym pokrycia roszczeń Zamawiającego z tytułu kar umownych,</w:t>
      </w:r>
    </w:p>
    <w:p w14:paraId="08F65BCA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bezwarunkowe, nieodwołalne, płatne na pierwsze żądanie, zobowiązanie gwaranta lub poręczyciela do wypłaty Zamawiającemu pełnej kwoty zabezpieczenia w przypadku, o którym mowa w ust. 8 - 9.,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6E2BFE6A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cs="Calibri"/>
          <w:color w:val="000000"/>
        </w:rPr>
      </w:pPr>
      <w:r w:rsidRPr="00883077">
        <w:rPr>
          <w:rFonts w:eastAsia="Times New Roman" w:cs="Calibri"/>
        </w:rPr>
        <w:t xml:space="preserve">Treść oświadczenia zawartego w gwarancji lub w poręczeniu musi zostać zaakceptowana przez Zamawiającego przed podpisaniem umowy. </w:t>
      </w:r>
    </w:p>
    <w:p w14:paraId="5E32BF33" w14:textId="77777777" w:rsidR="0002796A" w:rsidRDefault="0002796A"/>
    <w:p w14:paraId="70155DE1" w14:textId="4BD15F81" w:rsidR="0002796A" w:rsidRDefault="0002796A">
      <w:r>
        <w:t xml:space="preserve">Treść Rozdziału po zmianie: </w:t>
      </w:r>
    </w:p>
    <w:p w14:paraId="39528B21" w14:textId="77777777" w:rsidR="0002796A" w:rsidRDefault="0002796A"/>
    <w:p w14:paraId="32D4425A" w14:textId="77777777" w:rsidR="0002796A" w:rsidRPr="00DF526D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  <w:highlight w:val="yellow"/>
        </w:rPr>
      </w:pPr>
      <w:r w:rsidRPr="00DF526D">
        <w:rPr>
          <w:rFonts w:eastAsia="Times New Roman" w:cs="Calibri"/>
          <w:highlight w:val="yellow"/>
        </w:rPr>
        <w:t>Od Wykonawcy, którego oferta zostanie wybrana jako najkorzystniejsza, wymagane będzie wniesienie, przed zawarciem umowy, zabezpieczenia należytego wykonania umowy w wysokości 3% ceny całkowitej (brutto) podanej w ofercie za wykonanie całości przedmiotu zamówienia.</w:t>
      </w:r>
      <w:r w:rsidRPr="00DF526D">
        <w:rPr>
          <w:rFonts w:eastAsia="Times New Roman" w:cs="Calibri"/>
          <w:i/>
          <w:color w:val="002060"/>
          <w:highlight w:val="yellow"/>
        </w:rPr>
        <w:t xml:space="preserve"> </w:t>
      </w:r>
      <w:r w:rsidRPr="00DF526D">
        <w:rPr>
          <w:rFonts w:eastAsia="Times New Roman" w:cs="Calibri"/>
          <w:iCs/>
          <w:highlight w:val="yellow"/>
        </w:rPr>
        <w:t>Zabezpieczenie służy pokryciu roszczeń z tytułu niewykonania lub nienależytego wykonania umowy.</w:t>
      </w:r>
    </w:p>
    <w:p w14:paraId="140254E2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>
        <w:rPr>
          <w:rFonts w:eastAsia="Times New Roman" w:cs="Calibri"/>
        </w:rPr>
        <w:t>p</w:t>
      </w:r>
      <w:r w:rsidRPr="00883077">
        <w:rPr>
          <w:rFonts w:eastAsia="Times New Roman" w:cs="Calibri"/>
        </w:rPr>
        <w:t>zp</w:t>
      </w:r>
      <w:proofErr w:type="spellEnd"/>
      <w:r w:rsidRPr="00883077">
        <w:rPr>
          <w:rFonts w:eastAsia="Times New Roman" w:cs="Calibri"/>
        </w:rPr>
        <w:t xml:space="preserve"> tj.:</w:t>
      </w:r>
    </w:p>
    <w:p w14:paraId="387F21F1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ind w:right="-108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pieniądzu;</w:t>
      </w:r>
    </w:p>
    <w:p w14:paraId="0045EB1A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poręczeniach bankowych lub poręczeniach spółdzielczej kasy oszczędnościowo-kredytowej, z tym że zobowiązanie kasy jest zawsze zobowiązaniem pieniężnym;</w:t>
      </w:r>
    </w:p>
    <w:p w14:paraId="1559020A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  <w:tab w:val="left" w:pos="1418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gwarancjach bankowych;</w:t>
      </w:r>
    </w:p>
    <w:p w14:paraId="12AFF8F4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  <w:tab w:val="left" w:pos="1418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gwarancjach ubezpieczeniowych;</w:t>
      </w:r>
    </w:p>
    <w:p w14:paraId="03EE56C8" w14:textId="77777777" w:rsidR="0002796A" w:rsidRPr="00883077" w:rsidRDefault="0002796A" w:rsidP="0002796A">
      <w:pPr>
        <w:pStyle w:val="Akapitzlist"/>
        <w:numPr>
          <w:ilvl w:val="0"/>
          <w:numId w:val="4"/>
        </w:numPr>
        <w:tabs>
          <w:tab w:val="left" w:pos="284"/>
          <w:tab w:val="left" w:pos="1276"/>
        </w:tabs>
        <w:suppressAutoHyphens w:val="0"/>
        <w:spacing w:after="0" w:line="240" w:lineRule="auto"/>
        <w:ind w:right="-1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poręczeniach udzielanych przez podmioty, o których mowa w art. 6b ust. 5 pkt 2 ustawy z 9 listopada 2000 r. o utworzeniu Polskiej Agencji Rozwoju Przedsiębiorczości.</w:t>
      </w:r>
    </w:p>
    <w:p w14:paraId="6983EDC8" w14:textId="77777777" w:rsidR="0002796A" w:rsidRPr="005502C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Zamawiający nie wyraża zgody na wniesienie zabezpieczenia w formach wskazanych w art. 450 </w:t>
      </w:r>
      <w:r w:rsidRPr="00883077">
        <w:rPr>
          <w:rFonts w:eastAsia="Times New Roman" w:cs="Calibri"/>
        </w:rPr>
        <w:br/>
        <w:t xml:space="preserve">ust. 2 ustawy </w:t>
      </w:r>
      <w:proofErr w:type="spellStart"/>
      <w:r>
        <w:rPr>
          <w:rFonts w:eastAsia="Times New Roman" w:cs="Calibri"/>
        </w:rPr>
        <w:t>p</w:t>
      </w:r>
      <w:r w:rsidRPr="005502C7">
        <w:rPr>
          <w:rFonts w:eastAsia="Times New Roman" w:cs="Calibri"/>
        </w:rPr>
        <w:t>zp</w:t>
      </w:r>
      <w:proofErr w:type="spellEnd"/>
      <w:r w:rsidRPr="005502C7">
        <w:rPr>
          <w:rFonts w:eastAsia="Times New Roman" w:cs="Calibri"/>
        </w:rPr>
        <w:t>.</w:t>
      </w:r>
    </w:p>
    <w:p w14:paraId="05460DB9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Zamawiający nie wyraża zgody na tworzenie zabezpieczenia przez potrącenia z należności </w:t>
      </w:r>
      <w:r w:rsidRPr="00883077">
        <w:rPr>
          <w:rFonts w:eastAsia="Times New Roman" w:cs="Calibri"/>
        </w:rPr>
        <w:br/>
        <w:t xml:space="preserve">za częściowo wykonane świadczenia. </w:t>
      </w:r>
    </w:p>
    <w:p w14:paraId="6B8925C1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Do zmiany formy zabezpieczenia w trakcie realizacji umowy stosuje się art. 451 ustawy </w:t>
      </w:r>
      <w:proofErr w:type="spellStart"/>
      <w:r>
        <w:rPr>
          <w:rFonts w:eastAsia="Times New Roman" w:cs="Calibri"/>
        </w:rPr>
        <w:t>p</w:t>
      </w:r>
      <w:r w:rsidRPr="00883077">
        <w:rPr>
          <w:rFonts w:eastAsia="Times New Roman" w:cs="Calibri"/>
        </w:rPr>
        <w:t>zp</w:t>
      </w:r>
      <w:proofErr w:type="spellEnd"/>
      <w:r w:rsidRPr="00883077">
        <w:rPr>
          <w:rFonts w:eastAsia="Times New Roman" w:cs="Calibri"/>
        </w:rPr>
        <w:t>.</w:t>
      </w:r>
    </w:p>
    <w:p w14:paraId="077A5C1F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  <w:tab w:val="left" w:pos="284"/>
          <w:tab w:val="left" w:pos="993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Zamawiający zwróci zabezpieczenie w następujących terminach:</w:t>
      </w:r>
    </w:p>
    <w:p w14:paraId="7C2CC03D" w14:textId="77777777" w:rsidR="0002796A" w:rsidRPr="00883077" w:rsidRDefault="0002796A" w:rsidP="0002796A">
      <w:pPr>
        <w:numPr>
          <w:ilvl w:val="0"/>
          <w:numId w:val="5"/>
        </w:numPr>
        <w:suppressAutoHyphens w:val="0"/>
        <w:ind w:right="-1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5BD7E017" w14:textId="77777777" w:rsidR="0002796A" w:rsidRPr="00883077" w:rsidRDefault="0002796A" w:rsidP="0002796A">
      <w:pPr>
        <w:numPr>
          <w:ilvl w:val="0"/>
          <w:numId w:val="5"/>
        </w:numPr>
        <w:suppressAutoHyphens w:val="0"/>
        <w:ind w:right="-1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30% wysokości zabezpieczenia w terminie 15 dni od dnia, w którym upływa okres rękojmi, liczony zgodnie z postanowieniami zawartej umowy.</w:t>
      </w:r>
    </w:p>
    <w:p w14:paraId="03BCBCFC" w14:textId="77777777" w:rsidR="0002796A" w:rsidRPr="00FB28D5" w:rsidRDefault="0002796A" w:rsidP="0002796A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 w:rsidRPr="00883077">
        <w:rPr>
          <w:rFonts w:eastAsia="Times New Roman" w:cs="Calibri"/>
        </w:rPr>
        <w:t xml:space="preserve">Zabezpieczenie wnoszone w pieniądzu powinno zostać wpłacone przelewem na rachunek bankowy Zamawiającego </w:t>
      </w:r>
      <w:r w:rsidRPr="00FB28D5">
        <w:rPr>
          <w:rFonts w:asciiTheme="minorHAnsi" w:hAnsiTheme="minorHAnsi" w:cstheme="minorHAnsi"/>
          <w:b/>
          <w:bCs/>
        </w:rPr>
        <w:t xml:space="preserve">50101010100401101391200000 </w:t>
      </w:r>
      <w:r>
        <w:rPr>
          <w:rFonts w:asciiTheme="minorHAnsi" w:hAnsiTheme="minorHAnsi" w:cstheme="minorHAnsi"/>
          <w:b/>
          <w:bCs/>
        </w:rPr>
        <w:t xml:space="preserve">. </w:t>
      </w:r>
      <w:r w:rsidRPr="00FB28D5">
        <w:rPr>
          <w:rFonts w:eastAsia="Times New Roman" w:cs="Calibri"/>
        </w:rPr>
        <w:t>Zabezpieczenie</w:t>
      </w:r>
      <w:r w:rsidRPr="00883077">
        <w:rPr>
          <w:rFonts w:eastAsia="Times New Roman" w:cs="Calibri"/>
        </w:rPr>
        <w:t xml:space="preserve"> wnoszone w formie innej niż w pieniądzu powinno być dostarczone w formie oryginału, przez Wykonawcę do  Zamawiającego, najpóźniej w dniu podpisania umowy – do chwili jej podpisania.</w:t>
      </w:r>
    </w:p>
    <w:p w14:paraId="7AAAAEDD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Jeżeli okres, na jaki ma zostać wniesione zabezpieczenie, przekracza 5 lat, zabezpieczenie w pieniądzu wnosi się na cały ten okres, a zabezpieczenie w innej formie wnosi się na okres nie </w:t>
      </w:r>
      <w:r w:rsidRPr="00883077">
        <w:rPr>
          <w:rFonts w:eastAsia="Times New Roman" w:cs="Calibri"/>
        </w:rPr>
        <w:lastRenderedPageBreak/>
        <w:t>krótszy niż 5 lat, z jednoczesnym zobowiązaniem się Wykonawcy do przedłużenia zabezpieczenia lub wniesienia nowego zabezpieczenia na kolejne okresy.</w:t>
      </w:r>
    </w:p>
    <w:p w14:paraId="010351A5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przez wypłatę kwoty z dotychczasowego zabezpieczenia.</w:t>
      </w:r>
    </w:p>
    <w:p w14:paraId="775FD611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 xml:space="preserve">Wypłata, o której mowa w ust. 9 powyżej następuje nie później niż w ostatnim dniu ważności dotychczasowego zabezpieczenia.  </w:t>
      </w:r>
    </w:p>
    <w:p w14:paraId="32A4540C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08" w:hanging="567"/>
        <w:jc w:val="both"/>
        <w:rPr>
          <w:rFonts w:eastAsia="Times New Roman" w:cs="Calibri"/>
        </w:rPr>
      </w:pPr>
      <w:r w:rsidRPr="00883077">
        <w:rPr>
          <w:rFonts w:eastAsia="Times New Roman" w:cs="Calibri"/>
        </w:rPr>
        <w:t>Z treści gwarancji lub poręczenia musi jednocześnie wynikać:</w:t>
      </w:r>
    </w:p>
    <w:p w14:paraId="653917C4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5A519803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08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określenie wierzytelności, która ma być zabezpieczona gwarancją lub poręczeniem,</w:t>
      </w:r>
    </w:p>
    <w:p w14:paraId="074194D1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08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kwota gwarancji lub poręczenia,</w:t>
      </w:r>
    </w:p>
    <w:p w14:paraId="79F6D4B6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termin ważności gwarancji lub poręczenia, obejmujący cały okres wykonania zamówienia, począwszy co najmniej od dnia wyznaczonego na dzień zawarcia umowy, z zastrzeżeniem ust. 8 powyżej,</w:t>
      </w:r>
    </w:p>
    <w:p w14:paraId="0D4B5291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bezwarunkowe, nieodwołalne, płatne na pierwsze żądanie, zobowiązanie gwaranta lub poręczyciela do wypłaty Zamawiającemu pełnej kwoty zabezpieczenia lub do wypłat łącznie do pełnej kwoty zabezpieczenia w przypadku niewykonania lub nienależytego wykonania umowy, w tym pokrycia roszczeń Zamawiającego z tytułu kar umownych,</w:t>
      </w:r>
    </w:p>
    <w:p w14:paraId="1DAB2F50" w14:textId="77777777" w:rsidR="0002796A" w:rsidRPr="00883077" w:rsidRDefault="0002796A" w:rsidP="0002796A">
      <w:pPr>
        <w:numPr>
          <w:ilvl w:val="0"/>
          <w:numId w:val="2"/>
        </w:numPr>
        <w:tabs>
          <w:tab w:val="clear" w:pos="0"/>
          <w:tab w:val="left" w:pos="-12"/>
        </w:tabs>
        <w:suppressAutoHyphens w:val="0"/>
        <w:ind w:left="1264" w:right="-1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883077">
        <w:rPr>
          <w:rFonts w:ascii="Calibri" w:eastAsia="Times New Roman" w:hAnsi="Calibri" w:cs="Calibri"/>
          <w:sz w:val="22"/>
          <w:szCs w:val="22"/>
        </w:rPr>
        <w:t>bezwarunkowe, nieodwołalne, płatne na pierwsze żądanie, zobowiązanie gwaranta lub poręczyciela do wypłaty Zamawiającemu pełnej kwoty zabezpieczenia w przypadku, o którym mowa w ust. 8 - 9.,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4B42D11A" w14:textId="77777777" w:rsidR="0002796A" w:rsidRPr="00883077" w:rsidRDefault="0002796A" w:rsidP="0002796A">
      <w:pPr>
        <w:pStyle w:val="Akapitzlist"/>
        <w:numPr>
          <w:ilvl w:val="1"/>
          <w:numId w:val="3"/>
        </w:numPr>
        <w:tabs>
          <w:tab w:val="clear" w:pos="0"/>
          <w:tab w:val="left" w:pos="-12"/>
        </w:tabs>
        <w:suppressAutoHyphens w:val="0"/>
        <w:spacing w:after="0" w:line="240" w:lineRule="auto"/>
        <w:ind w:left="555" w:right="-1" w:hanging="567"/>
        <w:jc w:val="both"/>
        <w:rPr>
          <w:rFonts w:cs="Calibri"/>
          <w:color w:val="000000"/>
        </w:rPr>
      </w:pPr>
      <w:r w:rsidRPr="00883077">
        <w:rPr>
          <w:rFonts w:eastAsia="Times New Roman" w:cs="Calibri"/>
        </w:rPr>
        <w:t xml:space="preserve">Treść oświadczenia zawartego w gwarancji lub w poręczeniu musi zostać zaakceptowana przez Zamawiającego przed podpisaniem umowy. </w:t>
      </w:r>
    </w:p>
    <w:p w14:paraId="2B8F4845" w14:textId="77777777" w:rsidR="0002796A" w:rsidRDefault="0002796A"/>
    <w:p w14:paraId="72EBAA92" w14:textId="15E6CD3A" w:rsidR="0016566A" w:rsidRDefault="0016566A">
      <w:pPr>
        <w:rPr>
          <w:b/>
          <w:bCs/>
        </w:rPr>
      </w:pPr>
      <w:r>
        <w:rPr>
          <w:b/>
          <w:bCs/>
        </w:rPr>
        <w:t>Zamawiający informuje iż dokonano zmiany terminu składania i otwarcia ofert w postępowaniu:</w:t>
      </w:r>
    </w:p>
    <w:p w14:paraId="2C48D343" w14:textId="77777777" w:rsidR="0016566A" w:rsidRDefault="0016566A">
      <w:pPr>
        <w:rPr>
          <w:b/>
          <w:bCs/>
        </w:rPr>
      </w:pPr>
    </w:p>
    <w:p w14:paraId="5D43A377" w14:textId="10589FDC" w:rsidR="0016566A" w:rsidRDefault="0016566A">
      <w:pPr>
        <w:rPr>
          <w:b/>
          <w:bCs/>
        </w:rPr>
      </w:pPr>
      <w:r>
        <w:rPr>
          <w:b/>
          <w:bCs/>
        </w:rPr>
        <w:t>Treść rozdziału przed zmianą:</w:t>
      </w:r>
    </w:p>
    <w:p w14:paraId="49FD0E12" w14:textId="77777777" w:rsidR="0016566A" w:rsidRDefault="0016566A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300ACF00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8D19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12" w:name="_Toc92263324"/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15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Sposób oraz termin składania ofert.</w:t>
            </w:r>
            <w:bookmarkEnd w:id="12"/>
          </w:p>
        </w:tc>
      </w:tr>
    </w:tbl>
    <w:p w14:paraId="29B40174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79A8796F" w14:textId="0CA3A887" w:rsidR="0016566A" w:rsidRPr="0016566A" w:rsidRDefault="0016566A" w:rsidP="0016566A">
      <w:pPr>
        <w:numPr>
          <w:ilvl w:val="0"/>
          <w:numId w:val="9"/>
        </w:numPr>
        <w:tabs>
          <w:tab w:val="clear" w:pos="0"/>
          <w:tab w:val="left" w:pos="-12"/>
        </w:tabs>
        <w:spacing w:line="280" w:lineRule="exact"/>
        <w:ind w:left="345" w:hanging="357"/>
        <w:jc w:val="both"/>
        <w:rPr>
          <w:rFonts w:ascii="Calibri" w:eastAsia="Calibri" w:hAnsi="Calibri" w:cs="Calibri"/>
          <w:sz w:val="22"/>
          <w:szCs w:val="22"/>
        </w:rPr>
      </w:pPr>
      <w:r w:rsidRPr="00883077">
        <w:rPr>
          <w:rFonts w:ascii="Calibri" w:eastAsia="Calibri" w:hAnsi="Calibri" w:cs="Calibri"/>
          <w:sz w:val="22"/>
          <w:szCs w:val="22"/>
        </w:rPr>
        <w:t xml:space="preserve">Ofertę wraz z wymaganymi dokumentami należy umieścić na </w:t>
      </w:r>
      <w:hyperlink r:id="rId7" w:history="1">
        <w:r w:rsidRPr="00883077">
          <w:rPr>
            <w:rStyle w:val="Hipercze"/>
            <w:rFonts w:ascii="Calibri" w:eastAsia="Calibri" w:hAnsi="Calibri" w:cs="Calibri"/>
            <w:color w:val="1155CC"/>
            <w:sz w:val="22"/>
            <w:szCs w:val="22"/>
          </w:rPr>
          <w:t>platformazakupowa.pl</w:t>
        </w:r>
      </w:hyperlink>
      <w:r w:rsidRPr="00883077">
        <w:rPr>
          <w:rFonts w:ascii="Calibri" w:eastAsia="Calibri" w:hAnsi="Calibri" w:cs="Calibri"/>
          <w:sz w:val="22"/>
          <w:szCs w:val="22"/>
        </w:rPr>
        <w:t xml:space="preserve"> pod adresem</w:t>
      </w:r>
      <w:bookmarkStart w:id="13" w:name="OLE_LINK21"/>
      <w:bookmarkStart w:id="14" w:name="OLE_LINK22"/>
      <w:r w:rsidRPr="00883077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8" w:history="1">
        <w:r w:rsidRPr="002436F3">
          <w:rPr>
            <w:rStyle w:val="Hipercze"/>
            <w:rFonts w:ascii="Calibri" w:eastAsia="Poppins" w:hAnsi="Calibri" w:cs="Calibri"/>
            <w:sz w:val="22"/>
            <w:szCs w:val="22"/>
          </w:rPr>
          <w:t>https://platformazakupowa.pl/pn/as_sluzewiec</w:t>
        </w:r>
      </w:hyperlink>
      <w:r w:rsidRPr="00883077">
        <w:rPr>
          <w:rFonts w:ascii="Calibri" w:eastAsia="Calibri" w:hAnsi="Calibri" w:cs="Calibri"/>
          <w:sz w:val="22"/>
          <w:szCs w:val="22"/>
        </w:rPr>
        <w:t xml:space="preserve"> </w:t>
      </w:r>
      <w:bookmarkEnd w:id="13"/>
      <w:bookmarkEnd w:id="14"/>
      <w:r w:rsidRPr="00883077">
        <w:rPr>
          <w:rFonts w:ascii="Calibri" w:eastAsia="Calibri" w:hAnsi="Calibri" w:cs="Calibri"/>
          <w:sz w:val="22"/>
          <w:szCs w:val="22"/>
        </w:rPr>
        <w:t>w myśl Ustawy</w:t>
      </w:r>
      <w:r>
        <w:rPr>
          <w:rFonts w:ascii="Calibri" w:eastAsia="Calibri" w:hAnsi="Calibri" w:cs="Calibri"/>
          <w:sz w:val="22"/>
          <w:szCs w:val="22"/>
        </w:rPr>
        <w:t xml:space="preserve"> -</w:t>
      </w:r>
      <w:r w:rsidRPr="00883077">
        <w:rPr>
          <w:rFonts w:ascii="Calibri" w:eastAsia="Calibri" w:hAnsi="Calibri" w:cs="Calibri"/>
          <w:sz w:val="22"/>
          <w:szCs w:val="22"/>
        </w:rPr>
        <w:t xml:space="preserve"> na stronie internetowej prowadzonego postępowania do </w:t>
      </w:r>
      <w:r w:rsidRPr="00883077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dnia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09</w:t>
      </w:r>
      <w:r w:rsidRPr="00241F6D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.08.2023 r. do godziny 11:00</w:t>
      </w:r>
    </w:p>
    <w:p w14:paraId="5307457E" w14:textId="77777777" w:rsidR="0016566A" w:rsidRDefault="0016566A" w:rsidP="0016566A">
      <w:pPr>
        <w:tabs>
          <w:tab w:val="left" w:pos="-12"/>
        </w:tabs>
        <w:spacing w:line="280" w:lineRule="exact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7453570F" w14:textId="77777777" w:rsidR="0016566A" w:rsidRPr="0016566A" w:rsidRDefault="0016566A" w:rsidP="0016566A">
      <w:pPr>
        <w:rPr>
          <w:b/>
          <w:bCs/>
        </w:rPr>
      </w:pPr>
      <w:r w:rsidRPr="0016566A">
        <w:rPr>
          <w:b/>
          <w:bCs/>
        </w:rPr>
        <w:t xml:space="preserve">Treść </w:t>
      </w:r>
      <w:r>
        <w:rPr>
          <w:b/>
          <w:bCs/>
        </w:rPr>
        <w:t>r</w:t>
      </w:r>
      <w:r w:rsidRPr="0016566A">
        <w:rPr>
          <w:b/>
          <w:bCs/>
        </w:rPr>
        <w:t xml:space="preserve">ozdziału po zmianie: </w:t>
      </w:r>
    </w:p>
    <w:p w14:paraId="059162B5" w14:textId="77777777" w:rsidR="0016566A" w:rsidRPr="00883077" w:rsidRDefault="0016566A" w:rsidP="0016566A">
      <w:pPr>
        <w:tabs>
          <w:tab w:val="left" w:pos="-12"/>
        </w:tabs>
        <w:spacing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76FD3C16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28DC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15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Sposób oraz termin składania ofert.</w:t>
            </w:r>
          </w:p>
        </w:tc>
      </w:tr>
    </w:tbl>
    <w:p w14:paraId="6BF712B9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0096316E" w14:textId="77777777" w:rsidR="0016566A" w:rsidRPr="00883077" w:rsidRDefault="0016566A" w:rsidP="0016566A">
      <w:pPr>
        <w:numPr>
          <w:ilvl w:val="0"/>
          <w:numId w:val="9"/>
        </w:numPr>
        <w:tabs>
          <w:tab w:val="clear" w:pos="0"/>
          <w:tab w:val="left" w:pos="-12"/>
        </w:tabs>
        <w:spacing w:line="280" w:lineRule="exact"/>
        <w:ind w:left="345" w:hanging="357"/>
        <w:jc w:val="both"/>
        <w:rPr>
          <w:rFonts w:ascii="Calibri" w:eastAsia="Calibri" w:hAnsi="Calibri" w:cs="Calibri"/>
          <w:sz w:val="22"/>
          <w:szCs w:val="22"/>
        </w:rPr>
      </w:pPr>
      <w:r w:rsidRPr="00883077">
        <w:rPr>
          <w:rFonts w:ascii="Calibri" w:eastAsia="Calibri" w:hAnsi="Calibri" w:cs="Calibri"/>
          <w:sz w:val="22"/>
          <w:szCs w:val="22"/>
        </w:rPr>
        <w:t xml:space="preserve">Ofertę wraz z wymaganymi dokumentami należy umieścić na </w:t>
      </w:r>
      <w:hyperlink r:id="rId9" w:history="1">
        <w:r w:rsidRPr="00883077">
          <w:rPr>
            <w:rStyle w:val="Hipercze"/>
            <w:rFonts w:ascii="Calibri" w:eastAsia="Calibri" w:hAnsi="Calibri" w:cs="Calibri"/>
            <w:color w:val="1155CC"/>
            <w:sz w:val="22"/>
            <w:szCs w:val="22"/>
          </w:rPr>
          <w:t>platformazakupowa.pl</w:t>
        </w:r>
      </w:hyperlink>
      <w:r w:rsidRPr="00883077">
        <w:rPr>
          <w:rFonts w:ascii="Calibri" w:eastAsia="Calibri" w:hAnsi="Calibri" w:cs="Calibri"/>
          <w:sz w:val="22"/>
          <w:szCs w:val="22"/>
        </w:rPr>
        <w:t xml:space="preserve"> pod adresem: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Pr="002436F3">
          <w:rPr>
            <w:rStyle w:val="Hipercze"/>
            <w:rFonts w:ascii="Calibri" w:eastAsia="Poppins" w:hAnsi="Calibri" w:cs="Calibri"/>
            <w:sz w:val="22"/>
            <w:szCs w:val="22"/>
          </w:rPr>
          <w:t>https://platformazakupowa.pl/pn/as_sluzewiec</w:t>
        </w:r>
      </w:hyperlink>
      <w:r w:rsidRPr="00883077">
        <w:rPr>
          <w:rFonts w:ascii="Calibri" w:eastAsia="Calibri" w:hAnsi="Calibri" w:cs="Calibri"/>
          <w:sz w:val="22"/>
          <w:szCs w:val="22"/>
        </w:rPr>
        <w:t xml:space="preserve"> w myśl Ustawy</w:t>
      </w:r>
      <w:r>
        <w:rPr>
          <w:rFonts w:ascii="Calibri" w:eastAsia="Calibri" w:hAnsi="Calibri" w:cs="Calibri"/>
          <w:sz w:val="22"/>
          <w:szCs w:val="22"/>
        </w:rPr>
        <w:t xml:space="preserve"> -</w:t>
      </w:r>
      <w:r w:rsidRPr="00883077">
        <w:rPr>
          <w:rFonts w:ascii="Calibri" w:eastAsia="Calibri" w:hAnsi="Calibri" w:cs="Calibri"/>
          <w:sz w:val="22"/>
          <w:szCs w:val="22"/>
        </w:rPr>
        <w:t xml:space="preserve"> na stronie internetowej prowadzonego postępowania do </w:t>
      </w:r>
      <w:r w:rsidRPr="00883077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dnia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16</w:t>
      </w:r>
      <w:r w:rsidRPr="00241F6D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.08.2023 r. do godziny 11:00</w:t>
      </w:r>
    </w:p>
    <w:p w14:paraId="432CF8BC" w14:textId="77777777" w:rsidR="0016566A" w:rsidRDefault="0016566A">
      <w:pPr>
        <w:rPr>
          <w:b/>
          <w:bCs/>
        </w:rPr>
      </w:pPr>
    </w:p>
    <w:p w14:paraId="0AFEA279" w14:textId="77777777" w:rsidR="0016566A" w:rsidRDefault="0016566A">
      <w:pPr>
        <w:rPr>
          <w:b/>
          <w:bCs/>
        </w:rPr>
      </w:pPr>
    </w:p>
    <w:p w14:paraId="0A10D616" w14:textId="77777777" w:rsidR="0016566A" w:rsidRDefault="0016566A" w:rsidP="0016566A">
      <w:pPr>
        <w:rPr>
          <w:b/>
          <w:bCs/>
        </w:rPr>
      </w:pPr>
    </w:p>
    <w:p w14:paraId="4F93EF8A" w14:textId="77777777" w:rsidR="0016566A" w:rsidRDefault="0016566A" w:rsidP="0016566A">
      <w:pPr>
        <w:rPr>
          <w:b/>
          <w:bCs/>
        </w:rPr>
      </w:pPr>
    </w:p>
    <w:p w14:paraId="7653F97C" w14:textId="77777777" w:rsidR="0016566A" w:rsidRDefault="0016566A" w:rsidP="0016566A">
      <w:pPr>
        <w:rPr>
          <w:b/>
          <w:bCs/>
        </w:rPr>
      </w:pPr>
    </w:p>
    <w:p w14:paraId="06794B32" w14:textId="79596A67" w:rsidR="0016566A" w:rsidRDefault="0016566A" w:rsidP="0016566A">
      <w:pPr>
        <w:rPr>
          <w:b/>
          <w:bCs/>
        </w:rPr>
      </w:pPr>
      <w:r w:rsidRPr="0016566A">
        <w:rPr>
          <w:b/>
          <w:bCs/>
        </w:rPr>
        <w:lastRenderedPageBreak/>
        <w:t>Treść rozdziału przed zmianą:</w:t>
      </w:r>
    </w:p>
    <w:p w14:paraId="09056983" w14:textId="77777777" w:rsidR="0016566A" w:rsidRDefault="0016566A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7AF0E8DE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D30A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16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Otwarcie ofert.</w:t>
            </w:r>
          </w:p>
        </w:tc>
      </w:tr>
    </w:tbl>
    <w:p w14:paraId="07227C5F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5109F565" w14:textId="481AE012" w:rsidR="0016566A" w:rsidRPr="00883077" w:rsidRDefault="0016566A" w:rsidP="0016566A">
      <w:pPr>
        <w:numPr>
          <w:ilvl w:val="0"/>
          <w:numId w:val="6"/>
        </w:numPr>
        <w:shd w:val="clear" w:color="auto" w:fill="FFFFFF"/>
        <w:spacing w:line="280" w:lineRule="exact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883077">
        <w:rPr>
          <w:rFonts w:ascii="Calibri" w:eastAsia="Calibri" w:hAnsi="Calibri" w:cs="Calibri"/>
          <w:sz w:val="22"/>
          <w:szCs w:val="22"/>
        </w:rPr>
        <w:t xml:space="preserve">Otwarcie ofert następuje niezwłocznie po upływie terminu składania ofert </w:t>
      </w:r>
      <w:r w:rsidRPr="00322ECC">
        <w:rPr>
          <w:rFonts w:ascii="Calibri" w:eastAsia="Calibri" w:hAnsi="Calibri" w:cs="Calibri"/>
          <w:sz w:val="22"/>
          <w:szCs w:val="22"/>
        </w:rPr>
        <w:t>t</w:t>
      </w:r>
      <w:r w:rsidRPr="00322ECC">
        <w:rPr>
          <w:rFonts w:ascii="Calibri" w:eastAsia="Calibri" w:hAnsi="Calibri" w:cs="Calibri"/>
          <w:b/>
          <w:bCs/>
          <w:sz w:val="22"/>
          <w:szCs w:val="22"/>
        </w:rPr>
        <w:t xml:space="preserve">j.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09</w:t>
      </w:r>
      <w:r w:rsidRPr="00322ECC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.08.2023 r. godz. 11.30 lecz</w:t>
      </w:r>
      <w:r w:rsidRPr="00241F6D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8307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nie później niż następnego dnia po tym w którym upłynął termin</w:t>
      </w:r>
      <w:r w:rsidRPr="00883077">
        <w:rPr>
          <w:rFonts w:ascii="Calibri" w:eastAsia="Calibri" w:hAnsi="Calibri" w:cs="Calibri"/>
          <w:color w:val="000000"/>
          <w:sz w:val="22"/>
          <w:szCs w:val="22"/>
        </w:rPr>
        <w:t xml:space="preserve"> składania ofert.</w:t>
      </w:r>
    </w:p>
    <w:p w14:paraId="103F5FB0" w14:textId="77777777" w:rsidR="0016566A" w:rsidRDefault="0016566A">
      <w:pPr>
        <w:rPr>
          <w:b/>
          <w:bCs/>
        </w:rPr>
      </w:pPr>
    </w:p>
    <w:p w14:paraId="50FFA947" w14:textId="28A512DB" w:rsidR="0016566A" w:rsidRPr="0016566A" w:rsidRDefault="0016566A" w:rsidP="0016566A">
      <w:pPr>
        <w:rPr>
          <w:b/>
          <w:bCs/>
        </w:rPr>
      </w:pPr>
      <w:r w:rsidRPr="0016566A">
        <w:rPr>
          <w:b/>
          <w:bCs/>
        </w:rPr>
        <w:t xml:space="preserve">Treść </w:t>
      </w:r>
      <w:r>
        <w:rPr>
          <w:b/>
          <w:bCs/>
        </w:rPr>
        <w:t>r</w:t>
      </w:r>
      <w:r w:rsidRPr="0016566A">
        <w:rPr>
          <w:b/>
          <w:bCs/>
        </w:rPr>
        <w:t xml:space="preserve">ozdziału po zmianie: </w:t>
      </w:r>
    </w:p>
    <w:p w14:paraId="09B3B460" w14:textId="77777777" w:rsidR="0016566A" w:rsidRDefault="0016566A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12FDF17F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91B1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15" w:name="_Toc92263325"/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16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Otwarcie ofert.</w:t>
            </w:r>
            <w:bookmarkEnd w:id="15"/>
          </w:p>
        </w:tc>
      </w:tr>
    </w:tbl>
    <w:p w14:paraId="33263F79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5D5DD07C" w14:textId="77777777" w:rsidR="0016566A" w:rsidRPr="00883077" w:rsidRDefault="0016566A" w:rsidP="0016566A">
      <w:pPr>
        <w:numPr>
          <w:ilvl w:val="0"/>
          <w:numId w:val="7"/>
        </w:numPr>
        <w:shd w:val="clear" w:color="auto" w:fill="FFFFFF"/>
        <w:spacing w:line="280" w:lineRule="exact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883077">
        <w:rPr>
          <w:rFonts w:ascii="Calibri" w:eastAsia="Calibri" w:hAnsi="Calibri" w:cs="Calibri"/>
          <w:sz w:val="22"/>
          <w:szCs w:val="22"/>
        </w:rPr>
        <w:t xml:space="preserve">Otwarcie ofert następuje niezwłocznie po upływie terminu składania ofert </w:t>
      </w:r>
      <w:r w:rsidRPr="00322ECC">
        <w:rPr>
          <w:rFonts w:ascii="Calibri" w:eastAsia="Calibri" w:hAnsi="Calibri" w:cs="Calibri"/>
          <w:sz w:val="22"/>
          <w:szCs w:val="22"/>
        </w:rPr>
        <w:t>t</w:t>
      </w:r>
      <w:r w:rsidRPr="00322ECC">
        <w:rPr>
          <w:rFonts w:ascii="Calibri" w:eastAsia="Calibri" w:hAnsi="Calibri" w:cs="Calibri"/>
          <w:b/>
          <w:bCs/>
          <w:sz w:val="22"/>
          <w:szCs w:val="22"/>
        </w:rPr>
        <w:t xml:space="preserve">j.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16</w:t>
      </w:r>
      <w:r w:rsidRPr="00322ECC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.08.2023 r. godz. 11.30 lecz</w:t>
      </w:r>
      <w:r w:rsidRPr="00241F6D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83077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nie później niż następnego dnia po tym w którym upłynął termin</w:t>
      </w:r>
      <w:r w:rsidRPr="00883077">
        <w:rPr>
          <w:rFonts w:ascii="Calibri" w:eastAsia="Calibri" w:hAnsi="Calibri" w:cs="Calibri"/>
          <w:color w:val="000000"/>
          <w:sz w:val="22"/>
          <w:szCs w:val="22"/>
        </w:rPr>
        <w:t xml:space="preserve"> składania ofert.</w:t>
      </w:r>
    </w:p>
    <w:p w14:paraId="1AE9FFD9" w14:textId="77777777" w:rsidR="0016566A" w:rsidRDefault="0016566A" w:rsidP="0016566A">
      <w:pPr>
        <w:rPr>
          <w:b/>
          <w:bCs/>
        </w:rPr>
      </w:pPr>
    </w:p>
    <w:p w14:paraId="3C227418" w14:textId="1E08F96E" w:rsidR="0016566A" w:rsidRDefault="0016566A">
      <w:pPr>
        <w:rPr>
          <w:b/>
          <w:bCs/>
        </w:rPr>
      </w:pPr>
      <w:r w:rsidRPr="0016566A">
        <w:rPr>
          <w:b/>
          <w:bCs/>
        </w:rPr>
        <w:t>Treść rozdziału przed zmianą:</w:t>
      </w:r>
    </w:p>
    <w:p w14:paraId="47698808" w14:textId="77777777" w:rsidR="0016566A" w:rsidRDefault="0016566A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222992F1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D3A2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16" w:name="_Toc92263326"/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17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Termin związania ofertą.</w:t>
            </w:r>
            <w:bookmarkEnd w:id="16"/>
          </w:p>
        </w:tc>
      </w:tr>
    </w:tbl>
    <w:p w14:paraId="2FF6FE06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317BE7D3" w14:textId="4B42CE97" w:rsidR="0016566A" w:rsidRPr="0016566A" w:rsidRDefault="0016566A" w:rsidP="0016566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80" w:lineRule="exact"/>
        <w:ind w:left="345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883077">
        <w:rPr>
          <w:rFonts w:ascii="Calibri" w:hAnsi="Calibri" w:cs="Calibri"/>
          <w:sz w:val="22"/>
          <w:szCs w:val="22"/>
        </w:rPr>
        <w:t xml:space="preserve">Wykonawca jest związany złożoną </w:t>
      </w:r>
      <w:r w:rsidRPr="00883077">
        <w:rPr>
          <w:rFonts w:ascii="Calibri" w:hAnsi="Calibri" w:cs="Calibri"/>
          <w:sz w:val="22"/>
          <w:szCs w:val="22"/>
          <w:u w:val="single"/>
        </w:rPr>
        <w:t>ofertą 90 dni od upływu terminu składania</w:t>
      </w:r>
      <w:r w:rsidRPr="008830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8307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tj. </w:t>
      </w:r>
      <w:r w:rsidRPr="00A90E0E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do dnia</w:t>
      </w:r>
      <w:r w:rsidRPr="00A90E0E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>06</w:t>
      </w:r>
      <w:r w:rsidRPr="00322ECC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 xml:space="preserve">.11.2023 </w:t>
      </w:r>
      <w:r w:rsidRPr="00322ECC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roku.</w:t>
      </w:r>
    </w:p>
    <w:p w14:paraId="5637D3C4" w14:textId="77777777" w:rsidR="0016566A" w:rsidRPr="0016566A" w:rsidRDefault="0016566A" w:rsidP="0016566A">
      <w:pPr>
        <w:shd w:val="clear" w:color="auto" w:fill="FFFFFF"/>
        <w:spacing w:line="28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776FDA" w14:textId="77777777" w:rsidR="0016566A" w:rsidRPr="0016566A" w:rsidRDefault="0016566A" w:rsidP="0016566A">
      <w:pPr>
        <w:rPr>
          <w:b/>
          <w:bCs/>
        </w:rPr>
      </w:pPr>
      <w:r w:rsidRPr="0016566A">
        <w:rPr>
          <w:b/>
          <w:bCs/>
        </w:rPr>
        <w:t xml:space="preserve">Treść rozdziału po zmianie: </w:t>
      </w:r>
    </w:p>
    <w:p w14:paraId="5532A1D6" w14:textId="77777777" w:rsidR="0016566A" w:rsidRPr="00322ECC" w:rsidRDefault="0016566A" w:rsidP="0016566A">
      <w:pPr>
        <w:shd w:val="clear" w:color="auto" w:fill="FFFFFF"/>
        <w:tabs>
          <w:tab w:val="left" w:pos="0"/>
        </w:tabs>
        <w:spacing w:line="28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6566A" w:rsidRPr="00883077" w14:paraId="693CF9D6" w14:textId="77777777" w:rsidTr="00AD7BE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BD17" w14:textId="77777777" w:rsidR="0016566A" w:rsidRPr="00883077" w:rsidRDefault="0016566A" w:rsidP="00AD7BEA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Rozdział 17</w:t>
            </w:r>
            <w:r w:rsidRPr="0088307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ab/>
              <w:t>Termin związania ofertą.</w:t>
            </w:r>
          </w:p>
        </w:tc>
      </w:tr>
    </w:tbl>
    <w:p w14:paraId="634988D1" w14:textId="77777777" w:rsidR="0016566A" w:rsidRPr="00883077" w:rsidRDefault="0016566A" w:rsidP="0016566A">
      <w:pPr>
        <w:tabs>
          <w:tab w:val="left" w:pos="284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1712A05B" w14:textId="77777777" w:rsidR="0016566A" w:rsidRPr="00322ECC" w:rsidRDefault="0016566A" w:rsidP="0016566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80" w:lineRule="exact"/>
        <w:ind w:left="345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883077">
        <w:rPr>
          <w:rFonts w:ascii="Calibri" w:hAnsi="Calibri" w:cs="Calibri"/>
          <w:sz w:val="22"/>
          <w:szCs w:val="22"/>
        </w:rPr>
        <w:t xml:space="preserve">Wykonawca jest związany złożoną </w:t>
      </w:r>
      <w:r w:rsidRPr="00883077">
        <w:rPr>
          <w:rFonts w:ascii="Calibri" w:hAnsi="Calibri" w:cs="Calibri"/>
          <w:sz w:val="22"/>
          <w:szCs w:val="22"/>
          <w:u w:val="single"/>
        </w:rPr>
        <w:t>ofertą 90 dni od upływu terminu składania</w:t>
      </w:r>
      <w:r w:rsidRPr="008830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8307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tj. </w:t>
      </w:r>
      <w:r w:rsidRPr="00A90E0E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do dnia</w:t>
      </w:r>
      <w:r w:rsidRPr="00A90E0E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>13</w:t>
      </w:r>
      <w:r w:rsidRPr="00322ECC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99"/>
        </w:rPr>
        <w:t xml:space="preserve">.11.2023 </w:t>
      </w:r>
      <w:r w:rsidRPr="00322ECC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roku.</w:t>
      </w:r>
    </w:p>
    <w:p w14:paraId="325AA3C5" w14:textId="77777777" w:rsidR="0016566A" w:rsidRPr="0016566A" w:rsidRDefault="0016566A">
      <w:pPr>
        <w:rPr>
          <w:b/>
          <w:bCs/>
        </w:rPr>
      </w:pPr>
    </w:p>
    <w:sectPr w:rsidR="0016566A" w:rsidRPr="0016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334C" w14:textId="77777777" w:rsidR="00214796" w:rsidRDefault="00214796" w:rsidP="0016566A">
      <w:r>
        <w:separator/>
      </w:r>
    </w:p>
  </w:endnote>
  <w:endnote w:type="continuationSeparator" w:id="0">
    <w:p w14:paraId="6E514086" w14:textId="77777777" w:rsidR="00214796" w:rsidRDefault="00214796" w:rsidP="001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1DBB" w14:textId="77777777" w:rsidR="00214796" w:rsidRDefault="00214796" w:rsidP="0016566A">
      <w:r>
        <w:separator/>
      </w:r>
    </w:p>
  </w:footnote>
  <w:footnote w:type="continuationSeparator" w:id="0">
    <w:p w14:paraId="1858457E" w14:textId="77777777" w:rsidR="00214796" w:rsidRDefault="00214796" w:rsidP="0016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5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35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35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35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35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35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35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35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350" w:firstLine="0"/>
      </w:pPr>
    </w:lvl>
  </w:abstractNum>
  <w:abstractNum w:abstractNumId="1" w15:restartNumberingAfterBreak="0">
    <w:nsid w:val="0000001F"/>
    <w:multiLevelType w:val="multilevel"/>
    <w:tmpl w:val="E424D9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22"/>
    <w:multiLevelType w:val="multilevel"/>
    <w:tmpl w:val="91B44C7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2" w:hanging="180"/>
      </w:pPr>
    </w:lvl>
  </w:abstractNum>
  <w:abstractNum w:abstractNumId="3" w15:restartNumberingAfterBreak="0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color w:val="000000"/>
        <w:sz w:val="22"/>
        <w:szCs w:val="22"/>
        <w:u w:val="none"/>
      </w:rPr>
    </w:lvl>
  </w:abstractNum>
  <w:abstractNum w:abstractNumId="4" w15:restartNumberingAfterBreak="0">
    <w:nsid w:val="00000056"/>
    <w:multiLevelType w:val="multilevel"/>
    <w:tmpl w:val="00000056"/>
    <w:name w:val="WW8Num90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95" w:hanging="495"/>
      </w:pPr>
      <w:rPr>
        <w:rFonts w:ascii="Calibri" w:eastAsia="Times New Roman" w:hAnsi="Calibri" w:cs="Times New Roman"/>
        <w:b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C6A5E8C"/>
    <w:multiLevelType w:val="hybridMultilevel"/>
    <w:tmpl w:val="EB1041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4619A"/>
    <w:multiLevelType w:val="hybridMultilevel"/>
    <w:tmpl w:val="1EDE7BFE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4146907"/>
    <w:multiLevelType w:val="multilevel"/>
    <w:tmpl w:val="9F46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DAE44F8"/>
    <w:multiLevelType w:val="multilevel"/>
    <w:tmpl w:val="9F46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num w:numId="1" w16cid:durableId="1785879889">
    <w:abstractNumId w:val="0"/>
  </w:num>
  <w:num w:numId="2" w16cid:durableId="797801345">
    <w:abstractNumId w:val="3"/>
  </w:num>
  <w:num w:numId="3" w16cid:durableId="1507400670">
    <w:abstractNumId w:val="4"/>
  </w:num>
  <w:num w:numId="4" w16cid:durableId="1358264969">
    <w:abstractNumId w:val="6"/>
  </w:num>
  <w:num w:numId="5" w16cid:durableId="557322648">
    <w:abstractNumId w:val="5"/>
  </w:num>
  <w:num w:numId="6" w16cid:durableId="1018508975">
    <w:abstractNumId w:val="8"/>
  </w:num>
  <w:num w:numId="7" w16cid:durableId="1951546473">
    <w:abstractNumId w:val="7"/>
  </w:num>
  <w:num w:numId="8" w16cid:durableId="1147165755">
    <w:abstractNumId w:val="2"/>
  </w:num>
  <w:num w:numId="9" w16cid:durableId="1107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A"/>
    <w:rsid w:val="0002796A"/>
    <w:rsid w:val="0016566A"/>
    <w:rsid w:val="00214796"/>
    <w:rsid w:val="00926408"/>
    <w:rsid w:val="00A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886F"/>
  <w15:chartTrackingRefBased/>
  <w15:docId w15:val="{E30811B6-618E-490E-B30C-71B9C0CB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6A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2796A"/>
    <w:pPr>
      <w:keepNext/>
      <w:numPr>
        <w:numId w:val="1"/>
      </w:numPr>
      <w:outlineLvl w:val="0"/>
    </w:pPr>
    <w:rPr>
      <w:sz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2796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2796A"/>
    <w:pPr>
      <w:keepNext/>
      <w:numPr>
        <w:ilvl w:val="2"/>
        <w:numId w:val="1"/>
      </w:numPr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2796A"/>
    <w:pPr>
      <w:keepNext/>
      <w:numPr>
        <w:ilvl w:val="3"/>
        <w:numId w:val="1"/>
      </w:numPr>
      <w:outlineLvl w:val="3"/>
    </w:pPr>
    <w:rPr>
      <w:b/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2796A"/>
    <w:pPr>
      <w:keepNext/>
      <w:numPr>
        <w:ilvl w:val="4"/>
        <w:numId w:val="1"/>
      </w:numPr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qFormat/>
    <w:rsid w:val="0002796A"/>
    <w:pPr>
      <w:keepNext/>
      <w:numPr>
        <w:ilvl w:val="5"/>
        <w:numId w:val="1"/>
      </w:numPr>
      <w:outlineLvl w:val="5"/>
    </w:pPr>
    <w:rPr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2796A"/>
    <w:pPr>
      <w:keepNext/>
      <w:numPr>
        <w:ilvl w:val="6"/>
        <w:numId w:val="1"/>
      </w:numPr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2796A"/>
    <w:pPr>
      <w:keepNext/>
      <w:numPr>
        <w:ilvl w:val="7"/>
        <w:numId w:val="1"/>
      </w:numPr>
      <w:ind w:left="60"/>
      <w:outlineLvl w:val="7"/>
    </w:pPr>
    <w:rPr>
      <w:sz w:val="3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796A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96A"/>
    <w:rPr>
      <w:rFonts w:ascii="Times New Roman" w:eastAsia="Batang" w:hAnsi="Times New Roman" w:cs="Times New Roman"/>
      <w:kern w:val="0"/>
      <w:sz w:val="32"/>
      <w:szCs w:val="20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2796A"/>
    <w:rPr>
      <w:rFonts w:ascii="Times New Roman" w:eastAsia="Batang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2796A"/>
    <w:rPr>
      <w:rFonts w:ascii="Times New Roman" w:eastAsia="Batang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2796A"/>
    <w:rPr>
      <w:rFonts w:ascii="Times New Roman" w:eastAsia="Batang" w:hAnsi="Times New Roman" w:cs="Times New Roman"/>
      <w:b/>
      <w:kern w:val="0"/>
      <w:sz w:val="28"/>
      <w:szCs w:val="20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2796A"/>
    <w:rPr>
      <w:rFonts w:ascii="Times New Roman" w:eastAsia="Batang" w:hAnsi="Times New Roman" w:cs="Times New Roman"/>
      <w:kern w:val="0"/>
      <w:sz w:val="36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2796A"/>
    <w:rPr>
      <w:rFonts w:ascii="Times New Roman" w:eastAsia="Batang" w:hAnsi="Times New Roman" w:cs="Times New Roman"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2796A"/>
    <w:rPr>
      <w:rFonts w:ascii="Times New Roman" w:eastAsia="Batang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2796A"/>
    <w:rPr>
      <w:rFonts w:ascii="Times New Roman" w:eastAsia="Batang" w:hAnsi="Times New Roman" w:cs="Times New Roman"/>
      <w:kern w:val="0"/>
      <w:sz w:val="32"/>
      <w:szCs w:val="20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2796A"/>
    <w:rPr>
      <w:rFonts w:ascii="Times New Roman" w:eastAsia="Batang" w:hAnsi="Times New Roman" w:cs="Times New Roman"/>
      <w:kern w:val="0"/>
      <w:sz w:val="32"/>
      <w:szCs w:val="20"/>
      <w:lang w:eastAsia="ar-SA"/>
      <w14:ligatures w14:val="none"/>
    </w:rPr>
  </w:style>
  <w:style w:type="character" w:styleId="Hipercze">
    <w:name w:val="Hyperlink"/>
    <w:uiPriority w:val="99"/>
    <w:rsid w:val="000279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279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2796A"/>
    <w:rPr>
      <w:rFonts w:ascii="Times New Roman" w:eastAsia="Batang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2796A"/>
    <w:pPr>
      <w:suppressAutoHyphens w:val="0"/>
      <w:spacing w:before="240" w:after="240" w:line="288" w:lineRule="auto"/>
      <w:jc w:val="center"/>
    </w:pPr>
    <w:rPr>
      <w:rFonts w:ascii="Arial Narrow" w:eastAsia="Times New Roman" w:hAnsi="Arial Narrow" w:cs="Arial Narrow"/>
      <w:b/>
      <w:bCs/>
      <w:kern w:val="1"/>
      <w:sz w:val="32"/>
      <w:szCs w:val="32"/>
      <w:u w:val="single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02796A"/>
    <w:rPr>
      <w:rFonts w:ascii="Arial Narrow" w:eastAsia="Times New Roman" w:hAnsi="Arial Narrow" w:cs="Arial Narrow"/>
      <w:b/>
      <w:bCs/>
      <w:kern w:val="1"/>
      <w:sz w:val="32"/>
      <w:szCs w:val="32"/>
      <w:u w:val="single"/>
      <w:lang w:val="x-none" w:eastAsia="ar-SA"/>
      <w14:ligatures w14:val="none"/>
    </w:rPr>
  </w:style>
  <w:style w:type="character" w:customStyle="1" w:styleId="cf01">
    <w:name w:val="cf01"/>
    <w:basedOn w:val="Domylnaczcionkaakapitu"/>
    <w:rsid w:val="0002796A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02796A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66A"/>
    <w:rPr>
      <w:rFonts w:ascii="Times New Roman" w:eastAsia="Batang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s_sluzewi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as_sluzewi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1618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Adamczyk</dc:creator>
  <cp:keywords/>
  <dc:description/>
  <cp:lastModifiedBy>Magdalena Adamczyk</cp:lastModifiedBy>
  <cp:revision>2</cp:revision>
  <dcterms:created xsi:type="dcterms:W3CDTF">2023-07-24T10:46:00Z</dcterms:created>
  <dcterms:modified xsi:type="dcterms:W3CDTF">2023-07-31T07:24:00Z</dcterms:modified>
</cp:coreProperties>
</file>