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D8C" w14:textId="3A2F2734" w:rsidR="005A50E3" w:rsidRPr="001E0199" w:rsidRDefault="005A50E3" w:rsidP="005A50E3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975206">
        <w:rPr>
          <w:rFonts w:ascii="Calibri" w:hAnsi="Calibri"/>
          <w:b/>
          <w:i/>
          <w:sz w:val="20"/>
          <w:szCs w:val="20"/>
        </w:rPr>
        <w:t>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99D0C47" w14:textId="77777777" w:rsidR="005A50E3" w:rsidRDefault="005A50E3" w:rsidP="005A50E3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18ECF762" w14:textId="77777777" w:rsidR="005A50E3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5DB1A2E" w14:textId="77777777" w:rsidR="005A50E3" w:rsidRPr="009A4E2E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51883DA9" w14:textId="77777777" w:rsidR="005A50E3" w:rsidRPr="008E6284" w:rsidRDefault="005A50E3" w:rsidP="005A50E3">
      <w:pPr>
        <w:pStyle w:val="Akapitzlist"/>
        <w:spacing w:before="60" w:after="60" w:line="240" w:lineRule="auto"/>
        <w:ind w:left="709" w:firstLine="0"/>
        <w:jc w:val="both"/>
        <w:outlineLvl w:val="3"/>
        <w:rPr>
          <w:rFonts w:cs="Calibri"/>
          <w:bCs/>
          <w:sz w:val="16"/>
          <w:szCs w:val="16"/>
        </w:rPr>
      </w:pPr>
    </w:p>
    <w:p w14:paraId="72B26C42" w14:textId="77777777" w:rsidR="005A50E3" w:rsidRPr="00E86E15" w:rsidRDefault="005A50E3" w:rsidP="005A50E3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</w:t>
      </w:r>
    </w:p>
    <w:p w14:paraId="41F02772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352629D7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41FE663" w14:textId="77777777" w:rsidR="005A50E3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6D6302B" w14:textId="77777777" w:rsidR="005A50E3" w:rsidRPr="00E86E15" w:rsidRDefault="005A50E3" w:rsidP="005A50E3">
      <w:pPr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202B10D" w14:textId="6A96AAEC" w:rsidR="005A50E3" w:rsidRPr="00E86E15" w:rsidRDefault="005A50E3" w:rsidP="005A50E3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 w:rsidR="00975206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E51C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Dostawy gazu </w:t>
      </w:r>
      <w:r w:rsidR="00F51F02">
        <w:rPr>
          <w:rFonts w:asciiTheme="minorHAnsi" w:hAnsiTheme="minorHAnsi" w:cs="Calibri"/>
          <w:bCs/>
          <w:iCs/>
          <w:noProof/>
          <w:sz w:val="20"/>
          <w:szCs w:val="20"/>
        </w:rPr>
        <w:t>dla podmiotów wrażliwych oraz Urzędu Gminy Chełmiec w roku 2024</w:t>
      </w:r>
      <w:r w:rsidR="00975206">
        <w:rPr>
          <w:rFonts w:asciiTheme="minorHAnsi" w:hAnsiTheme="minorHAnsi" w:cs="Calibri"/>
          <w:bCs/>
          <w:iCs/>
          <w:noProof/>
          <w:sz w:val="20"/>
          <w:szCs w:val="20"/>
        </w:rPr>
        <w:t>”</w:t>
      </w:r>
    </w:p>
    <w:p w14:paraId="3C4EE184" w14:textId="77777777" w:rsidR="005A50E3" w:rsidRPr="00E86E15" w:rsidRDefault="005A50E3" w:rsidP="005A50E3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92E5BB9" w14:textId="77777777" w:rsidR="005A50E3" w:rsidRDefault="005A50E3" w:rsidP="005A50E3">
      <w:pPr>
        <w:numPr>
          <w:ilvl w:val="0"/>
          <w:numId w:val="12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42819FB9" w14:textId="77777777" w:rsidR="005A50E3" w:rsidRPr="00E86E15" w:rsidRDefault="005A50E3" w:rsidP="005A50E3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95C0B" w14:textId="77777777" w:rsidR="005A50E3" w:rsidRDefault="005A50E3" w:rsidP="005A50E3">
      <w:pPr>
        <w:numPr>
          <w:ilvl w:val="0"/>
          <w:numId w:val="1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AACD1B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50F8E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E62710D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7CC57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dostawy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, których wskazane zdolności dotyczą:</w:t>
      </w:r>
    </w:p>
    <w:p w14:paraId="0786E1D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AD3C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5BAFAF9F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7DF16097" w:rsidR="00D20A1C" w:rsidRPr="005A50E3" w:rsidRDefault="005A50E3" w:rsidP="005A50E3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5A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9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10"/>
  </w:num>
  <w:num w:numId="12" w16cid:durableId="1904487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3A5DE3"/>
    <w:rsid w:val="004E51CE"/>
    <w:rsid w:val="005A50E3"/>
    <w:rsid w:val="00975206"/>
    <w:rsid w:val="00976658"/>
    <w:rsid w:val="00D20A1C"/>
    <w:rsid w:val="00D84B33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3</cp:revision>
  <dcterms:created xsi:type="dcterms:W3CDTF">2022-11-16T12:59:00Z</dcterms:created>
  <dcterms:modified xsi:type="dcterms:W3CDTF">2023-09-13T10:17:00Z</dcterms:modified>
</cp:coreProperties>
</file>