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2CE16DF6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8604E0" w:rsidRPr="008604E0">
        <w:rPr>
          <w:rFonts w:ascii="Tahoma" w:hAnsi="Tahoma" w:cs="Tahoma"/>
          <w:iCs/>
          <w:sz w:val="20"/>
          <w:szCs w:val="20"/>
        </w:rPr>
        <w:t>16</w:t>
      </w:r>
      <w:r w:rsidRPr="008604E0">
        <w:rPr>
          <w:rFonts w:ascii="Tahoma" w:hAnsi="Tahoma" w:cs="Tahoma"/>
          <w:iCs/>
          <w:sz w:val="20"/>
          <w:szCs w:val="20"/>
        </w:rPr>
        <w:t>/</w:t>
      </w:r>
      <w:r>
        <w:rPr>
          <w:rFonts w:ascii="Tahoma" w:hAnsi="Tahoma" w:cs="Tahoma"/>
          <w:iCs/>
          <w:sz w:val="20"/>
          <w:szCs w:val="20"/>
        </w:rPr>
        <w:t>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573EB9">
        <w:rPr>
          <w:rFonts w:ascii="Tahoma" w:hAnsi="Tahoma" w:cs="Tahoma"/>
          <w:iCs/>
          <w:sz w:val="20"/>
          <w:szCs w:val="20"/>
        </w:rPr>
        <w:t>C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339F6AE0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1  </w:t>
      </w:r>
      <w:r w:rsidR="00C54801">
        <w:rPr>
          <w:rFonts w:ascii="Tahoma" w:hAnsi="Tahoma" w:cs="Tahoma"/>
          <w:b/>
          <w:sz w:val="20"/>
          <w:szCs w:val="20"/>
          <w:u w:val="single"/>
        </w:rPr>
        <w:t>ŁÓŻKO SZPITALNE</w:t>
      </w:r>
      <w:r w:rsidR="00573EB9">
        <w:rPr>
          <w:rFonts w:ascii="Tahoma" w:hAnsi="Tahoma" w:cs="Tahoma"/>
          <w:b/>
          <w:sz w:val="20"/>
          <w:szCs w:val="20"/>
          <w:u w:val="single"/>
        </w:rPr>
        <w:t xml:space="preserve"> Z PRZECHYŁAMI BOCZNYMI 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="00CC546C">
        <w:rPr>
          <w:rFonts w:ascii="Tahoma" w:hAnsi="Tahoma" w:cs="Tahoma"/>
          <w:b/>
          <w:sz w:val="20"/>
          <w:szCs w:val="20"/>
          <w:u w:val="single"/>
        </w:rPr>
        <w:t>1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47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9635"/>
        <w:gridCol w:w="2126"/>
        <w:gridCol w:w="2276"/>
      </w:tblGrid>
      <w:tr w:rsidR="009E66CD" w:rsidRPr="005D3BBF" w14:paraId="21036400" w14:textId="77777777" w:rsidTr="006C1BD2">
        <w:trPr>
          <w:cantSplit/>
          <w:trHeight w:val="677"/>
          <w:jc w:val="center"/>
        </w:trPr>
        <w:tc>
          <w:tcPr>
            <w:tcW w:w="71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35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27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6C1BD2">
        <w:trPr>
          <w:cantSplit/>
          <w:trHeight w:val="677"/>
          <w:jc w:val="center"/>
        </w:trPr>
        <w:tc>
          <w:tcPr>
            <w:tcW w:w="71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635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564E1B02" w:rsidR="009E66CD" w:rsidRPr="005D3BBF" w:rsidRDefault="006C1BD2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ŁÓŻKO Z PRZECHYŁAMI BOCZNYMI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27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6C1BD2" w:rsidRPr="008910DB" w14:paraId="721723C7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444D23" w14:textId="18DEF23C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011B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Zasilanie 230V ze wskaźnikiem   informującym  o podłączeniu łózka do sieci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40600" w14:textId="46408710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6FF27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0BE0246C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C4745D" w14:textId="24A63F81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1035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Wbudowany akumulator do zasilania podczas transportu i w sytuacjach zaniku prądu ze wskaźnikiem naładowania umieszczonym na panelu i wyświetlaczach LCD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A7F5D" w14:textId="348A3A2B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513A9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7DBB3457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E1F789" w14:textId="5AD19D1F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2145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długość zewnętrzna łóżka –  2150mm (+/-50mm)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42C91" w14:textId="35E656CB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EAF62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6CFFF4F9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D3E379" w14:textId="3F2FD7AC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A41CC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Funkcja elektrycznego przedłużenia i skracania  leża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AE25C" w14:textId="609C750C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AC68E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291E5725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65E7EC" w14:textId="2971C3F1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F1F2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Szerokość zewnętrzna łóżka – 950mm (+/-50mm)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9F906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33252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E954053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01FABD" w14:textId="0C76C1F5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CE566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 xml:space="preserve">Leże łóżka  4 – sekcyjne oparte na nowoczesnej konstrukcji opartej na  kolumnach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F9517E" w14:textId="6D433C40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B84E00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1DE50C5C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D18052" w14:textId="42FB7978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4D7A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Segment oparcia pleców wypełniony płytą umożliwiającą wykonywanie zdjęć RTG. Pozostałe  segmenty leża wypełnione odczepianymi poprzecznymi tworzywowymi lamelami z Polipropylenu, z systemem zatrzaskiwania. Lamele wyposażone w otwory wentylacyjne. Lamele z tworzywa przezierne dla promieni RTG.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10F7B" w14:textId="476B5CDC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BD34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1B42D499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17D67F" w14:textId="446FC38A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CC55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Segment pleców wyposażony w prowadnicę z tacą kasety RTG. Możliwość wykonywania zdjęć zarówno w pozycji leżącej jaki i siedzącej pacjenta. Kaseta umieszczana z boku łózka pod segmentem oparcia pleców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C6B1B" w14:textId="7CD63644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5E158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408DC894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E2AD26" w14:textId="0EAD61E6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97428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Alarm niewłaściwie umieszczonej lub wsuniętej tacy na kasetę  RTG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9E4FE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22C289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58887244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54A232" w14:textId="6093151D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F162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Szczyty łóżka tworzywowe z jednolitego odlewu bez miejsc klejenia/skręcania, wyjmowane od strony nóg i głowy . Konstrukcja szczytu wypełniona w środku tworzywowym odlewem, szczyty jako monolityczna bryła.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0D224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AAD5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4A5B652B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94731F" w14:textId="1335D660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12CA0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Szczyty łóżka odejmowane z wyprofilowanym  uchwytem  do łatwego prowadzenia łóżka. Szczyt łóżka od strony głowy i nóg z możliwością blokowania na czas transportu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9D116" w14:textId="7774EABE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72676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40B69784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44F678" w14:textId="7B71E495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016E4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Szczyty łóżka z możliwością zablokowania przed przypadkowym wypadnięciem np. podczas transportu, odblokowywane za pomocą jednego centralnie umieszczonego przycisku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6ACC46" w14:textId="5B5E61C0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2B49AF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7B95C442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DF6DBB" w14:textId="52ED9936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81836A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Barierki boczne dzielone spełniające normę bezpieczeństwa EN 60601-2-52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B433D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F4ACF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2C089072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9708BF" w14:textId="3CD69319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37491A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Barierki boczne o wysokości minimum 45cm umożliwiające stosowanie z łóżkiem zaawansowanych systemów </w:t>
            </w:r>
            <w:proofErr w:type="spellStart"/>
            <w:r w:rsidRPr="006C1BD2">
              <w:rPr>
                <w:rFonts w:ascii="Tahoma" w:hAnsi="Tahoma" w:cs="Tahoma"/>
                <w:sz w:val="20"/>
                <w:szCs w:val="20"/>
              </w:rPr>
              <w:t>antyodleżynowych</w:t>
            </w:r>
            <w:proofErr w:type="spellEnd"/>
            <w:r w:rsidRPr="006C1BD2">
              <w:rPr>
                <w:rFonts w:ascii="Tahoma" w:hAnsi="Tahoma" w:cs="Tahoma"/>
                <w:sz w:val="20"/>
                <w:szCs w:val="20"/>
              </w:rPr>
              <w:t xml:space="preserve"> czy też innych rozwiązań klinicznych o wysokości nawet do 23 cm czyli pozostawiające co najmniej 22 cm od powierzchni leża pacjenta do górnej krawędzi barierek  wymóg bezpieczeństwa dyktowany przez normę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C2962" w14:textId="4ED8DDCA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849E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2538CF01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9A203B" w14:textId="3FC86353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367D4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Opuszczanie barierki bocznej wspomagane sprężynami gazowymi umożliwiającymi na ciche i lekkie regulacje wykonane przez personel medyczny. Sprężyna niewidoczna wbudowana w konstrukcję barierki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2F52C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48BE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1619E26A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6A0CEB" w14:textId="14076015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7E45A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Barierki boczne tworzywowe, jednorodne wykonane w technologii zapewniającej brak potencjalnych miejsc mogących sprzyjać szerzeniu infekcji (np. w technologii „rozdmuchu” , odlane jednorodnie w formach).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2C692" w14:textId="70C15C75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8C427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0AB53B3E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0FB29A" w14:textId="15CCF152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3C3B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 xml:space="preserve">Regulacja elektryczna łóżka za pomocą siłowników elektrycznych wysokości leża, segmentu  pleców, segmentu uda, podudzia i funkcji przedłużenia leża oraz funkcji </w:t>
            </w:r>
            <w:proofErr w:type="spellStart"/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Trendelenburga</w:t>
            </w:r>
            <w:proofErr w:type="spellEnd"/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antyTrendelenburga</w:t>
            </w:r>
            <w:proofErr w:type="spellEnd"/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 xml:space="preserve"> oraz funkcji przechyłów bocznych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B73FFC" w14:textId="4504D8AF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E627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042D6B55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AE673A" w14:textId="63B1A2D2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BB14A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Sterowanie elektryczne przy pomocy :</w:t>
            </w:r>
          </w:p>
          <w:p w14:paraId="1A13484C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</w:t>
            </w:r>
            <w:r w:rsidRPr="006C1BD2">
              <w:rPr>
                <w:rFonts w:ascii="Tahoma" w:hAnsi="Tahoma" w:cs="Tahoma"/>
                <w:sz w:val="20"/>
                <w:szCs w:val="20"/>
              </w:rPr>
              <w:tab/>
              <w:t xml:space="preserve">zintegrowane sterowniki po wewnętrznej stronie barierek bocznych dla pacjenta, </w:t>
            </w:r>
          </w:p>
          <w:p w14:paraId="70C93CFC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</w:t>
            </w:r>
            <w:r w:rsidRPr="006C1BD2">
              <w:rPr>
                <w:rFonts w:ascii="Tahoma" w:hAnsi="Tahoma" w:cs="Tahoma"/>
                <w:sz w:val="20"/>
                <w:szCs w:val="20"/>
              </w:rPr>
              <w:tab/>
              <w:t>4 sterowników nożnych zabezpieczonych przed wystąpieniem sytuacji nieświadomej regulacji łóżka np. upadku pacjenta i zakleszczenia na skutek naciśnięcia regulacji w dół (możliwość zablokowania mechanizmu sterowania nożnego z panelu sterującego). Sterowniki po obu stronach leża do regulacji wysokości leża oraz przechyłów bocznych leża. Osobne sterowniki dla regulacji wysokości i dla przechyłów bocznych.</w:t>
            </w:r>
          </w:p>
          <w:p w14:paraId="73358448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20BE5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</w:t>
            </w:r>
            <w:r w:rsidRPr="006C1BD2">
              <w:rPr>
                <w:rFonts w:ascii="Tahoma" w:hAnsi="Tahoma" w:cs="Tahoma"/>
                <w:sz w:val="20"/>
                <w:szCs w:val="20"/>
              </w:rPr>
              <w:tab/>
              <w:t>Panelu centralnego sterowania funkcjami łóżka znajdującym się na szczycie nóg łóżka. Panel wyposażony w  2 pola odróżniające się kolorystycznie oraz kilkucentymetrowe piktogramy po kilka w każdym polu – rozwiązanie ułatwiające szybkie odnalezienie wybranej regulacji bez ryzyka przypadkowego wyboru funkcji</w:t>
            </w:r>
          </w:p>
          <w:p w14:paraId="6E33A12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BACEFA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 Paneli w górnej barierce bocznej z kolorowym ekranem LCD oraz przyciskami służącymi do wykonywania pomiarów masy ciała pacjenta, oraz podstawowych ustawień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33D71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78CBC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425DD8E5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7B428A" w14:textId="5B74911A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49DD8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Regulacja elektryczna wysokości leża, w zakresie 430 mm do 810 mm (+/- 30 mm)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84F06" w14:textId="65F985DE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4DB4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46C986D0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568F40" w14:textId="7AEBA93D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25DB9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Regulacja przechyłów bocznych całego leża minimum 15</w:t>
            </w:r>
            <w:r w:rsidRPr="006C1BD2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6C1BD2">
              <w:rPr>
                <w:rFonts w:ascii="Tahoma" w:hAnsi="Tahoma" w:cs="Tahoma"/>
                <w:sz w:val="20"/>
                <w:szCs w:val="20"/>
              </w:rPr>
              <w:t xml:space="preserve"> w każdą stronę czyli w sumie możliwość rotacji o 30</w:t>
            </w:r>
            <w:r w:rsidRPr="006C1BD2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6C1BD2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924305" w14:textId="30917CC0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1F53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6EE5D212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45C41C" w14:textId="4EE921F3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14B40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Segment pleców wyposażony w funkcję automatycznego zatrzymania podczas regulacji w pozycji 30</w:t>
            </w:r>
            <w:r w:rsidRPr="006C1BD2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6C1BD2">
              <w:rPr>
                <w:rFonts w:ascii="Tahoma" w:hAnsi="Tahoma" w:cs="Tahoma"/>
                <w:sz w:val="20"/>
                <w:szCs w:val="20"/>
              </w:rPr>
              <w:t xml:space="preserve"> oraz 45</w:t>
            </w:r>
            <w:r w:rsidRPr="006C1BD2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0B15E" w14:textId="586BA931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111D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738EFC7B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B8F780" w14:textId="7D239151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B9FD3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Elektroniczne wskaźniki pochyleń wzdłużnych i bocznych  leża oraz segmentu pleców wyświetlane na ekranie LCD wbudowanym w górne barierki boczne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2F2F94" w14:textId="354695AB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12E03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7857B920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790141" w14:textId="610ADB4E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23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1FD24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Łóżko wyposażone w precyzyjny układ ważenia odnotowujący masę ciała pacjenta z dokładnością do 100gram. Nie dopuszcza się systemu ważenia obarczonego wadą pomiaru polegająca na różnym pomiarze ze względu na umiejscowienie pacjenta. Wyklucza się sytuacje umieszczenia pacjenta w jednym miejscu , a następnie w innym i uzyskanie różnych pomiarów. Wyświetlacz wagi umieszczony w wyświetlaczach wbudowanych w górne barierki boczne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948CF" w14:textId="6FE884EE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FB1B6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CDB012D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65F822" w14:textId="3360B17E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5C3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Funkcja zamrażania pomiaru na czas wymiany pościeli, piżamy, w przypadku konieczności dołożenia koca itp., po wyłączeniu funkcji wyświetlacz wskazuje tylko wagę pacjenta, a  dołożenie w/w elementów nie rzutuje na wyniki pomiaru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BE1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3EF21C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1D4ADAD8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C8EF7E" w14:textId="72B20FF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8DF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Alarm opuszczenia leża przez pacjenta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FDE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FB620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1A1D8FC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BA558D" w14:textId="1AC016D1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E32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Alarm sygnalizujący przemieszczanie się pacjenta na leżu w kierunku krawędzi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431" w14:textId="4072A78F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693EF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E13E5B6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0DFF0F" w14:textId="419ECD48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F2E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Regulacja elektryczna przechyłów bocznych leża za pomocą przycisków nożnych po obu stronach łóżka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B2F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ECA21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6A230E27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605348" w14:textId="2D7E77BB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4A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Regulacja elektryczna pozycji </w:t>
            </w:r>
            <w:proofErr w:type="spellStart"/>
            <w:r w:rsidRPr="006C1BD2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6C1BD2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6C1BD2">
              <w:rPr>
                <w:rFonts w:ascii="Tahoma" w:hAnsi="Tahoma" w:cs="Tahoma"/>
                <w:sz w:val="20"/>
                <w:szCs w:val="20"/>
              </w:rPr>
              <w:t>antytrendelenburga</w:t>
            </w:r>
            <w:proofErr w:type="spellEnd"/>
            <w:r w:rsidRPr="006C1BD2">
              <w:rPr>
                <w:rFonts w:ascii="Tahoma" w:hAnsi="Tahoma" w:cs="Tahoma"/>
                <w:sz w:val="20"/>
                <w:szCs w:val="20"/>
              </w:rPr>
              <w:t xml:space="preserve"> 14</w:t>
            </w:r>
            <w:r w:rsidRPr="006C1BD2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6C1BD2">
              <w:rPr>
                <w:rFonts w:ascii="Tahoma" w:hAnsi="Tahoma" w:cs="Tahoma"/>
                <w:sz w:val="20"/>
                <w:szCs w:val="20"/>
              </w:rPr>
              <w:t xml:space="preserve"> (+/-2</w:t>
            </w:r>
            <w:r w:rsidRPr="006C1BD2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6C1BD2">
              <w:rPr>
                <w:rFonts w:ascii="Tahoma" w:hAnsi="Tahoma" w:cs="Tahoma"/>
                <w:sz w:val="20"/>
                <w:szCs w:val="20"/>
              </w:rPr>
              <w:t xml:space="preserve">) za pomocą panelu centralnego oraz przycisków w panelu sterowania wbudowanego w barierkę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D0D9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AEEAC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501C170B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E2EDEB" w14:textId="64F14164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4F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Regulacja funkcji </w:t>
            </w:r>
            <w:proofErr w:type="spellStart"/>
            <w:r w:rsidRPr="006C1BD2">
              <w:rPr>
                <w:rFonts w:ascii="Tahoma" w:hAnsi="Tahoma" w:cs="Tahoma"/>
                <w:sz w:val="20"/>
                <w:szCs w:val="20"/>
              </w:rPr>
              <w:t>autokontur</w:t>
            </w:r>
            <w:proofErr w:type="spellEnd"/>
            <w:r w:rsidRPr="006C1BD2">
              <w:rPr>
                <w:rFonts w:ascii="Tahoma" w:hAnsi="Tahoma" w:cs="Tahoma"/>
                <w:sz w:val="20"/>
                <w:szCs w:val="20"/>
              </w:rPr>
              <w:t xml:space="preserve"> sterowana jednym przyciskiem za pomocą panelu sterowniczego montowanego na szczycie łóżka od strony nóg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5D1F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93A3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18A35636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ACD583" w14:textId="7559D366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E98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Sterowanie nożne regulacji wysokości oraz pozycji egzaminacyjnej czyli wyzerowania się leża i górnej pozycji wysokości umożliwiających obsługę łóżka w sytuacjach gdy personel nie chce używać rąk (np. Ma ubrane rękawice i po naciśnięciu przycisku ręką powinien je wymienić) 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FEA9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C7362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4030896A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2F26C4" w14:textId="085B877C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C2E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Przyciski sterowania nożnego przechyłami bocznymi zabezpieczone przyciskiem świadomego uruchomienia regulacji (konieczność poprzedzenia procedury przechyłów naciśnięciem przycisku odblokowującego).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356B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7395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518451A8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147F2D" w14:textId="74433E08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8C2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Panele sterujące nożne zabezpieczone przed wnikaniem wody i pyłów. Przyciski z gumową osłoną.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D1ED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57347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549B2B58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3D7C1C" w14:textId="397A2310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57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Panele sterujące nożne zabezpieczone przed przypadkowym uruchomieniem za pomocą metalowego relingu. Konieczne podniesienie relingu w celu użycia panelu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A9F0" w14:textId="0992ED52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7E2D44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15606AFE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DABE29" w14:textId="19C0F922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A03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Pozycje zaprogramowane i ustawiane za pomocą jednego przycisku na panelu wbudowanym w górną barierkę boczną:</w:t>
            </w:r>
          </w:p>
          <w:p w14:paraId="48F8CD3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- krzesła kardiologicznego, </w:t>
            </w:r>
          </w:p>
          <w:p w14:paraId="0BE6896F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 pozycja CPR – wypoziomowanie wszystkich segmentów i obniżenie leża do wysokości minimalnej</w:t>
            </w:r>
          </w:p>
          <w:p w14:paraId="26332CDC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 pozycja mobilizacyjna (wypoziomowanie segmentu nóg, maksymalne podniesienie segmentu pleców i obniżenie leża do minimalnej wysokości)</w:t>
            </w:r>
          </w:p>
          <w:p w14:paraId="144CBCF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Osobne przyciski dla każdej pozycji.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A07B" w14:textId="64A72A7E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B6A78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6D2F65F4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F54D3E" w14:textId="0B743E52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B7E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Pozycje uzyskiwane  za pomocą paneli wbudowanych w barierki boczne dostępne  od strony pacjenta:</w:t>
            </w:r>
          </w:p>
          <w:p w14:paraId="26A86DB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- regulacja segmentu oparcia pleców, </w:t>
            </w:r>
          </w:p>
          <w:p w14:paraId="2684ECA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 regulacja segmentu oparcia nóg,</w:t>
            </w:r>
          </w:p>
          <w:p w14:paraId="5476A159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- jednoczesna regulacja oparcia pleców i nóg, </w:t>
            </w:r>
          </w:p>
          <w:p w14:paraId="6618AA66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Sterownik posiada również przycisk aktywacji elektroniki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71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B4B277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7F24370E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6742F7" w14:textId="3CA3A3C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EB59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Elektryczna funkcja CPR (wypoziomowania wszystkich segmentów i opuszczania leża do minimalnej wysokości a także wypuszczenie powietrza z materaca) - sterowanie przy pomocy jednego przycisku oznaczonego odpowiednim piktogramem na panelu sterowniczym montowanym na szczycie nóg oraz w panelach wbudowanych w barierkę boczną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AB91" w14:textId="7C161D74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FCBA3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0D7EC6D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610441" w14:textId="58343DCA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84E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Elektryczna pozycja </w:t>
            </w:r>
            <w:proofErr w:type="spellStart"/>
            <w:r w:rsidRPr="006C1BD2">
              <w:rPr>
                <w:rFonts w:ascii="Tahoma" w:hAnsi="Tahoma" w:cs="Tahoma"/>
                <w:sz w:val="20"/>
                <w:szCs w:val="20"/>
              </w:rPr>
              <w:t>antyszokowa</w:t>
            </w:r>
            <w:proofErr w:type="spellEnd"/>
            <w:r w:rsidRPr="006C1BD2">
              <w:rPr>
                <w:rFonts w:ascii="Tahoma" w:hAnsi="Tahoma" w:cs="Tahoma"/>
                <w:sz w:val="20"/>
                <w:szCs w:val="20"/>
              </w:rPr>
              <w:t xml:space="preserve">  (wypoziomowania wszystkich segmentów i opuszczania leża do minimalnej wysokości oraz wykonanie przechyłu wzdłużnego leża - sterowanie przy pomocy jednego przycisku oznaczonego odpowiednim piktogramem na panelu sterowniczym montowanym na szczycie nóg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783E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5CF8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421F1E39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95DEC6" w14:textId="3726F034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38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2F38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Selektywne blokowanie funkcji elektrycznych:</w:t>
            </w:r>
          </w:p>
          <w:p w14:paraId="1C70304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 regulacja wysokości,</w:t>
            </w:r>
          </w:p>
          <w:p w14:paraId="16F96286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 regulacja nachylenia segmentu pleców i nóg,</w:t>
            </w:r>
          </w:p>
          <w:p w14:paraId="784567C6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- funkcja krzesła kardiologicznego, </w:t>
            </w:r>
          </w:p>
          <w:p w14:paraId="19AB0082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- funkcja </w:t>
            </w:r>
            <w:proofErr w:type="spellStart"/>
            <w:r w:rsidRPr="006C1BD2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6C1BD2">
              <w:rPr>
                <w:rFonts w:ascii="Tahoma" w:hAnsi="Tahoma" w:cs="Tahoma"/>
                <w:sz w:val="20"/>
                <w:szCs w:val="20"/>
              </w:rPr>
              <w:t xml:space="preserve"> i anty-</w:t>
            </w:r>
            <w:proofErr w:type="spellStart"/>
            <w:r w:rsidRPr="006C1BD2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</w:p>
          <w:p w14:paraId="503F2C27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Kontrolki diodowe informujące o zablokowanej funkcji umieszczone na panelu sterowniczym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576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DD0BEC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016C7E81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D7411B" w14:textId="1F7C111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7ED3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Zabezpieczenie przed nieświadomym uruchomieniem funkcji poprzez konieczność wciśnięcia przycisku uruchamiającego dostępność funkcji dostępne w sterowaniu: na panelu i w barierkach oraz sterowania nożnego przechyłów bocznych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5293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396CA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C6E6047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3DDA67" w14:textId="552E0AAC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7C74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Każda próba użycia zablokowanej funkcji sygnalizowana dźwiękowo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6E0B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1783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1D4CD17B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704C8C" w14:textId="08693BD4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7F02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Odłączenie wszelkich (za wyjątkiem funkcji ratujących życie) regulacji z pilota lub panelu po min 180 sekundach nieużywania regulacji chroniącej pacjenta przed nagłymi niepożądanymi regulacjami (konieczność świadomego ponownego uruchomienia regulacji)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5C26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9F15A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C7C3A63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0D0F9C" w14:textId="64345F38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A8C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Przycisk bezpieczeństwa (oznaczony charakterystycznie: STOP lub tez o innym oznaczeniu) natychmiastowe odłączenie wszystkich (za wyjątkiem funkcji ratujących życie)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3469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B709E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7E28DE9F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D8AB67" w14:textId="54E44FD8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4542E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Elektryczna i mechaniczna funkcja CPR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E204E" w14:textId="2950FBEA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A47FF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3C7833C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F16391" w14:textId="58793B3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855112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Koła tworzywowe o średnicy 150mm z systemem sterowania jazdy na wprost i boki   z centralnym systemem hamulcowym. Dźwignie blokady hamulca umieszczone w każdym narożniku. Funkcja automatycznego blokowania kół po podłączeniu do sieci elektrycznej.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3FD80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0F443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67FD8FC3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0266EC" w14:textId="0F5CFF35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33223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Piąte koło ułatwiające przemieszczanie łóżka i manewrowanie nim. Koło aktywowane poprzez dźwignie hamulca – po uruchomieniu piąte koło elektrycznie  opuszcza się do podłogi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B4271E" w14:textId="22DD161A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4D77E6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21D0DD4D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812A8C" w14:textId="7B4D6258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9F64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Bezpieczne obciążenie robocze 250  kg Pozwalające na regulacje przy tym obciążeniu bez narażenia bezpieczeństwa pacjenta i powstanie incydentu medycznego.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8FAB2" w14:textId="16A5B1F9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66BC2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127EE35F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C69522" w14:textId="64855ABB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4221A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Wyposażenie dodatkowe</w:t>
            </w:r>
          </w:p>
          <w:p w14:paraId="03AD16BE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4E1B97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sz w:val="20"/>
                <w:szCs w:val="20"/>
              </w:rPr>
              <w:t>Listwa na akcesoria</w:t>
            </w:r>
          </w:p>
          <w:p w14:paraId="29853BE9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Tworzywowe haczyki na worki urologiczne po każdej stronie łóżka </w:t>
            </w:r>
          </w:p>
          <w:p w14:paraId="77581B2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Lakierowana listwa stanowiąca miejsce na zawieszanie worków   urologicznych i innych dodatkowych akcesoriów  z tworzywowymi odejmowanymi zaczepami umieszczona z obu stron  leża  w jego centralnym miejscu</w:t>
            </w:r>
          </w:p>
          <w:p w14:paraId="0A15B7C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3716D7" w14:textId="77777777" w:rsidR="006C1BD2" w:rsidRPr="006C1BD2" w:rsidRDefault="006C1BD2" w:rsidP="00FD45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Wieszak do kroplówki </w:t>
            </w:r>
          </w:p>
          <w:p w14:paraId="22742AFF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Montowany w tulejach od strony szczytu głowy lub szczytu nóg. Podstawa lakierowana. Wysuwany wysięgnik wykonany ze stali nierdzewnej lub chromowany z min 2 hakami </w:t>
            </w:r>
          </w:p>
          <w:p w14:paraId="5DA239E6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940E6A" w14:textId="77777777" w:rsidR="006C1BD2" w:rsidRPr="006C1BD2" w:rsidRDefault="006C1BD2" w:rsidP="00FD45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>Ładowarka USB</w:t>
            </w:r>
          </w:p>
          <w:p w14:paraId="51F9B486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Wbudowana w konstrukcję łóżka służąca do ładowania urządzeń medycznych wykorzystywanych podczas transportu pacjenta w łóżku </w:t>
            </w:r>
          </w:p>
          <w:p w14:paraId="559FA510" w14:textId="77777777" w:rsid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8F6579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4C944" w14:textId="6DA95EB8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color w:val="333333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A2EB7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62EEBD39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E57287" w14:textId="13E3A0D5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48</w:t>
            </w:r>
          </w:p>
        </w:tc>
        <w:tc>
          <w:tcPr>
            <w:tcW w:w="9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5AB" w14:textId="77777777" w:rsidR="006C1BD2" w:rsidRPr="006C1BD2" w:rsidRDefault="006C1BD2" w:rsidP="00FD450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Materac przeciwodleżynowy z pompą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5AE" w14:textId="15A39AB4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D25C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6C32C720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DE188F" w14:textId="265ED5D5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1286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Modułowa konstrukcja komór materaca zapobiegająca ich rozsuwaniu się i stykaniu ciała pacjenta z podłożem – komory poszczególnego modułu połączone ze sobą za pomocą zgrzewania. Komory wykonane z miękkiego poliuretanu.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59CD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1CD03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45E35815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0E0B10" w14:textId="2D950C4B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4923" w14:textId="77777777" w:rsidR="006C1BD2" w:rsidRPr="006C1BD2" w:rsidRDefault="006C1BD2" w:rsidP="00FD450A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Materac składający się z minimum 26 poprzecznych komór </w:t>
            </w:r>
          </w:p>
          <w:p w14:paraId="1DC1CC50" w14:textId="77777777" w:rsidR="006C1BD2" w:rsidRPr="006C1BD2" w:rsidRDefault="006C1BD2" w:rsidP="00FD450A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Trzy komory sekcji głowy statyczne.</w:t>
            </w:r>
          </w:p>
          <w:p w14:paraId="2EC7D1A2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Skrajne komory sekcji głowy oraz pięt krótsze od komór w części centralnej.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1303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027C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70A0DF8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B70674" w14:textId="4D53ADB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6E67" w14:textId="77777777" w:rsidR="006C1BD2" w:rsidRPr="006C1BD2" w:rsidRDefault="006C1BD2" w:rsidP="00FD450A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Materac składający się z dwóch warstw komór powietrznych. Dolna i górna warstwa oddzielone od siebie. Obie warstwy zasilana za pomocą pompy. Nie dopuszcza się systemu komora w komorze.</w:t>
            </w:r>
          </w:p>
          <w:p w14:paraId="00BB2C3B" w14:textId="77777777" w:rsidR="006C1BD2" w:rsidRPr="006C1BD2" w:rsidRDefault="006C1BD2" w:rsidP="00FD450A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Dolna warstwa komór składająca się z  modułów: boczne komory stabilizacyjne, wzdłużnie ułożone komory sekcji głowy oraz nóg oraz poprzecznie ułożone komory tułowia. Moduł tułowia również pracujący w trybie zmiennociśnieniowym. </w:t>
            </w:r>
          </w:p>
          <w:p w14:paraId="279C7980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E178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F7FE4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77E11A4F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C6A928" w14:textId="0675BCD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10A4" w14:textId="77777777" w:rsidR="006C1BD2" w:rsidRPr="006C1BD2" w:rsidRDefault="006C1BD2" w:rsidP="00FD450A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Komory sekcji głowy oraz pięt z możliwością ustawienia indywidualnego trybu pracy:</w:t>
            </w:r>
          </w:p>
          <w:p w14:paraId="230F2465" w14:textId="77777777" w:rsidR="006C1BD2" w:rsidRPr="006C1BD2" w:rsidRDefault="006C1BD2" w:rsidP="00FD450A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 praca w trybie zmiennociśnieniowym,</w:t>
            </w:r>
          </w:p>
          <w:p w14:paraId="16F3EEBE" w14:textId="77777777" w:rsidR="006C1BD2" w:rsidRPr="006C1BD2" w:rsidRDefault="006C1BD2" w:rsidP="00FD450A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 stałe wypełnienie,</w:t>
            </w:r>
          </w:p>
          <w:p w14:paraId="271A9D68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- stała deflacja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62F7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282D0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08063CE1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BB441C" w14:textId="67E95CEB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9FF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Bezpieczne obciążenie robocze powyżej  250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4BC1D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617D08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451FA731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5A3437" w14:textId="3664AB7A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0FD4" w14:textId="77777777" w:rsidR="006C1BD2" w:rsidRPr="006C1BD2" w:rsidRDefault="006C1BD2" w:rsidP="00FD450A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Materac wyposażony w centralną pompę zasilającą zawieszaną na ramie łóżka z możliwością ustawienia na podłodze (przewody powietrzne wpinane w boczną ścianę). Pompa wyposażona w:</w:t>
            </w:r>
          </w:p>
          <w:p w14:paraId="4375F695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Diodowe wskaźniki sygnalizujące pracę materaca (tryby statyczny, stałego niskiego ciśnienia, zmiennociśnieniowy), </w:t>
            </w:r>
          </w:p>
          <w:p w14:paraId="1F817F4F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Diodowy wskaźnik pozycji siedzącej wraz z piktogramem, funkcja dostosowania się zmiany ciśnienia w odcinku lędźwiowo krzyżowym pacjenta uruchamiająca się automatycznie w przypadku podniesienia sekcji pleców łóżka,</w:t>
            </w:r>
          </w:p>
          <w:p w14:paraId="45FDB09F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Diodowy wskaźnik podłączenia fotelowej poduszki </w:t>
            </w:r>
            <w:proofErr w:type="spellStart"/>
            <w:r w:rsidRPr="006C1BD2">
              <w:rPr>
                <w:rFonts w:ascii="Tahoma" w:hAnsi="Tahoma" w:cs="Tahoma"/>
                <w:sz w:val="20"/>
                <w:szCs w:val="20"/>
              </w:rPr>
              <w:t>antyodleżynowej</w:t>
            </w:r>
            <w:proofErr w:type="spellEnd"/>
            <w:r w:rsidRPr="006C1BD2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306DA312" w14:textId="77777777" w:rsidR="006C1BD2" w:rsidRPr="006C1BD2" w:rsidRDefault="006C1BD2" w:rsidP="00FD450A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-     Diodowy wskaźnik konieczności wezwania    serwisu </w:t>
            </w:r>
          </w:p>
          <w:p w14:paraId="7915C52C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przycisk deaktywowania akustycznych alarmów materaca</w:t>
            </w:r>
          </w:p>
          <w:p w14:paraId="533A2ECE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przycisk aktywujący możliwość regulacji ustawień pompy– świadomego wyboru wybieranych funkcji, konieczne jest naciśnięcie przycisku zanim wykona się regulację ustawień, funkcja automatycznego blokowania przycisków po 3 minutach braku aktywności</w:t>
            </w:r>
          </w:p>
          <w:p w14:paraId="7A227E8E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diodowy wskaźnik oraz dźwiękowy alarm informujące o uruchomionej funkcji CPR (deflacja w celu RKO) </w:t>
            </w:r>
          </w:p>
          <w:p w14:paraId="185E191B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lastRenderedPageBreak/>
              <w:t xml:space="preserve">diodowy wskaźnik oraz dźwiękowy alarm niższego ciśnienia w komorach niż wartość zadana, </w:t>
            </w:r>
          </w:p>
          <w:p w14:paraId="6CF5DCAD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dźwiękowy alarm odłączenia pompy od zasilania oraz wyłączenia pracy pompy przyciskiem,</w:t>
            </w:r>
          </w:p>
          <w:p w14:paraId="2F1FB7B5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diodowy wskaźnik ładowania akumulatora</w:t>
            </w:r>
          </w:p>
          <w:p w14:paraId="6ED77318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główny włącznik/wyłącznik zasilania na bocznej ścianie pompy</w:t>
            </w:r>
          </w:p>
          <w:p w14:paraId="5A673F7A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mechaniczny filtr powietrza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A8E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0BE41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18A4EC1F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5DEBFF" w14:textId="2EFCE77C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96BD" w14:textId="77777777" w:rsidR="006C1BD2" w:rsidRPr="006C1BD2" w:rsidRDefault="006C1BD2" w:rsidP="00FD450A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Trzy tryby pracy materaca:</w:t>
            </w:r>
          </w:p>
          <w:p w14:paraId="462AA93A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tryb stałego niskiego ciśnienia w komorach materaca, </w:t>
            </w:r>
          </w:p>
          <w:p w14:paraId="6DAAE45E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tryb statyczny/pielęgnacyjny polegający na maksymalnym napełnieniu komór oraz wyłączeniu trybu zmiennociśnieniowego na czas pielęgnacji pacjenta,</w:t>
            </w:r>
          </w:p>
          <w:p w14:paraId="5007E33B" w14:textId="77777777" w:rsidR="006C1BD2" w:rsidRPr="006C1BD2" w:rsidRDefault="006C1BD2" w:rsidP="006C1BD2">
            <w:pPr>
              <w:numPr>
                <w:ilvl w:val="0"/>
                <w:numId w:val="9"/>
              </w:num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tryb zmiennociśnieniowy 3:1, polegający na stałym cyklu 7,5minutowym, w którym co trzecia komora pozostaje bez powietrza na czas 2,5 minuty,</w:t>
            </w:r>
          </w:p>
          <w:p w14:paraId="59A53CA7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4B3ED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475C18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05EE5176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032E37" w14:textId="11584A2E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BC5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Mechaniczna Funkcja CPR - Możliwość natychmiastowego ręcznego spuszczenia powietrza (np. w celu resuscytacji). Funkcja CPR uruchamiana poprzez odpięcie złączki łączącej materac z pompą. Brak dodatkowych zaworów itp. do funkcji CPR. </w:t>
            </w:r>
            <w:r w:rsidRPr="006C1BD2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70119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1D03B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0CBA4A38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B7D02B" w14:textId="5B63245E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D339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Funkcja transportowa, możliwość pozostawienia materaca bez pompy do 24 h. Funkcja transportowa realizowana za pomocą pokrętła, umieszczonego na złączce łączącej przewody powietrzne z pompą.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DDC3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07A8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281F1E60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BDF566" w14:textId="45B23D9D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2697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Możliwość ustawienia wagi pacjenta. Materac dostosowujący ciśnienie w komorach w zależności od ustawień wagi.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15535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EB0BE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4C13E02A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DD08F0" w14:textId="31F078EB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C4A4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Tryb statyczny wyposażony w system bezpieczeństwa – przełączania się automatycznie po 30 minutach w tryb zmiennociśnieniowy – rozwiązania chroniące przed nieumyślnym pozostawieniem pacjenta na materacu w trybie statycznym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9F2B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71B6C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19772C7E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8B949C" w14:textId="612194B2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E6FC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Przewody powietrzne w pokrowcu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A21DF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2370F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50D5602A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F2A2C9" w14:textId="55258D4E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B7A8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Wymiary materaca dostosowane do standardowego łóżka szpitalnego, wysokość całkowita materaca min. 22 cm.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A28A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5615F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98AE854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D6FF41" w14:textId="5CD7F4FC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2BD7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Materac kładziony bezpośrednio na ramę łóżka nie wymagający dodatkowego podkładu w formie standardowego materaca piankowego.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BF08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66D4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06DDFE9D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FFA673" w14:textId="63E35D94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4BA5" w14:textId="77777777" w:rsidR="006C1BD2" w:rsidRPr="006C1BD2" w:rsidRDefault="006C1BD2" w:rsidP="00FD450A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Pasy mocujące materac do leża łózka.</w:t>
            </w:r>
          </w:p>
          <w:p w14:paraId="68DF9F74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Wzdłuż bocznej krawędzi materaca tworzywowe uchwyty na przewód zasilający pompy.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0CEA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FD5CCE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0B9C30B2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7D9438" w14:textId="593977C5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F140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Materac pokryty pokrowcem przepuszczającym parę wodną i powietrze, a zatrzymującym ciecze. Wewnętrzna część pokrowca koloru białego, w celu szybkiej identyfikacji zabrudzeń przedostających się do środka, np. w przypadku przecięcia pokrowca.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F3F9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67B7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5D665F9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04DEAE" w14:textId="07101F68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6DAA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Zamek odpinany dookoła materaca (360</w:t>
            </w:r>
            <w:r w:rsidRPr="006C1BD2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6C1BD2">
              <w:rPr>
                <w:rFonts w:ascii="Tahoma" w:hAnsi="Tahoma" w:cs="Tahoma"/>
                <w:sz w:val="20"/>
                <w:szCs w:val="20"/>
              </w:rPr>
              <w:t>). Możliwość odpięcia tylko górnej części pokrowca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CBEF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24AA4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9998DAF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12C69D" w14:textId="3A57164E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67F9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Możliwość mycia i dezynfekcji. Zamek materaca chroniony przed łatwym zanieczyszczeniem. Klapy osłaniające zamek o wysokości minimum 10cm.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ADE0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22BDD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1BD2" w:rsidRPr="008910DB" w14:paraId="30F36F6B" w14:textId="77777777" w:rsidTr="006C1B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1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DD4897" w14:textId="1A434198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67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B6C7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Możliwość rozbudowy o akumulator, podpinany bezpośrednio do pompy (akumulator dedykowany), w przypadku wyposażenia pompy w akumulator na panelu pompy wskaźnik naładowania akumulatora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B5AD" w14:textId="77777777" w:rsidR="006C1BD2" w:rsidRPr="006C1BD2" w:rsidRDefault="006C1BD2" w:rsidP="006C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C8F55" w14:textId="77777777" w:rsidR="006C1BD2" w:rsidRPr="006C1BD2" w:rsidRDefault="006C1BD2" w:rsidP="00FD45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A54BE6" w14:textId="77777777" w:rsidR="006C1BD2" w:rsidRDefault="006C1BD2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2CEF4FD7" w14:textId="77777777" w:rsidR="006C1BD2" w:rsidRDefault="006C1BD2" w:rsidP="006C1BD2">
      <w:pPr>
        <w:suppressAutoHyphens/>
        <w:rPr>
          <w:rFonts w:ascii="Arial" w:hAnsi="Arial" w:cs="Arial"/>
          <w:b/>
          <w:bCs/>
          <w:sz w:val="22"/>
          <w:szCs w:val="20"/>
        </w:rPr>
      </w:pPr>
    </w:p>
    <w:p w14:paraId="2EFC8A43" w14:textId="77777777" w:rsidR="006C1BD2" w:rsidRDefault="006C1BD2" w:rsidP="006C1BD2">
      <w:pPr>
        <w:suppressAutoHyphens/>
        <w:rPr>
          <w:rFonts w:ascii="Arial" w:hAnsi="Arial" w:cs="Arial"/>
          <w:b/>
          <w:bCs/>
          <w:sz w:val="22"/>
          <w:szCs w:val="20"/>
        </w:rPr>
      </w:pPr>
    </w:p>
    <w:p w14:paraId="4DFAA6ED" w14:textId="3A06B939" w:rsidR="006C1BD2" w:rsidRPr="006C1BD2" w:rsidRDefault="006C1BD2" w:rsidP="006C1BD2">
      <w:pPr>
        <w:suppressAutoHyphens/>
        <w:rPr>
          <w:rFonts w:ascii="Arial" w:hAnsi="Arial" w:cs="Arial"/>
          <w:b/>
          <w:bCs/>
          <w:sz w:val="22"/>
          <w:szCs w:val="20"/>
        </w:rPr>
      </w:pPr>
      <w:r w:rsidRPr="006C1BD2">
        <w:rPr>
          <w:rFonts w:ascii="Arial" w:hAnsi="Arial" w:cs="Arial"/>
          <w:b/>
          <w:bCs/>
          <w:sz w:val="22"/>
          <w:szCs w:val="20"/>
        </w:rPr>
        <w:t>Tabela:  Zestawienie parametrów ocenianych (w ramach kryterium oceny ofert: Ocena parametrów technicznych)</w:t>
      </w:r>
    </w:p>
    <w:p w14:paraId="23E2BB86" w14:textId="77777777" w:rsidR="006C1BD2" w:rsidRPr="006C1BD2" w:rsidRDefault="006C1BD2" w:rsidP="006C1BD2">
      <w:pPr>
        <w:suppressAutoHyphens/>
        <w:rPr>
          <w:rFonts w:ascii="Arial" w:hAnsi="Arial" w:cs="Arial"/>
          <w:b/>
          <w:bCs/>
          <w:sz w:val="22"/>
          <w:szCs w:val="20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24"/>
        <w:gridCol w:w="1744"/>
        <w:gridCol w:w="2126"/>
        <w:gridCol w:w="2722"/>
        <w:gridCol w:w="1843"/>
      </w:tblGrid>
      <w:tr w:rsidR="006C1BD2" w:rsidRPr="006C1BD2" w14:paraId="27D77413" w14:textId="77777777" w:rsidTr="00FD450A">
        <w:trPr>
          <w:trHeight w:val="777"/>
        </w:trPr>
        <w:tc>
          <w:tcPr>
            <w:tcW w:w="993" w:type="dxa"/>
            <w:vAlign w:val="center"/>
          </w:tcPr>
          <w:p w14:paraId="4C40CCF6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4" w:type="dxa"/>
            <w:vAlign w:val="center"/>
          </w:tcPr>
          <w:p w14:paraId="6D03C591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1744" w:type="dxa"/>
            <w:vAlign w:val="center"/>
          </w:tcPr>
          <w:p w14:paraId="44BF4177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>Wymagana</w:t>
            </w:r>
          </w:p>
          <w:p w14:paraId="783F3A62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>Odpowiedź</w:t>
            </w:r>
          </w:p>
        </w:tc>
        <w:tc>
          <w:tcPr>
            <w:tcW w:w="2126" w:type="dxa"/>
            <w:vAlign w:val="center"/>
          </w:tcPr>
          <w:p w14:paraId="2CAFBEBC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>Odpowiedź Wykonawcy</w:t>
            </w:r>
          </w:p>
          <w:p w14:paraId="6D34F2F5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722" w:type="dxa"/>
            <w:vAlign w:val="center"/>
          </w:tcPr>
          <w:p w14:paraId="235997D8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>Opis zaoferowanych przez Wykonawcę warunków</w:t>
            </w:r>
          </w:p>
          <w:p w14:paraId="3F22F03E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>(wypełnia Wykonawca)</w:t>
            </w:r>
          </w:p>
        </w:tc>
        <w:tc>
          <w:tcPr>
            <w:tcW w:w="1843" w:type="dxa"/>
            <w:vAlign w:val="center"/>
          </w:tcPr>
          <w:p w14:paraId="3A674BE5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1BD2">
              <w:rPr>
                <w:rFonts w:ascii="Tahoma" w:hAnsi="Tahoma" w:cs="Tahoma"/>
                <w:b/>
                <w:bCs/>
                <w:sz w:val="20"/>
                <w:szCs w:val="20"/>
              </w:rPr>
              <w:t>Sposób oceny</w:t>
            </w:r>
          </w:p>
        </w:tc>
      </w:tr>
      <w:tr w:rsidR="006C1BD2" w:rsidRPr="006C1BD2" w14:paraId="53665C4F" w14:textId="77777777" w:rsidTr="00FD450A">
        <w:trPr>
          <w:trHeight w:val="600"/>
        </w:trPr>
        <w:tc>
          <w:tcPr>
            <w:tcW w:w="993" w:type="dxa"/>
            <w:vAlign w:val="center"/>
          </w:tcPr>
          <w:p w14:paraId="0F8CB540" w14:textId="73D6A878" w:rsidR="006C1BD2" w:rsidRPr="006C1BD2" w:rsidRDefault="006C1BD2" w:rsidP="006C1BD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024" w:type="dxa"/>
            <w:vAlign w:val="center"/>
          </w:tcPr>
          <w:p w14:paraId="24122282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Łóżko posiada szczelne kolumny cylindryczne </w:t>
            </w:r>
          </w:p>
        </w:tc>
        <w:tc>
          <w:tcPr>
            <w:tcW w:w="1744" w:type="dxa"/>
            <w:vAlign w:val="center"/>
          </w:tcPr>
          <w:p w14:paraId="66C288ED" w14:textId="77777777" w:rsidR="006C1BD2" w:rsidRPr="006C1BD2" w:rsidRDefault="006C1BD2" w:rsidP="006C1BD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2126" w:type="dxa"/>
            <w:vAlign w:val="center"/>
          </w:tcPr>
          <w:p w14:paraId="500BD2AD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709E03DF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0777B9" w14:textId="10AF35E8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6C1BD2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  <w:p w14:paraId="2E88DBD6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Nie – 0pkt </w:t>
            </w:r>
          </w:p>
        </w:tc>
      </w:tr>
      <w:tr w:rsidR="006C1BD2" w:rsidRPr="006C1BD2" w14:paraId="0F1DEDD0" w14:textId="77777777" w:rsidTr="00FD450A">
        <w:trPr>
          <w:trHeight w:val="295"/>
        </w:trPr>
        <w:tc>
          <w:tcPr>
            <w:tcW w:w="993" w:type="dxa"/>
            <w:vAlign w:val="center"/>
          </w:tcPr>
          <w:p w14:paraId="18F02C0D" w14:textId="0D09FABC" w:rsidR="006C1BD2" w:rsidRPr="006C1BD2" w:rsidRDefault="006C1BD2" w:rsidP="006C1BD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024" w:type="dxa"/>
            <w:vAlign w:val="center"/>
          </w:tcPr>
          <w:p w14:paraId="50D6B109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Elektryczne skracanie i wydłużanie łózka o min 200mm</w:t>
            </w:r>
          </w:p>
        </w:tc>
        <w:tc>
          <w:tcPr>
            <w:tcW w:w="1744" w:type="dxa"/>
            <w:vAlign w:val="center"/>
          </w:tcPr>
          <w:p w14:paraId="57527697" w14:textId="77777777" w:rsidR="006C1BD2" w:rsidRPr="006C1BD2" w:rsidRDefault="006C1BD2" w:rsidP="006C1BD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2126" w:type="dxa"/>
            <w:vAlign w:val="center"/>
          </w:tcPr>
          <w:p w14:paraId="119C7445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3A2546BF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17D265" w14:textId="16F71D6C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6C1BD2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  <w:p w14:paraId="03EF51B3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Nie – 0pkt</w:t>
            </w:r>
          </w:p>
        </w:tc>
      </w:tr>
      <w:tr w:rsidR="006C1BD2" w:rsidRPr="006C1BD2" w14:paraId="409A87EB" w14:textId="77777777" w:rsidTr="00FD450A">
        <w:trPr>
          <w:trHeight w:val="295"/>
        </w:trPr>
        <w:tc>
          <w:tcPr>
            <w:tcW w:w="993" w:type="dxa"/>
            <w:vAlign w:val="center"/>
          </w:tcPr>
          <w:p w14:paraId="0A38F75E" w14:textId="52E4AA94" w:rsidR="006C1BD2" w:rsidRPr="006C1BD2" w:rsidRDefault="006C1BD2" w:rsidP="006C1BD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024" w:type="dxa"/>
            <w:vAlign w:val="center"/>
          </w:tcPr>
          <w:p w14:paraId="46768A78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Diodowy wskaźnik informujący o konieczności zaplanowania wymiany akumulatora umiejscowiony na panelu </w:t>
            </w:r>
          </w:p>
        </w:tc>
        <w:tc>
          <w:tcPr>
            <w:tcW w:w="1744" w:type="dxa"/>
            <w:vAlign w:val="center"/>
          </w:tcPr>
          <w:p w14:paraId="4CAAF5B5" w14:textId="77777777" w:rsidR="006C1BD2" w:rsidRPr="006C1BD2" w:rsidRDefault="006C1BD2" w:rsidP="006C1BD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2126" w:type="dxa"/>
            <w:vAlign w:val="center"/>
          </w:tcPr>
          <w:p w14:paraId="55A111F8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1F3B428B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74941B" w14:textId="16E32A23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6C1BD2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  <w:p w14:paraId="76629FD4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6C1BD2" w:rsidRPr="006C1BD2" w14:paraId="7F3DC55F" w14:textId="77777777" w:rsidTr="00FD450A">
        <w:trPr>
          <w:trHeight w:val="295"/>
        </w:trPr>
        <w:tc>
          <w:tcPr>
            <w:tcW w:w="993" w:type="dxa"/>
            <w:vAlign w:val="center"/>
          </w:tcPr>
          <w:p w14:paraId="035D1E9D" w14:textId="311B5101" w:rsidR="006C1BD2" w:rsidRPr="006C1BD2" w:rsidRDefault="006C1BD2" w:rsidP="006C1BD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024" w:type="dxa"/>
            <w:vAlign w:val="center"/>
          </w:tcPr>
          <w:p w14:paraId="266C1127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System elektryczny kolumn i siłowników wyposażony w system przeciążenia. Informacja o przeciążeniu dźwiękowa</w:t>
            </w:r>
          </w:p>
        </w:tc>
        <w:tc>
          <w:tcPr>
            <w:tcW w:w="1744" w:type="dxa"/>
            <w:vAlign w:val="center"/>
          </w:tcPr>
          <w:p w14:paraId="1ADACDC7" w14:textId="77777777" w:rsidR="006C1BD2" w:rsidRPr="006C1BD2" w:rsidRDefault="006C1BD2" w:rsidP="006C1BD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2126" w:type="dxa"/>
            <w:vAlign w:val="center"/>
          </w:tcPr>
          <w:p w14:paraId="5714FF24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5B8CFC97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C31801" w14:textId="698BFA1A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6C1BD2">
              <w:rPr>
                <w:rFonts w:ascii="Tahoma" w:hAnsi="Tahoma" w:cs="Tahoma"/>
                <w:sz w:val="20"/>
                <w:szCs w:val="20"/>
              </w:rPr>
              <w:t xml:space="preserve">  pkt</w:t>
            </w:r>
          </w:p>
          <w:p w14:paraId="397CAE76" w14:textId="77777777" w:rsidR="006C1BD2" w:rsidRPr="006C1BD2" w:rsidRDefault="006C1BD2" w:rsidP="006C1BD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6C1BD2">
              <w:rPr>
                <w:rFonts w:ascii="Tahoma" w:hAnsi="Tahoma" w:cs="Tahoma"/>
                <w:sz w:val="20"/>
                <w:szCs w:val="20"/>
              </w:rPr>
              <w:t xml:space="preserve">Nie – 0 pkt </w:t>
            </w:r>
          </w:p>
        </w:tc>
      </w:tr>
    </w:tbl>
    <w:p w14:paraId="45D55A83" w14:textId="77777777" w:rsidR="006C1BD2" w:rsidRDefault="006C1BD2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3F355DEE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7C743662" w14:textId="77777777" w:rsidR="008604E0" w:rsidRDefault="00EA044A" w:rsidP="008604E0">
      <w:pPr>
        <w:ind w:left="708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miejscowość i data                                                                                                                                                                                                        </w:t>
      </w:r>
      <w:r w:rsidR="008604E0">
        <w:rPr>
          <w:rFonts w:ascii="Tahoma" w:hAnsi="Tahoma" w:cs="Tahoma"/>
          <w:sz w:val="20"/>
          <w:szCs w:val="20"/>
        </w:rPr>
        <w:t xml:space="preserve">            </w:t>
      </w:r>
    </w:p>
    <w:p w14:paraId="1B19DE28" w14:textId="5A2A112F" w:rsidR="00EA044A" w:rsidRPr="000B6D9E" w:rsidRDefault="008604E0" w:rsidP="008604E0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A044A" w:rsidRPr="000B6D9E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3730F2A7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</w:t>
      </w:r>
      <w:r w:rsidR="008604E0">
        <w:rPr>
          <w:rFonts w:ascii="Tahoma" w:hAnsi="Tahoma" w:cs="Tahoma"/>
          <w:sz w:val="20"/>
          <w:szCs w:val="20"/>
        </w:rPr>
        <w:t xml:space="preserve">miejsce na znacznik podpisu </w:t>
      </w:r>
      <w:r w:rsidR="008604E0" w:rsidRPr="000B6D9E">
        <w:rPr>
          <w:rFonts w:ascii="Tahoma" w:hAnsi="Tahoma" w:cs="Tahoma"/>
          <w:sz w:val="20"/>
          <w:szCs w:val="20"/>
        </w:rPr>
        <w:t xml:space="preserve">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74BFFC6C" w14:textId="77777777" w:rsidR="007D77F4" w:rsidRDefault="007D77F4" w:rsidP="008604E0">
      <w:pPr>
        <w:suppressAutoHyphens/>
        <w:spacing w:line="360" w:lineRule="auto"/>
        <w:jc w:val="both"/>
        <w:rPr>
          <w:rFonts w:ascii="Tahoma" w:eastAsia="N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6849FEFB" w14:textId="3C005B6B" w:rsidR="003C62D2" w:rsidRPr="008604E0" w:rsidRDefault="008604E0" w:rsidP="008604E0">
      <w:pPr>
        <w:suppressAutoHyphens/>
        <w:spacing w:line="360" w:lineRule="auto"/>
        <w:jc w:val="both"/>
        <w:rPr>
          <w:rFonts w:ascii="Tahoma" w:eastAsia="NSimSun" w:hAnsi="Tahoma" w:cs="Tahoma"/>
          <w:b/>
          <w:bCs/>
          <w:kern w:val="2"/>
          <w:sz w:val="20"/>
          <w:szCs w:val="20"/>
          <w:lang w:eastAsia="zh-CN" w:bidi="hi-IN"/>
        </w:rPr>
      </w:pPr>
      <w:r w:rsidRPr="006979A6">
        <w:rPr>
          <w:rFonts w:ascii="Tahoma" w:eastAsia="NSimSun" w:hAnsi="Tahoma" w:cs="Tahoma"/>
          <w:b/>
          <w:bCs/>
          <w:kern w:val="2"/>
          <w:sz w:val="20"/>
          <w:szCs w:val="20"/>
          <w:lang w:eastAsia="zh-CN" w:bidi="hi-IN"/>
        </w:rPr>
        <w:t>DOKUMENT NALEŻY PODPISAĆ KWALIFIKOWANYM PODPISEM ELEKTRONICZNYM LUB PODPISEM OSOBISTYM LUB PODPISEM ZAUFANYM</w:t>
      </w:r>
      <w:r w:rsidR="003C62D2" w:rsidRPr="003C62D2">
        <w:rPr>
          <w:rFonts w:ascii="Tahoma" w:hAnsi="Tahoma" w:cs="Tahoma"/>
          <w:b/>
          <w:bCs/>
          <w:sz w:val="22"/>
          <w:szCs w:val="22"/>
        </w:rPr>
        <w:t xml:space="preserve"> </w:t>
      </w:r>
    </w:p>
    <w:sectPr w:rsidR="003C62D2" w:rsidRPr="008604E0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7"/>
  </w:num>
  <w:num w:numId="2" w16cid:durableId="858469786">
    <w:abstractNumId w:val="0"/>
  </w:num>
  <w:num w:numId="3" w16cid:durableId="433398606">
    <w:abstractNumId w:val="8"/>
  </w:num>
  <w:num w:numId="4" w16cid:durableId="1099183172">
    <w:abstractNumId w:val="3"/>
  </w:num>
  <w:num w:numId="5" w16cid:durableId="2027053983">
    <w:abstractNumId w:val="5"/>
  </w:num>
  <w:num w:numId="6" w16cid:durableId="125514749">
    <w:abstractNumId w:val="4"/>
  </w:num>
  <w:num w:numId="7" w16cid:durableId="579876290">
    <w:abstractNumId w:val="1"/>
  </w:num>
  <w:num w:numId="8" w16cid:durableId="1499349621">
    <w:abstractNumId w:val="6"/>
  </w:num>
  <w:num w:numId="9" w16cid:durableId="93928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3B561E"/>
    <w:rsid w:val="003C62D2"/>
    <w:rsid w:val="00450390"/>
    <w:rsid w:val="00450BE3"/>
    <w:rsid w:val="00490360"/>
    <w:rsid w:val="004A3F1B"/>
    <w:rsid w:val="00542F94"/>
    <w:rsid w:val="0056259B"/>
    <w:rsid w:val="00572BA7"/>
    <w:rsid w:val="00573EB9"/>
    <w:rsid w:val="006C1BD2"/>
    <w:rsid w:val="00734F3C"/>
    <w:rsid w:val="007D1C94"/>
    <w:rsid w:val="007D77F4"/>
    <w:rsid w:val="008604E0"/>
    <w:rsid w:val="00885DC8"/>
    <w:rsid w:val="0089152B"/>
    <w:rsid w:val="00897331"/>
    <w:rsid w:val="008F0430"/>
    <w:rsid w:val="009E66CD"/>
    <w:rsid w:val="00B053B2"/>
    <w:rsid w:val="00B50C2F"/>
    <w:rsid w:val="00B73225"/>
    <w:rsid w:val="00C54801"/>
    <w:rsid w:val="00C752C3"/>
    <w:rsid w:val="00CC546C"/>
    <w:rsid w:val="00DE00F8"/>
    <w:rsid w:val="00E26DB8"/>
    <w:rsid w:val="00EA044A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2428</Words>
  <Characters>14571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24</cp:revision>
  <dcterms:created xsi:type="dcterms:W3CDTF">2022-09-23T07:18:00Z</dcterms:created>
  <dcterms:modified xsi:type="dcterms:W3CDTF">2023-09-14T09:44:00Z</dcterms:modified>
</cp:coreProperties>
</file>