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86C" w:rsidRPr="00B34BCA" w:rsidRDefault="000B486C">
      <w:pPr>
        <w:pStyle w:val="Default"/>
        <w:rPr>
          <w:rFonts w:ascii="Times New Roman" w:hAnsi="Times New Roman" w:cs="Times New Roman"/>
        </w:rPr>
      </w:pPr>
    </w:p>
    <w:p w:rsidR="004036D8" w:rsidRPr="008821E7" w:rsidRDefault="004036D8" w:rsidP="004036D8">
      <w:pPr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Załącznik  Nr 2</w:t>
      </w:r>
      <w:r w:rsidRPr="008821E7">
        <w:rPr>
          <w:rFonts w:ascii="Times New Roman" w:hAnsi="Times New Roman"/>
          <w:b/>
          <w:sz w:val="20"/>
          <w:szCs w:val="20"/>
        </w:rPr>
        <w:t xml:space="preserve">  do SWZ</w:t>
      </w:r>
    </w:p>
    <w:p w:rsidR="004036D8" w:rsidRPr="008821E7" w:rsidRDefault="004036D8" w:rsidP="004036D8">
      <w:pPr>
        <w:jc w:val="center"/>
        <w:rPr>
          <w:rFonts w:ascii="Times New Roman" w:hAnsi="Times New Roman"/>
          <w:b/>
          <w:sz w:val="24"/>
          <w:szCs w:val="24"/>
        </w:rPr>
      </w:pPr>
      <w:r w:rsidRPr="008821E7">
        <w:rPr>
          <w:rFonts w:ascii="Times New Roman" w:hAnsi="Times New Roman"/>
          <w:b/>
          <w:sz w:val="24"/>
          <w:szCs w:val="24"/>
        </w:rPr>
        <w:t>SPECYFIKACJA DOSTAWY</w:t>
      </w:r>
    </w:p>
    <w:p w:rsidR="00774A02" w:rsidRPr="00441F07" w:rsidRDefault="004036D8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  <w:r w:rsidRPr="00441F07">
        <w:rPr>
          <w:rFonts w:ascii="Times New Roman" w:hAnsi="Times New Roman" w:cs="Times New Roman"/>
          <w:bCs/>
        </w:rPr>
        <w:t>(</w:t>
      </w:r>
      <w:r w:rsidR="00AD59CE" w:rsidRPr="00441F07">
        <w:rPr>
          <w:rFonts w:ascii="Times New Roman" w:hAnsi="Times New Roman" w:cs="Times New Roman"/>
          <w:bCs/>
        </w:rPr>
        <w:t>SZCZEGÓŁOWY OPIS PRZEDMIOTU ZAMÓWIENIA- WYMAGANIA MINIMALNE DLA CIĘŻKIEGO SAMOCHODU RATOWNICZO-GAŚNICZEGO 6X6</w:t>
      </w:r>
      <w:r w:rsidRPr="00441F07">
        <w:rPr>
          <w:rFonts w:ascii="Times New Roman" w:hAnsi="Times New Roman" w:cs="Times New Roman"/>
          <w:bCs/>
        </w:rPr>
        <w:t>)</w:t>
      </w:r>
    </w:p>
    <w:p w:rsidR="000B486C" w:rsidRPr="00B34BCA" w:rsidRDefault="000B48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B486C" w:rsidRPr="00B34BCA" w:rsidRDefault="000B48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13992" w:type="dxa"/>
        <w:tblLook w:val="04A0"/>
      </w:tblPr>
      <w:tblGrid>
        <w:gridCol w:w="936"/>
        <w:gridCol w:w="8414"/>
        <w:gridCol w:w="4642"/>
      </w:tblGrid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1D659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L</w:t>
            </w:r>
            <w:r w:rsidR="00AD59CE"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4036D8"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Wymagane parametry techniczno-użytkowe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Wypełnia Wykonawca podając wymagane informacje lub parametry albo potwierdz</w:t>
            </w:r>
            <w:r w:rsidR="00946034"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ając</w:t>
            </w: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spełnienie warunków</w:t>
            </w:r>
          </w:p>
        </w:tc>
      </w:tr>
      <w:tr w:rsidR="00AD59CE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D59CE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D59CE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D59CE" w:rsidRPr="00C26085" w:rsidRDefault="00AD59C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C26085" w:rsidRDefault="00AD59CE" w:rsidP="00C260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Wymagania </w:t>
            </w:r>
            <w:r w:rsidR="00B34BCA"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formalne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75648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10CB6" w:rsidRPr="00C260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D659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DF69EE" w:rsidRDefault="00946034" w:rsidP="004E6E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Pojazd spełnia</w:t>
            </w:r>
            <w:r w:rsidR="00AD59C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 wymagania polskich przepisów o ruchu drogowym, z uwzględnieniem wymagań dotyczących pojazdów uprzywilejowanych, zgodnie z ustawą z dnia 20 czerwca 1997 r. „Prawo o ruchu drogowym” (</w:t>
            </w:r>
            <w:proofErr w:type="spellStart"/>
            <w:r w:rsidR="00AD59CE" w:rsidRPr="00DF69EE">
              <w:rPr>
                <w:rFonts w:ascii="Times New Roman" w:hAnsi="Times New Roman" w:cs="Times New Roman"/>
                <w:sz w:val="24"/>
                <w:szCs w:val="24"/>
              </w:rPr>
              <w:t>Dz.U</w:t>
            </w:r>
            <w:proofErr w:type="spellEnd"/>
            <w:r w:rsidR="00AD59C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. z 2021 r. poz. 450) wraz z przepisami wykonawczymi do ustawy.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034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946034" w:rsidRPr="00DF69EE" w:rsidRDefault="00946034" w:rsidP="004E6EC9">
            <w:pPr>
              <w:pStyle w:val="Bezodstpw1"/>
              <w:widowControl w:val="0"/>
              <w:jc w:val="both"/>
              <w:rPr>
                <w:sz w:val="24"/>
                <w:szCs w:val="24"/>
              </w:rPr>
            </w:pPr>
            <w:r w:rsidRPr="00DF69EE">
              <w:rPr>
                <w:sz w:val="24"/>
                <w:szCs w:val="24"/>
              </w:rPr>
              <w:t>Pojazd spełnia wymagania rozporządzenia Ministra Spraw Wewnętrznych i Administracji z dnia 20 czerwca 2007 r. w sprawie wykazu wyrobów służących zapewnieniu bezpieczeństwa publicznego lub ochronie zdrowia i życia oraz mienia, a także zasad wydawania dopuszczenia tych wyrobów do użytkowania (Dz. U. z 2007 r. Nr 143, poz. 1002, ze zmianami).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75648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D659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75648E" w:rsidRPr="00DF69EE" w:rsidRDefault="0075648E" w:rsidP="004E6EC9">
            <w:pPr>
              <w:pStyle w:val="Bezodstpw1"/>
              <w:widowControl w:val="0"/>
              <w:jc w:val="both"/>
              <w:rPr>
                <w:sz w:val="24"/>
                <w:szCs w:val="24"/>
              </w:rPr>
            </w:pPr>
            <w:r w:rsidRPr="00DF69EE">
              <w:rPr>
                <w:sz w:val="24"/>
                <w:szCs w:val="24"/>
              </w:rPr>
              <w:t>Świadectwo dopuszczenia na pojazd obejm</w:t>
            </w:r>
            <w:r w:rsidR="00946034" w:rsidRPr="00DF69EE">
              <w:rPr>
                <w:sz w:val="24"/>
                <w:szCs w:val="24"/>
              </w:rPr>
              <w:t xml:space="preserve">uje </w:t>
            </w:r>
            <w:r w:rsidRPr="00DF69EE">
              <w:rPr>
                <w:sz w:val="24"/>
                <w:szCs w:val="24"/>
              </w:rPr>
              <w:t>minimum wyposażenie ratownicze zgodne z wymaganiami załącznika nr 2 do „Wytycznych standaryzacji wyposażenia pojazdów pożarniczych i innych środków transportu Państwowej Straży Pożarnej”.</w:t>
            </w:r>
          </w:p>
          <w:p w:rsidR="000B486C" w:rsidRPr="00DF69EE" w:rsidRDefault="00946034" w:rsidP="004E6E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Wykonawca przedłoży świadectwo</w:t>
            </w:r>
            <w:r w:rsidR="0075648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 dopuszczenia wraz ze sprawozdaniem z badań najpóźniej w dniu odbioru pojazdu.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648E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75648E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  <w:r w:rsidR="0075648E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75648E" w:rsidRPr="00DF69EE" w:rsidRDefault="0075648E" w:rsidP="004E6EC9">
            <w:pPr>
              <w:pStyle w:val="Bezodstpw1"/>
              <w:widowControl w:val="0"/>
              <w:jc w:val="both"/>
              <w:rPr>
                <w:sz w:val="24"/>
                <w:szCs w:val="24"/>
              </w:rPr>
            </w:pPr>
            <w:r w:rsidRPr="00DF69EE">
              <w:rPr>
                <w:sz w:val="24"/>
                <w:szCs w:val="24"/>
              </w:rPr>
              <w:t>Sprzęt dostarczony z pojazdem, jeżeli jest dla niego wymagan</w:t>
            </w:r>
            <w:r w:rsidR="00946034" w:rsidRPr="00DF69EE">
              <w:rPr>
                <w:sz w:val="24"/>
                <w:szCs w:val="24"/>
              </w:rPr>
              <w:t xml:space="preserve">e świadectwo dopuszczenia, </w:t>
            </w:r>
            <w:r w:rsidRPr="00DF69EE">
              <w:rPr>
                <w:sz w:val="24"/>
                <w:szCs w:val="24"/>
              </w:rPr>
              <w:t xml:space="preserve">spełnia wymagania rozporządzenia Ministra Spraw Wewnętrznych i Administracji z dnia 20 czerwca 2007 r. w sprawie wykazu wyrobów służących zapewnieniu bezpieczeństwa publicznego lub ochronie zdrowia i życia oraz mienia, a także zasad wydawania dopuszczenia tych wyrobów do użytkowania (Dz. U. z </w:t>
            </w:r>
            <w:r w:rsidRPr="00DF69EE">
              <w:rPr>
                <w:sz w:val="24"/>
                <w:szCs w:val="24"/>
              </w:rPr>
              <w:lastRenderedPageBreak/>
              <w:t>2007 r. Nr 143, poz. 1002, ze zmianami).</w:t>
            </w:r>
          </w:p>
          <w:p w:rsidR="0075648E" w:rsidRPr="00DF69EE" w:rsidRDefault="00946034" w:rsidP="004E6EC9">
            <w:pPr>
              <w:pStyle w:val="Bezodstpw1"/>
              <w:widowControl w:val="0"/>
              <w:jc w:val="both"/>
              <w:rPr>
                <w:sz w:val="24"/>
                <w:szCs w:val="24"/>
              </w:rPr>
            </w:pPr>
            <w:r w:rsidRPr="00DF69EE">
              <w:rPr>
                <w:sz w:val="24"/>
                <w:szCs w:val="24"/>
              </w:rPr>
              <w:t xml:space="preserve">Wykonawca przedłoży świadectwa dopuszczenia </w:t>
            </w:r>
            <w:r w:rsidR="0075648E" w:rsidRPr="00DF69EE">
              <w:rPr>
                <w:sz w:val="24"/>
                <w:szCs w:val="24"/>
              </w:rPr>
              <w:t>najpóźniej w dniu odbioru pojazdu.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75648E" w:rsidRPr="00C26085" w:rsidRDefault="0075648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75648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810CB6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DF69EE" w:rsidRDefault="00946034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Pojazd spełnia wymogi</w:t>
            </w:r>
            <w:r w:rsidR="0075648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 Rozporządzeni</w:t>
            </w: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75648E"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 Ministrów Spraw Wewnętrznych i Administracji, Obrony Narodowej, Finansów oraz Sprawiedliwości z dnia 22 marca 2019 r. w sprawie pojazdów specjalnych i używanych do celów specjalnych Policji, Agencji Bezpieczeństwa Wewnętrznego, Agencji Wywiadu, Służby Kontrwywiadu Wojskowego, Służby Wywiadu Wojskowego, Centralnego Biura Antykorupcyjnego, Straży Granicznej, Służby Ochrony Państwa, Krajowej Administracji Skarbowej, Służby Więziennej i Straży Pożarnej (Dz. U. z 2019 r. poz. 594).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486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B486C" w:rsidRPr="00C26085" w:rsidRDefault="00705C7F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D659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B486C" w:rsidRPr="00DF69EE" w:rsidRDefault="00705C7F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Klasa pojazdu (wg PN-EN 1846-1 lub równoważnej): S (ciężka), kategoria pojazdu: 2 (uterenowiona).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B486C" w:rsidRPr="00C26085" w:rsidRDefault="000B486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DF69EE" w:rsidRDefault="00946034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 xml:space="preserve">Podwozie pojazdu </w:t>
            </w:r>
            <w:r w:rsidR="00007D35" w:rsidRPr="00DF69EE">
              <w:rPr>
                <w:rFonts w:ascii="Times New Roman" w:hAnsi="Times New Roman" w:cs="Times New Roman"/>
                <w:sz w:val="24"/>
                <w:szCs w:val="24"/>
              </w:rPr>
              <w:t>posiada świadectwo homologacji typu lub świadectwo zgodności WE (COC), potwierdzające deklarowane wartości rejestr</w:t>
            </w: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acyjne przez producenta pojazdu</w:t>
            </w:r>
            <w:r w:rsidR="00007D35" w:rsidRPr="00DF69EE">
              <w:rPr>
                <w:rFonts w:ascii="Times New Roman" w:hAnsi="Times New Roman" w:cs="Times New Roman"/>
                <w:sz w:val="24"/>
                <w:szCs w:val="24"/>
              </w:rPr>
              <w:t>. W przypadku przekroczenia dopuszczalnych parametrów obowiązuje świadectwo homologacji na cały pojazd wraz z zabudową.</w:t>
            </w:r>
          </w:p>
          <w:p w:rsidR="00946034" w:rsidRPr="00DF69EE" w:rsidRDefault="00946034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9EE">
              <w:rPr>
                <w:rFonts w:ascii="Times New Roman" w:hAnsi="Times New Roman" w:cs="Times New Roman"/>
                <w:sz w:val="24"/>
                <w:szCs w:val="24"/>
              </w:rPr>
              <w:t>Wykonawca przedłoży świadectwo homologacji najpóźniej w dniu odbioru pojazdu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6034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Oznakowanie</w:t>
            </w:r>
            <w:r w:rsidR="004036D8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sygnalizacja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946034" w:rsidRPr="00C26085" w:rsidRDefault="0094603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oznakowany numerami operacyjnymi Państwowej Straży Pożarnej</w:t>
            </w:r>
            <w:r w:rsidR="00946034" w:rsidRPr="00C2608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zgodnie z zarządzeniem nr 1 Komendanta Głównego Państwowej Straży Pożarnej z dnia 24 stycznia 2020 r. w sprawie gospodarki transportowej w jednostkach organizacyjnych Państwowej Straży Pożarnej (Dz. Urz. KG PSP z 2020 r. poz. 3).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0632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3F0632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3F0632" w:rsidRPr="00C26085" w:rsidRDefault="003F063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wyposażony w urządzenie sygnalizacyjno-ostrzegawcze, akustyczne i świetlne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3F0632" w:rsidRPr="00C26085" w:rsidRDefault="003F0632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3F0632" w:rsidRPr="00C26085" w:rsidRDefault="003F0632" w:rsidP="004036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Urządzenie dźwiękowe, 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wytwarzające dźwięki ostrzegawcze,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umożliwiające podawanie komunikatów słownych</w:t>
            </w:r>
          </w:p>
          <w:p w:rsidR="003F0632" w:rsidRPr="00C26085" w:rsidRDefault="003F0632" w:rsidP="004036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min. 3 modulowane tony zmieniane przyciskiem sygnału przy kierownicy</w:t>
            </w:r>
          </w:p>
          <w:p w:rsidR="003F0632" w:rsidRPr="00C26085" w:rsidRDefault="003F0632" w:rsidP="004036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wyposażone w funkcję megafonu. </w:t>
            </w:r>
          </w:p>
          <w:p w:rsidR="00A51F1B" w:rsidRPr="00C26085" w:rsidRDefault="003F0632" w:rsidP="004036D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Równoważna wartość (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LeqA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) poziomu ciśnienia akustycznego dla sygnalizacji dźwiękowej pojazdu uprzywilejowanego powinna wynosić od 100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dB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(A) do 115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dB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(A), mierzona w odległości 7 metrów przed pojazdem na wysokości 1 metra od poziomu podłoża, zgodnie z załącznikiem F normy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PN–EN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1846–2 (lub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równoważnej). Maksymalna wartość (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LAmax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) poziomu ciśnienia akustycznego wewnątrz kabiny pojazdu przy włączonej sygnalizacji dźwiękowej nie powinna przekraczać 85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dB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(A), mierzona na wysokości 0,8±0,05 m od siedziska miejsca kierowcy. Pomiary wykonać dla każdego rodzaju sygnału (z wyłączeniem dodatkowej sygnalizacji pneumatycznej)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Belka sygnalizacyjna LED niska bez napisu STRAŻ dostosowana do 2/3 szerokości kabiny pojazdu lub rozwiązanie równoważne z modułami LED na całej długości belki, montowana na dachu kabiny pojazdu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2.2.3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Dwie lampy sygnalizacyjne niebieskie z tyłu pojazdu na narożach zabudowy, widoczne zarówno z tyłu jak i z boku pojazdu z możliwością wyłączenia podczas jazdy w kolumnie.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2.2.4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 bokach pojazdu zamontowane po dwie lampy sygnalizacyjne niebieskie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2.2.5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Dwie lampy sygnalizacyjne niebieskie wysyłające sygnał błyskowy z przodu pojazdu na atrapie przedniej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2.2.6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Wszystkie lampy ostrzegawcze przednie oraz głośnik zabezpieczone lub wykonane z materiałów odpornych na uszkodzenia mechaniczne.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Całość sygnalizacji świetlnej wykonana w technologii LED.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Zamontowany sygnał pneumatyczny uruchamiany włącznikiem łatwo dostępnym dla kierowcy oraz dowódcy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462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BA462C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BA462C" w:rsidRPr="00C26085" w:rsidRDefault="00240864" w:rsidP="00C26085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Dodatkowo zamon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owane sygnały </w:t>
            </w:r>
            <w:proofErr w:type="spellStart"/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>niskotonowe</w:t>
            </w:r>
            <w:proofErr w:type="spellEnd"/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 przedzie pojazdu</w:t>
            </w:r>
          </w:p>
          <w:p w:rsidR="003F0632" w:rsidRPr="00C26085" w:rsidRDefault="003F063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Zestaw dodatkowych głośników nisko tonowych typu „RUMBLER” lub równoważnych, poprzez równoważne Zamawiający rozumie głośniki o wielkości, masie oraz natężeniu dźwięku porównywalnym z proponowanym, współpracujące z sygnalizacją dźwiękową podstawową, uruchamiane osobnym włącznikiem (2 głośniki minimum 100 W każdy + przetwornik). </w:t>
            </w:r>
          </w:p>
          <w:p w:rsidR="003F0632" w:rsidRPr="00C26085" w:rsidRDefault="003F063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Uruchamianie przyciskiem ręcznym na miejscu dowódcy i oddzielnym w bliskim zasięgu kierowcy.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BA462C" w:rsidRPr="00C26085" w:rsidRDefault="00BA462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864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864" w:rsidRPr="00C26085" w:rsidRDefault="00DA723E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864" w:rsidRPr="00C26085" w:rsidRDefault="004E6EC9" w:rsidP="00C26085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Na dachu pojazdu zamontowane </w:t>
            </w:r>
            <w:r w:rsidR="00240864" w:rsidRPr="00C26085">
              <w:rPr>
                <w:rFonts w:ascii="Times New Roman" w:hAnsi="Times New Roman" w:cs="Times New Roman"/>
                <w:sz w:val="24"/>
                <w:szCs w:val="24"/>
              </w:rPr>
              <w:t>dodat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kowe sygnały </w:t>
            </w:r>
            <w:r w:rsidR="003F063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pneumatyczne </w:t>
            </w:r>
            <w:proofErr w:type="spellStart"/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wysokotonowe</w:t>
            </w:r>
            <w:proofErr w:type="spellEnd"/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864" w:rsidRPr="00C26085" w:rsidRDefault="00240864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007D35"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Podwozie z kabiną</w:t>
            </w:r>
          </w:p>
          <w:p w:rsidR="004E6EC9" w:rsidRPr="00C26085" w:rsidRDefault="004E6EC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3.1 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3F063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Podst. inf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macje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Należy podać parametry podwozia:</w:t>
            </w:r>
          </w:p>
          <w:p w:rsidR="00A51F1B" w:rsidRPr="00C26085" w:rsidRDefault="00A51F1B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Producent: .............................</w:t>
            </w:r>
          </w:p>
          <w:p w:rsidR="00A51F1B" w:rsidRPr="00C26085" w:rsidRDefault="00A51F1B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lastRenderedPageBreak/>
              <w:t>Typ: ........................................</w:t>
            </w:r>
          </w:p>
          <w:p w:rsidR="00A51F1B" w:rsidRPr="00C26085" w:rsidRDefault="00A51F1B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Model: ....................................</w:t>
            </w: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</w:t>
            </w:r>
            <w:r w:rsidR="00BE1B8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fabrycznie nowy. Rok produkcji podwozia i zabudowy 2021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Rok produkcji podwozia i zabudowy ………..</w:t>
            </w: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="00BE1B8D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Maksymalna masa rzeczywista (MMR) samochodu gotowego do jazdy</w:t>
            </w:r>
          </w:p>
          <w:p w:rsidR="00007D35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>ozkład tej masy na osie oraz masa przypadająca na każdą z osi nie przekracza maksymalnych wartości określonych przez producenta pojazdu lub podwozia bazowego.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Podwozie samochodu z silnikiem wysokoprężnym z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turbodoładowaniem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o zapłonie samoczynnym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Moc silnika -  minimum 300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kW</w:t>
            </w:r>
            <w:proofErr w:type="spellEnd"/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Podać moc silnika w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kW</w:t>
            </w:r>
            <w:proofErr w:type="spellEnd"/>
          </w:p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C94F78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Norma emisji spalin - p</w:t>
            </w:r>
            <w:r w:rsidR="00A51F1B" w:rsidRPr="00C26085">
              <w:rPr>
                <w:rFonts w:ascii="Times New Roman" w:hAnsi="Times New Roman" w:cs="Times New Roman"/>
                <w:sz w:val="24"/>
                <w:szCs w:val="24"/>
              </w:rPr>
              <w:t>ojazd spełnia wymogi normy EURO 6D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1F1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A51F1B" w:rsidRPr="00C26085" w:rsidRDefault="00A51F1B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Moment obrotowy min. 2000 Nm.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555659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wartość m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oment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 obrotowego</w:t>
            </w:r>
          </w:p>
          <w:p w:rsidR="00A51F1B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4E6EC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  <w:r w:rsidR="00144E8E"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Wymiary maksymalne pojazdu nieprzekraczające:</w:t>
            </w:r>
          </w:p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wysokość</w:t>
            </w:r>
            <w:r w:rsidR="00144E8E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maksymalna 3200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  <w:proofErr w:type="spellEnd"/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(potwierdzona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w świadectwie dopuszczenia)</w:t>
            </w:r>
          </w:p>
          <w:p w:rsidR="004413F3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Dostęp do wyżej położonego sprzętu ułatwiony przez zainstalowanie podestów roboczych, przy czym otwarcie podestów sygnalizowane jest w kabinie kierowcy. Otwieranie/zamykanie podestów wspomagane siłownikami. </w:t>
            </w:r>
          </w:p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Podesty zabezpieczone dodatkowymi zamkami przed niepożądanym otwarciem w przypadku awarii siłowników.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555659" w:rsidRDefault="00555659" w:rsidP="00555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Podać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wysokość maksymalną </w:t>
            </w:r>
          </w:p>
          <w:p w:rsidR="00555659" w:rsidRPr="00C26085" w:rsidRDefault="00555659" w:rsidP="00555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659" w:rsidRPr="00C26085" w:rsidRDefault="00555659" w:rsidP="00555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4413F3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4C5F22" w:rsidRPr="00C26085">
              <w:rPr>
                <w:rFonts w:ascii="Times New Roman" w:hAnsi="Times New Roman" w:cs="Times New Roman"/>
                <w:sz w:val="24"/>
                <w:szCs w:val="24"/>
              </w:rPr>
              <w:t>odwozie z układem napędowym 6x6 – uterenowionym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C5F2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 przekładnią rozdzielczą z przełożeniem terenowym i szosowym oraz blokadą mechanizmów różnicowych w mostach napędowych. </w:t>
            </w:r>
          </w:p>
          <w:p w:rsidR="00007D35" w:rsidRPr="00C26085" w:rsidRDefault="004C5F22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Blokowanie i rozłączanie wszystkich wymienionych mechanizmów musi odbywać się podczas jazdy z kabiny kierowcy oraz winno być sygnalizowane w miejscu widocznym dla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Podwozie pojazdu o wzmocnionym zawieszeniu w związku ze stałym obciążeniem pojazdu masą środków gaśniczych i wyposażenia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Zawieszenie wyposażone w stabilizatory przechyłów bocznych oraz amortyzatory na osi przedniej i tylnej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Rezerwa masy nie mniejsza niż 10%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2404E9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posiada na osi przedniej koła pojedyncze</w:t>
            </w:r>
          </w:p>
          <w:p w:rsidR="002404E9" w:rsidRPr="00C26085" w:rsidRDefault="004413F3" w:rsidP="00C26085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2404E9" w:rsidRPr="00C26085">
              <w:rPr>
                <w:rFonts w:ascii="Times New Roman" w:hAnsi="Times New Roman" w:cs="Times New Roman"/>
                <w:sz w:val="24"/>
                <w:szCs w:val="24"/>
              </w:rPr>
              <w:t>a osiach tylnych koła bliźniacze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5F22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4C5F22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9D4348" w:rsidRPr="00C26085" w:rsidRDefault="00E97E0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Ogumienie uniwersalne, z bieżnikiem dostosowanym </w:t>
            </w:r>
            <w:r w:rsidR="009D4348" w:rsidRPr="00C26085">
              <w:rPr>
                <w:rFonts w:ascii="Times New Roman" w:hAnsi="Times New Roman" w:cs="Times New Roman"/>
                <w:sz w:val="24"/>
                <w:szCs w:val="24"/>
              </w:rPr>
              <w:t>do poruszania się po szosie w różnych warunkach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atmosferycznych</w:t>
            </w:r>
            <w:r w:rsidR="009D4348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, jak również w warunkach terenowych wielosezonowe </w:t>
            </w:r>
            <w:proofErr w:type="spellStart"/>
            <w:r w:rsidR="009D4348" w:rsidRPr="00C26085">
              <w:rPr>
                <w:rFonts w:ascii="Times New Roman" w:hAnsi="Times New Roman" w:cs="Times New Roman"/>
                <w:sz w:val="24"/>
                <w:szCs w:val="24"/>
              </w:rPr>
              <w:t>M+S</w:t>
            </w:r>
            <w:proofErr w:type="spellEnd"/>
          </w:p>
          <w:p w:rsidR="009D4348" w:rsidRPr="00C26085" w:rsidRDefault="009D4348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Ogumienie pneumatyczne o nośności dopasowanej do nacisku koła oraz dostosowane do maksymalnej prędkości pojazdu. </w:t>
            </w:r>
          </w:p>
          <w:p w:rsidR="009D4348" w:rsidRPr="00C26085" w:rsidRDefault="009D4348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Zalecane wartości ciśnienia w ogumieniu dla zakładanych warunków eksploatacyjnych trwale oznaczone nad kołami.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4C5F22" w:rsidRPr="00C26085" w:rsidRDefault="004C5F22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Pełnowymia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rowe koło zapasowe z bieżnikiem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jak dla opon kół przednich</w:t>
            </w:r>
            <w:r w:rsidR="009D4348" w:rsidRPr="00C26085">
              <w:rPr>
                <w:rFonts w:ascii="Times New Roman" w:hAnsi="Times New Roman" w:cs="Times New Roman"/>
                <w:sz w:val="24"/>
                <w:szCs w:val="24"/>
              </w:rPr>
              <w:t>, bez konieczności montażu w pojeździe na stałe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Skrzynia</w:t>
            </w:r>
            <w:r w:rsidR="004C5F2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biegów automatyczn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 lub zautomatyzowana</w:t>
            </w:r>
            <w:r w:rsidR="004C5F22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07D35" w:rsidRPr="00C26085" w:rsidRDefault="004C5F22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Skrzynia biegów dostosowana parametrami do oferowanego pojazdu z uwzględnieniem jego przeznaczenia, 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bez pedału sprzęgła.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Instalacja pneumatyczna pojazdu zapewnia możliwość szybkiego wyjazdu od chwili uruchomienia silnika samochodu.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3FFB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53FFB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253FFB" w:rsidP="00C26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Instalacja pneumatyczna przystosowana do poboru powietrza z układu, </w:t>
            </w:r>
          </w:p>
          <w:p w:rsidR="004413F3" w:rsidRPr="00C26085" w:rsidRDefault="00253FFB" w:rsidP="00C26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szybkozłącze pneumatyczne zamontowane za kabiną. </w:t>
            </w:r>
          </w:p>
          <w:p w:rsidR="004413F3" w:rsidRPr="00C26085" w:rsidRDefault="00253FFB" w:rsidP="00C26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Na wyposażeniu dwa przewody pneumatyczne o długości min. 6 m, </w:t>
            </w:r>
          </w:p>
          <w:p w:rsidR="00D37D69" w:rsidRPr="00C26085" w:rsidRDefault="00253FFB" w:rsidP="00C26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pistolet do przedmuchiwania, pistolet do pompowania kół z manometrem.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53FFB" w:rsidRPr="00C26085" w:rsidRDefault="00253FFB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Układ hamulcowy pojazdu z hamulcami bębnowymi wszystkich kół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System zapobiegania poślizgowi kół podczas hamowania ABS lub równoważny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Hamulec postojowy działający na koła wszystkich trzech osi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62736F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2404E9" w:rsidRPr="00C26085">
              <w:rPr>
                <w:rFonts w:ascii="Times New Roman" w:hAnsi="Times New Roman" w:cs="Times New Roman"/>
                <w:sz w:val="24"/>
                <w:szCs w:val="24"/>
              </w:rPr>
              <w:t>kład stabilizacji toru jazdy ESP lub równoważny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759C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4759C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5556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D4759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Kabina fabrycznie czterodrzwiowa, jednomodułowa, </w:t>
            </w:r>
          </w:p>
          <w:p w:rsidR="004413F3" w:rsidRPr="00C26085" w:rsidRDefault="00D4759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na bazie jednej płyty podłogowej, </w:t>
            </w:r>
          </w:p>
          <w:p w:rsidR="004413F3" w:rsidRPr="00C26085" w:rsidRDefault="00D4759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wykonana w technologii zgrzewania, zapewniająca dostęp do silnika, </w:t>
            </w:r>
          </w:p>
          <w:p w:rsidR="00D4759C" w:rsidRPr="00C26085" w:rsidRDefault="00D4759C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6-osobowa, w układzie miejsc 1+1+4 (siedzenia przodem do kierunku jazdy).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4759C" w:rsidRPr="00C26085" w:rsidRDefault="00D4759C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04E9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2404E9" w:rsidRPr="00C26085" w:rsidRDefault="0055565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Wyposażenie kabiny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2404E9" w:rsidRPr="00C26085" w:rsidRDefault="002404E9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D35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007D35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3.24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007D35" w:rsidRPr="00C26085" w:rsidRDefault="0062736F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 w:rsidR="00007D35" w:rsidRPr="00C26085">
              <w:rPr>
                <w:rFonts w:ascii="Times New Roman" w:hAnsi="Times New Roman" w:cs="Times New Roman"/>
                <w:sz w:val="24"/>
                <w:szCs w:val="24"/>
              </w:rPr>
              <w:t>abr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yczny układ klimatyzacji kabiny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007D35" w:rsidRPr="00C26085" w:rsidRDefault="00007D35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13F3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4413F3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Niezależny układ ogrzewania i wentylacji, umożliwiający ogrzewanie kabiny przy wyłączonym silniku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13F3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4413F3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Indywidualne oświetlenie nad siedzeniami kierowcy i dowódcy oraz w części załogi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13F3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4413F3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="004413F3" w:rsidRPr="00C26085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Fotele w kabinie załogi (z wyłączeniem fotela kierowcy i dowódcy) wyposażone w  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mocowania </w:t>
            </w:r>
            <w:proofErr w:type="spellStart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jednobutlowych</w:t>
            </w:r>
            <w:proofErr w:type="spellEnd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aparatów powietrznych umożliwiające: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-jednoczesne przewożenie aparatów z butlami różnego rodzaju,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13F3" w:rsidRPr="00C26085" w:rsidRDefault="004413F3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odblokowanie każdego aparatu indywidualnie (dźwignia odblokowująca o konstrukcji uniemożliwiającej przypadkowe odblokowanie np. w czasie hamowania pojazdu)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4413F3" w:rsidRPr="00C26085" w:rsidRDefault="004413F3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D56210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Sie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dzisko fotela dzielone na dwie części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Uchwyty/ poręcz do trzymania się podczas jazdy dla tylnego przedziału załogi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Wszystkie fotele wyposażone w bezwładnościowe pasy bezpieczeństwa (bez stosowania przedłużek do pasów) i zagłówki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Siedzenia foteli pokryte materiałem łatwo zmywalnym, odpornym na rozdarcie i ścieranie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Fotel dla kierowcy i dowódcy z regulacją wysokości, odległości i pochylenia oparcia, dodatkowo zawieszony pneumatycznie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D562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D56210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Dodatkowy schowek na sprzęt w skrzyni pod fotelami załogi</w:t>
            </w:r>
          </w:p>
          <w:p w:rsidR="00D56210" w:rsidRPr="00D56210" w:rsidRDefault="00D56210" w:rsidP="00D56210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W schowku zamontowane 4 skrzynki na sprzęt podręczny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Pomiędzy fotelem kierowcy i dowódcy zamontowana zamykana skrzynka na dokumenty o formacie minimum A4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Lusterka boczne zewnętrzne główne elektrycznie sterowane i ogrzewane zabezpieczone przed uszkodzeniem osłonami z materiałów nierdzewnych</w:t>
            </w:r>
          </w:p>
          <w:p w:rsidR="00D56210" w:rsidRPr="00C26085" w:rsidRDefault="00D56210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Lusterko </w:t>
            </w:r>
            <w:proofErr w:type="spellStart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rampowe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– krawężnikowe z prawej strony</w:t>
            </w:r>
          </w:p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Lusterko </w:t>
            </w:r>
            <w:proofErr w:type="spellStart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rampowe</w:t>
            </w:r>
            <w:proofErr w:type="spellEnd"/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dojazdowe, przednie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Szyby boczne z przodu i z tyłu opuszczane i podnoszone elektrycznie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Zewnętrza osłona przeciwsłoneczna z przodu kabiny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Reflektor ręczny do oświetlenia numerów budynków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210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Główny włącznik/wyłącznik oświetlenia skrytek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56210" w:rsidRPr="00C26085" w:rsidRDefault="00D56210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Sygnalizacja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otwarcia 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podestów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i skrytek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3.24.18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Radioodtwarzacz MP3 + AUX wraz z instalacją głośnikową i instalacją antenową z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możliwością podłączenia megafonu urządzenia sygnalizacyjno-ostrzegawczego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3.24.19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olorowy monitor kamery cofania w zasięgu wzroku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Wyprowadzona instalacja do zamontowania radiotelefonów przenośnych oraz latarek LED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Zamontowana półka kabinowa na podręczny sprzęt załogi.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6210">
              <w:rPr>
                <w:rFonts w:ascii="Times New Roman" w:hAnsi="Times New Roman" w:cs="Times New Roman"/>
                <w:sz w:val="24"/>
                <w:szCs w:val="24"/>
              </w:rPr>
              <w:t xml:space="preserve">Półka wyposażona w dodatkowe gniazda ładowania 12V oraz USB minimum:  </w:t>
            </w:r>
            <w:r w:rsidRPr="00D56210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gniazdo zapalniczki 12V/10A i gniazdo 2xUSB 5V/3,1A zainstalowane pomiędzy fotelami kierowcy i dowódcy;</w:t>
            </w:r>
            <w:r w:rsidRPr="00D562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6210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gniazdo zapalniczki 12 V/10A i gniazdo 4xUSB 5V/3,1A zainstalowane w części przedziału załogi na szafce wyposażenia indywidualnego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iejsce na hełmy i odzież ochrony osobistej (uchwyty/wieszaki) w przedziale kierowcy i dowódcy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Dostarczony i zamontowany wideo-rejestrator wraz kartą pamięci min. 32GB  (zasilanie podłączone na stałe do instalacji elektrycznej pojazdu) uruchamia się automatycznie podczas uruchomienia zapłonu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6 kompletów radiotelefonów przenośnych: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- 2 szt. zamontowane w przedziale dowódcy/kierowcy,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- 4 szt. zamontowane w pozycji pionowej na dedykowanym panelu wraz z latarkami w przedziale załogi.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Radiotelefony tego samego producenta, co radiotelefon przewoźny, spełniające minimalne wymagania techniczno-funkcjonalne określone w załączniku nr 4 do Instrukcji w sprawie organizacji łączności radiowej, wprowadzonej Rozkazem Nr 8 Komendanta Głównego Państwowej Straży Pożarnej z dnia 5 kwietnia 2019 r. Dz. Urz. KG PSP 2019 r. poz.7.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Wymagania szczegółowe: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Nie mniej niż 250 kanałów,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Ochrona radiotelefonu i akumulatora przed pyłem i wodą IP 68.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Akumulator o pojemności min. 2000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mAh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Zaczep (klips) do pasa.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Dedykowana samochodowa ładowarka jednopozycyjna o napięciu zasilana zgodnym z napięciem instalacji elektrycznej pojazdu; zapewniającą: sygnalizację cyklu pracy, ładowanie bez odpinania akumulatora od radiotelefonu. 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Mikrofonogłośniki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w wykonaniu min. IP 57.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Zamawiający wymaga dostarczenia 2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kpl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. ładowarek jednopozycyjnych tzw. „szybkich”, zasilanych z sieci 230 V.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Interfejs do programowania radiotelefonu wraz z niezbędnym aktualnym oprogramowaniem – szt.1</w:t>
            </w:r>
          </w:p>
          <w:p w:rsidR="00E6513D" w:rsidRPr="00C26085" w:rsidRDefault="00E6513D" w:rsidP="00C26085">
            <w:pPr>
              <w:spacing w:after="0" w:line="240" w:lineRule="auto"/>
              <w:ind w:left="142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Wszystkie podzespoły zestawu fabrycznie nowe, 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dnego producenta lub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zaakceptowane przez produ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centa oferowanego radiotelefonu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3.24.26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sześć kompletów latarek akumulatorowych wraz z zamontowanymi na stałe ładowarkami zasilanymi z instalacji pojazdu: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- 2 szt. zamontowane w przedziale dowódcy/kierowcy,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- 4 szt. zamontowane na dedykowanym panelu w przedziale załogi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Latarki w wykonaniu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udaroodpornym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, przeznaczone do pracy w strefie zagrożonej wybuchem „0”, stopień ochrony min. IP 67, źródło światła LED o mocy strumienia świetlnego min 200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Latarki kątowe z możliwością łatwego przymocowania do ubrania specjalnego. Dodatkowo do latarek należy dostarczyć ładowarki sieciowe – 2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kpl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Wszystkie latarki zamontowane w uchwytach/gniazdach/ładowarkach z zabezpieczeniem uniemożliwiającym samoczynne wypięcie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Dostarczone i zamontowane 2 szt. szperaczy z ładowarkami samochodowymi.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źródło światła: LED,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czas świecenia: min. 7 godzin.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zasięg światła: min. 450 m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- moc światła: min. 180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lm</w:t>
            </w:r>
            <w:proofErr w:type="spellEnd"/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przystosowane do stref zagrożonych wybuchem (gaz i pył)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zasilanie akumulatorowe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barwa światła – biała naturalna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Sygnalizacja wysunięcia masztu oświetleniowego oraz zabezpieczenie przed ruszeniem z wysuniętym masztem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3.24.29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Wskaźnik poziomu oleju silnikowego umiejscowiony na desce rozdzielczej pojazdu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3.24.30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skaźnik temp. zewnętrznej z wyświetlaczem zamontowany w kabinie, w zasięgu wzroku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Instalacja elektryczna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3.25.1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567E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Moc alternatora i pojemność akumulatorów zapewniająca pełne zapotrzebowanie na energię elektryczną przy ich maksymalnym obciążeniu (praca na postoju, włączone oświetlenie alarmowe, pojazdu, pola pracy i skrytek, itp.)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Instalacja elektryczna wyposażona w główny wyłącznik prądu, bez odłączania urządzeń, które wymagają stałego zasilania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Główny wyłącznik zabudowy pojazdu instalacji elektrycznej i elektro pneumatycznej, umiejscowiony na desce rozdzielczej w miejscu dostępnym dla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Ładowarki latarek i radiotelefonów przenośnych zasilane tylko podczas pracy silnika lub przy ładowaniu akumulatorów pojazdu z sieci 230 V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Pojazd wyposażony w urządzenie zapobiegające przed nadmiernym spadkiem napięcia akumulatorów, uniemożliwiającym uruchomienie pojazdu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 integralny układ prostowniczy do ładowania akumulatorów 24 V o natężeniu min 12 A z zewnętrznego źródła o napięciu 230 V.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3.25.7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Zintegrowane złącze prądu elektrycznego o napięciu 230 V oraz sprężonego powietrza,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złącza dla pojazdów - automatyczne wypięcie złącza po załączenia stacyjki pojazdu strażackiego.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System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samowypięcia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zabezpieczający przed uszkodzeniem złącza i pojazdu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Zastosowane złącza w jednostce to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Rettbox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Air - dostarczone złącza muszą być  kompatybilne z posiadanym przez zamawiającego systemem, do uzupełniania układu pneumatycznego samochodu z sieci stacjonarnej, automatycznie odłączające się w momencie uruchamiania silnika pojazdu.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 kabinie kierowcy świetlna sygnalizacja podłączenia do zewnętrznego źródła. Wtyczka z przewodem elektrycznym i pneumatycznym o długości min. 6 m. Umiejscowienie złącza: za kabiną, z lewej strony pojazdu.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Dopuszcza się umiejscowienie złącza na lewej ścianie kabiny pomiędzy drzwiami kierowcy, a drzwiami kabiny załogowej.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 kabinie kierowcy zamontowany radiotelefon przewoźny spełniający minimalne wymagania techniczno-funkcjonalne określone w załączniku nr 3 do Instrukcji w sprawie organizacji łączności radiowej, wprowadzonej Rozkazem Nr 8 Komendanta Głównego Państwowej Straży Pożarnej z dnia 5 kwietnia 2019 r. Dz. Urz. KG PSP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2019 r. poz.7.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Tryb analogowo-cyfrowy o parametrach min.: częstotliwość VHF 136-174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MHz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, moc 5÷25 W, odstęp międzykanałowy 12,5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kHz</w:t>
            </w:r>
            <w:proofErr w:type="spellEnd"/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zamontowany podest do ładowania przenośnych radiostacji i latarek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przedziale autopompy zainstalowany dodatkowy głośnik z mikrofonem współpracujący z radiostacją samochodową, umożliwiający prowadzenie korespondencji z przedziału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 sygnalizacje świetlną i dźwiękową (brzęczyk – sygnał przerywany) włączonego biegu wstecznego, jako sygnalizacja świetlna może służyć światło cofania.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Dźwiękowy sygnał ostrzegawczy.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Dodatkowo - lampy biegu wstecznego, doświetlające teren wokół pojazdu podczas cofania – miejsce montażu do ustalenia na etapie realizacji zamówienia.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Dodatkowo zamontowana kamera cofania, umożliwiająca  obserwację widoku za samochodem zarówno w dzień jak i w nocy. Kamera powinna być załączana automatycznie przy wstecznym biegu oraz mieć możliwość włączenia ręcznego oddzielnym przełącznikiem znajdującym się w zasięgu pola pracy kierowcy.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Obraz z kamery cofania musi być wyświetlany na wyświetlaczu minimum 7''.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Kamera cofania powinna umożliwiać pomiar odległości od przeszkody (np. za pomocą linii parkowania)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kierowcy znajdują się następujące urządzenia kontrolne pracy autopompy:</w:t>
            </w:r>
          </w:p>
          <w:p w:rsidR="00E6513D" w:rsidRPr="00C26085" w:rsidRDefault="00E6513D" w:rsidP="00C26085">
            <w:pPr>
              <w:spacing w:after="0" w:line="240" w:lineRule="auto"/>
              <w:ind w:left="317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niskiego ciśnienia,</w:t>
            </w:r>
          </w:p>
          <w:p w:rsidR="00E6513D" w:rsidRPr="00C26085" w:rsidRDefault="00E6513D" w:rsidP="00C26085">
            <w:pPr>
              <w:tabs>
                <w:tab w:val="left" w:pos="5025"/>
              </w:tabs>
              <w:spacing w:after="0" w:line="240" w:lineRule="auto"/>
              <w:ind w:left="317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poziomu wody w zbiorniku</w:t>
            </w:r>
          </w:p>
          <w:p w:rsidR="00E6513D" w:rsidRPr="00C26085" w:rsidRDefault="00E6513D" w:rsidP="00C26085">
            <w:pPr>
              <w:spacing w:after="0" w:line="240" w:lineRule="auto"/>
              <w:ind w:left="317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poziomu środka pianotwórczego w zbiorniku,</w:t>
            </w:r>
          </w:p>
          <w:p w:rsidR="00E6513D" w:rsidRPr="00C26085" w:rsidRDefault="00E6513D" w:rsidP="00C26085">
            <w:pPr>
              <w:spacing w:after="0" w:line="240" w:lineRule="auto"/>
              <w:ind w:left="317" w:hanging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 xml:space="preserve"> sterowanie otwarciem/zamknięciem zaworu klapowego i uruchomienia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Kolor: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elementy podwozia – czarne lub ciemnoszare (fabryczny kolor elementów podwozia),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błotniki przednie, tylne i zderzaki – białe RAL 9010,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kabina, zabudowa – RAL 3000,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żaluzje skrytek w kolorze naturalnego aluminium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Podwozie zabezpieczone przed korozją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Maksymalna prędkość na najwyższym biegu nie mniejsza niż 90 km/h.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Instalacja pneumatyczna pojazdu zapewniająca możliwość wyjazdu w ciągu 60 s, od chwili uruchomienia silnika samochodu, równocześnie zapewniająca prawidłowe funkcjonowanie hamulców.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Wylot spalin nie jest skierowany na stanowisko obsługi poszczególnych urządzeń pojazdu, umieszczony z lewej strony pojazdu, pomiędzy osiami.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Wylot spalin skierowany w dół.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Wszelkie funkcje wszystkich układów i urządzeń pojazdu zachowują swoje właściwości pracy w temp. od -25°C do +50°C.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Podstawowa obsługa silnika możliwa bez podnoszenia kabiny.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Pojemność zbiornika paliwa (min. 200 litrów) zapewniająca przejazd min. 300 km lub 4 godz. ciągłej pracy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Default="00E6513D" w:rsidP="0056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p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ojemność zbiornika paliwa </w:t>
            </w:r>
          </w:p>
          <w:p w:rsidR="00E6513D" w:rsidRDefault="00E6513D" w:rsidP="0056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513D" w:rsidRPr="00C26085" w:rsidRDefault="00E6513D" w:rsidP="0056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Silnik pojazdu przystosowany do ciągłej pracy, bez uzupełniania cieczy chłodzącej, oleju oraz przekraczania dopuszczalnych parametrów pracy (np. temperatury) w czasie postoju przez min. 4 godziny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 zaczep holowniczy ze złączami elektrycznymi i pneumatycznymi.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Zaczep służący do holowania przyczep o dopuszczalnej masie całkowitej min. 10 t. Zaczep posiadający homologację lub certyfikat dopuszczenia.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wyposażony w szekle z przodu i z tyłu, umożliwiające odholowanie pojazdu.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Przystawka odbioru mocy przystosowana do długiej pracy, z sygnalizac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ją włączenia w kabinie kierowcy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Doświetlająca lampa/ lampy dalekosiężne  zamontowane z przodu pojazdu.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W samochodzie zamontowany system AVL wraz z graficznym terminalem statusów i nawigacją samochodową spełniający poniższe minimalne wymagania: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jednostka centralna,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graficzny terminal statusów – terminal typu tablet,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zasilanie z niezależnego akumulatora, umożliwiając pracę modułu w przypadku braku zasilania głównego,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lastRenderedPageBreak/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zewnętrzna antena GPS zamontowana w miejscu i w sposób umożliwiający niezakłócony odbiór sygnału  GPS (np. antena zamontowana na podszybiu kabiny kierowcy),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zewnętrzna antena GSM zamontowana w miejscu i w sposób umożliwiający niezakłócony odbiór sygnału w standardzie co najmniej GPRS (na podszybiu kabiny kierowcy),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czujnik  użycia (działania) sygnału uprzywilejowania (świetlnego i dźwiękowego),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stacja dokująca do montażu graficznego terminala statusów w pojeździe, zasilana z instalacji pojazdu,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rejestracja włączenia/wyłączenia stacyjki samochodu.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Moduł wraz z urządzeniami współpracującymi musi zapewniać pełną gotowość do pracy w czasie poniżej 60 sekund.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355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a)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Jednostka centralna odpowiedzialna za komunikację samochodu z aplikacją zarządzającą musi posiadać: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pamięć podręczną o pojemności co najmniej 2 MB, która zapamiętuje wszystkie parametry pojazdu (w szczególności: wysyłane statusy, prędkość pojazdu, położenie pojazdu),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co najmniej 4 wejścia analogowe i 6 wejść cyfrowych,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wejście anteny GPS,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wejście anteny GSM,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port do komunikacji z zewnętrznym graficznym terminalem,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wejście mikrofonowe,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wyjście głośnikowe.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355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b)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Jednostka centralna musi posiadać następującą funkcjonalność: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lokalizować pojazd w oparciu o system GPS w co najwyżej 5 sekundowych odstępach czasu,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wysyłać standardowo dane o lokalizacji pojazdu do aplikacji zarządzającej systemem monitoringu min. co 30 sek., przy czym częstotliwość ta może być w dowolny sposób zdefiniowana przez użytkownika lub poprzez aplikację zarządzającą,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umożliwiać wysyłanie danych o lokalizacji pojazdu na żądanie uprawnionego 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lastRenderedPageBreak/>
              <w:t>dyspozytora,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wysyłanie informacji z czujnika o załączeniu i używaniu sygnałów uprzywilejowania przez pojazd,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wysyłać statusy do dyspozytora właściwej aplikacji z systemu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SWD-ST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 xml:space="preserve"> niezwłocznie po ich zatwierdzeniu przez kierowcę pojazdu,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pozwalać na aktualizowanie oprogramowania jednostki centralnej za pomocą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GPRS-u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 xml:space="preserve"> oraz bezpośrednio po podłączeniu jednostki centralnej do komputera,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zapamiętywać ostatnie znane położenie pojazdu.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355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c)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Graficzny terminal statusów –typu tablet musi: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posiadać kolorowy ekran dotykowy o przekątnej min. 7”, 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spełniać standardy: MIL-STD-810F (lub równoważnej) oraz IP56,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być odporny na upadki z wysokości co najmniej w przedziale od 0 do 1,8 metra, na silne wibracje, kurz oraz zanurzenie w wodzie,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niezależną pracę od systemu lokalizacji pojazdu w warunkach temperatury (od -21°C do 50°C) min. przez 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posiadać czterordzeniowy procesor co najmniej: N3530, 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co najmniej 2 GB pamięci RAM,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wbudowany modem obsługujący standard min. 3G,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posiadać dysk SSD o pojemności co najmniej 64GB, 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co najmniej 2 porty USB,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własny autonomiczny system operacyjny niezależny od Wykonawcy, celem zapewnienia otwartości systemu i uniezależnienia się Zamawiającego od oprogramowania jednego dostawcy,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wysyłanie i odbieranie wiadomości tekstowych,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umożliwiać przesyłanie statusów,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pracować jako nawigacja samochodowa,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posiadać zainstalowaną samochodową mapę Polski (licencję na oprogramowanie należy dostarczyć Zamawiającemu wraz z dostawą),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nawigować pojazd z ostatniej, zapamiętanej przez jednostkę centralną pozycji,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automatycznie wyznaczać trasę dojazdu do punktu wyznaczonego przez właściwego dyspozytora (tzn. do konkretnego adresu, ulicy lub współrzędnych geograficznych),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lastRenderedPageBreak/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mieć możliwość zdalnej rekonfiguracji systemu statusów,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odbierać i umożliwić przeglądanie plików w formatach: PDF, JPG, GIF i BMP,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mieć ustawione następujące statusy 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1 – wyjazd do miejsce zdarzenia,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2 – przyjazd na miejsce zdarzenia,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3 – sytuacja opanowana,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4 – koniec działań (ratowniczych)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5 – powrót do bazy,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Kod/status 6 – awaria, wyłączenie (samochodu z działań ratowniczych),</w:t>
            </w:r>
            <w:bookmarkStart w:id="0" w:name="_GoBack"/>
            <w:bookmarkEnd w:id="0"/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    Kod statusu 7 – wyjazd gospodarczy,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922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-    Kod statusu 8 – tankowanie.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355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d)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Moduł integrujący system wysyłania statusów i lokalizacji pojazdów z aplikacją dyspozytorską wykorzystywaną na stanowiskach kierowania PSP Użytkowników – aplikacja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SWD-ST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 xml:space="preserve">niezbędne licencje dla dostarczanych urządzeń umożliwiających ich współpracę z systemem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SWD-ST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 xml:space="preserve"> pracującym w jednostce Użytkownika,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alarmowanie pojazdów poprzez automatyczne przekazywanie karty zdarzenia, zarejestrowanej w systemie dyspozytorskim, do dysponowanego pojazdu,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przekazywanie do pojazdów informacji o miejscu zdarzenia w postaci współrzędnych geograficznych lub danych adresowych,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rejestrowanie potwierdzenia dotarcia karty zdarzenia do zadysponowanego pojazdu,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wysyłanie dodatkowych informacji tekstowych do zadysponowanych pojazdów,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odbiór potwierdzeń z wysłanych informacji tekstowych,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rejestrowanie w systemie dyspozytorskim czasów operacyjnych związanych statusem poszczególnych pojazdów,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odczyt zarejestrowanych współrzędnych geograficznych lokalizowanych pojazdów w zadanym przedziale czasowym lub na żądanie,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odczyt zarejestrowanych współrzędnych geograficznych lokalizowanych pojazdów w zadanym przedziale czasowym.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lastRenderedPageBreak/>
              <w:t>Wymagania dodatkowe: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wykonawca zapewni pełną funkcjonalność urządzenia i współpracę z oprogramowaniem serwerów komunikacyjnych systemów monitoringu ruchu pojazdów zgodnie z wykorzystywanym rozwiązaniem technicznym Użytkowników;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zamawiający  przekaże Wykonawcy telemetryczne karty SIM niezbędnych do wykonania konfiguracji dostarczanych urządzeń;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miejsce montażu terminala graficznego statusów należy uzgodnić z Zamawiającym;</w:t>
            </w:r>
          </w:p>
          <w:p w:rsidR="00E6513D" w:rsidRPr="00C26085" w:rsidRDefault="00E6513D" w:rsidP="00C26085">
            <w:pPr>
              <w:keepNext/>
              <w:spacing w:after="0" w:line="240" w:lineRule="auto"/>
              <w:ind w:left="639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przekazania instrukcji montażu, obsługi i programowania sterowników GPS oraz terminali statusów;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•</w:t>
            </w:r>
            <w:r w:rsidRPr="00C26085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ab/>
              <w:t>przekazania dokumentów licencyjnych na dostarczone oprogramowanie.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Podać producenta, typ i model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 xml:space="preserve">Maksymalna wysokość górnej krawędzi półki (po wysunięciu lub rozłożeniu) lub szuflady w położeniu roboczym nie wyżej niż 1850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mm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 xml:space="preserve"> od poziomu terenu. 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Jeżeli wysokość półki lub szuflady od poziomu gruntu przekracza 1850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mm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konieczne jest zainstalowanie podestów umożliwiających łatwy dostęp do sprzętu, przy czym otwarcie lub wysunięcie podestów musi być sygnalizowane w kabinie kierowcy.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Podać wymiary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Podesty posiadające lampki ostrzegawcze LED koloru żółtego, automatycznie uruchamiające się w momencie otwarcia podestu. 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Lampki (po dwie sztuki na każdy podest) należy zamontować na skrajnych zewnętrznych rogach podestów w sposób uniemożliwiający ich uszkodzenie podczas normalnego użytkowania.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Podesty robocze o szerokości mniejszej bądź równej 550mm muszą być tak skonstruowane, aby wytrzymywać obciążenie min. 140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kg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Podesty o szerokości większej niż 550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mm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muszą wytrzymywać obciążenie min. 280 </w:t>
            </w:r>
            <w:proofErr w:type="spellStart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kg</w:t>
            </w:r>
            <w:proofErr w:type="spellEnd"/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E65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Podest do obsługi autopompy zamontowany min. na szerokości otworu dostępowego do przedziału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Podesty wyposażone zabezpieczenia uniemożliwiające samoczynne otwarcie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 xml:space="preserve">Podwozie wyposażone w regulowaną, unoszoną tylną belkę zapobiegającą wjechaniu innych pojazdów pod podwozie, opuszczanie/podnoszenie belki możliwe bez odkręcania elementów i stosowania dodatkowych narzędzi, zabezpieczona </w:t>
            </w: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lastRenderedPageBreak/>
              <w:t>trzpieniami zespolonymi ze sprężyną powrotną.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b/>
                <w:sz w:val="24"/>
                <w:szCs w:val="24"/>
              </w:rPr>
              <w:t>Zabudowa pożarnicza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Zabudowa wykonana w całości w technologii kompozytowej jako konstrukcja samonośna o nieograniczonej odporności antykorozyjnej.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Na każdym boku pojazdu po 3 skrytki sprzętowe.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Podłoga skrytek ze stali nierdzewnej, bez progu, z możliwością łatwego odprowadzenia wody na zewnątrz.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Pomiędzy kabiną a zabudową zintegrowana z zabudową owiewka maskująca.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Dach zabudowy w formie podestu roboczego w wykonaniu antypoślizgowym, </w:t>
            </w: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z zamontowanymi uchwytami na sprzęt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Krawędzie dachu zabezpieczone nadbudową zintegrowaną z zabudową, z zamontowanymi lampami roboczymi.</w:t>
            </w:r>
          </w:p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Z tyłu pojazdu aluminiowa drabinka do wejścia na dach. </w:t>
            </w:r>
          </w:p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Stopnie w wykonaniu antypoślizgowym. </w:t>
            </w:r>
          </w:p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W pobliżu górnej części drabiny zamontowane uchwyt (y) ułatwiające wchodzenie. Na dachu umieszczone uchwyty do zamocowania drabiny. </w:t>
            </w:r>
          </w:p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Dodatkowo na dachu pojazdu zamontowana skrzynia na sprzęt, wykonana z blachy aluminiowej ryflowanej. Skrzynia musi posiadać oświetlenie LED. Mieszcząca minimum sprzęt tj.: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 nosze typy deska, pachołki ostrzegawcze, widły miotły łopaty mieszczące się w podstawowym standardzie wyposażenia samochodu typoszeregu GCBA 7//40.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Skrytki na sprzęt i wyposażenie zamykane żaluzjami wodo- i pyłoszczelnymi wspomaganymi systemem sprężynowym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wykonane z materiałów odpornych na korozję 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wyposażone w zamki zamykane na klucz, jeden klucz pasuj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ący do wszystkich zamków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Skrytki na sprzęt i przedział autopompy wyposażone w oświetlenie włączane w kabinie kierowcy lub automatycznie po otwarciu drzwi skrytki, oświetlenie wykonane w technologii LED.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posiada oświetlenie pola pracy wokół samochodu zapewniające oświetlenie w warunkach słabej widoczności min. 5 luksów w odległości 1 m od pojazdu na poziomie podłoża.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Oświetlenie uruchamiane w kabinie kierowcy.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skrytkach zamontowanie 3 szuflady wysuwane na sprzęt.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Szuflady i wysuwane tace automatycznie blokują się w pozycji zamkniętej i całkowicie otwartej oraz posiadają zabezpieczenie przed całkowitym wyciągnięciem (wypadnięcie z prowadnic)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Szuflady i tace wystające w pozycji otwartej powyżej 250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poza obrys pojazdu posiadają oznakowanie ostrzegawcze.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Uchwyty, klamki wszystkich urządzeń samochodu, drzwi żaluzjowych, szuflad, tac, są tak skonstruowane, aby umożliwiały ich obsługę w rękawicach.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Konstrukcja skrytek zapewnia odprowadzenie wody z ich wnętrza.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Powierzchnie platform, podestu roboczego i podłogi kabiny w wykonaniu antypoślizgowym.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Zbiornik wody o pojemności min. 8 m3 (±5%) wykonany z materiałów kompozytowych.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Zbiornik musi być wyposażony w oprzyrządowanie umożliwiające jego bezpieczną eksploatację, z układem zabezpieczającym przed wypływem wody w czasie jazdy. Zbiornik powinien być wyposażony w falochrony i posiadać właz rewizyjny.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Zbiornik środka pianotwórczego o pojemności min. 10% pojemności zbiornika wody.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Zbiornik musi być wyposażony w oprzyrządowanie zapewniające jego bezpieczną eksploatację.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 górnej części powinien znajdować się zamykany wlew do grawitacyjnego napełniania zbiornika z dachu pojazdu.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Napełnianie zbiornika środkiem pianotwórczym powinno być możliwe także z poziomu terenu.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Zbiornik napełniony środkiem pianotwórczym syntetycznym posiadającym świadectwo dopuszczenia 3 %.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zlokalizowana z tyłu pojazdu w obudowanym przedziale zamykanym drzwiami żaluzjowymi, posiadającym niezależne ogrzewanie i oświetlenie.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Autopompa jednozakresowa o wydajności min A50/8.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Należy podać parametry autopompy: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Producent: .............................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Model: ...................................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lastRenderedPageBreak/>
              <w:t>Wydajność: .............................</w:t>
            </w: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Układ wodno-pianowy zabudowany w taki sposób, aby parametry autopompy przy zasilaniu ze zbiornika samochodu były nie mniejsze niż przy zasilaniu ze zbiornika zewnętrznego dla głębokości ssania 1,5 m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Samochód wyposażony w jedną niskociśnieniową linię szybkiego natarcia o długości węża nie mniejszej niż 40 m na zwijadle, zakończoną prądownicą wodno-pianową o regulowanej wydajności, z możliwością podawania prądu zwartego i rozproszonego.</w:t>
            </w:r>
          </w:p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Linia szybkiego natarcia umożliwia podawanie wody lub piany bez względu na stopień rozwinięcia węża.</w:t>
            </w:r>
          </w:p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Zwijadło wyposażone w hamulec bębna, napęd elektryczny oraz korbę umożliwiającą zwijanie. </w:t>
            </w:r>
          </w:p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 narożnikach zabudowy zamontowane osłony ze stali nierdzewnej zabezpieczające przed uszkodzeniem.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9D08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Autopompa umożliwiająca podanie wody i wodnego roztworu środka pianotwórczego do min. 2 nasad tłocznych 110, po 1 z każdej strony oraz 4 nasad tłocznych 75, po 2 z każdej strony pojazdu, zlokalizowanych w tylnej części nadwozia, niskociśnieniowej linii szybkiego natarcia, działka wodno-pianowego na dachu, instalacji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zraszaczowej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Układ wodno-pianowy posiada tj.: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Wszystkie nasady układu wodno-pianowego powinny być umieszczone wewnątrz zabudowy, wyposażone w pokrywy nasad zabezpieczone przed zgubieniem, np. poprzez mocowanie łańcuszkiem, oznaczone odpowiednimi kolorami: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4 nasady tłoczne DN 75 umieszczone wewnątrz zabudowy po dwie na stronę,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2 nasady tłoczne DN 110 umieszczone wewnątrz zabudowy po jednej na stronę,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2 nasady zasilające z zaworami DN 75 umieszczone wewnątrz zabudowy po jednej na stronie.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2 nasady zasilające z zaworami DN 110 umieszczone wewnątrz zabudowy po jednej na stronie.</w:t>
            </w:r>
          </w:p>
          <w:p w:rsidR="00E6513D" w:rsidRPr="00C26085" w:rsidRDefault="00E6513D" w:rsidP="00C2608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3 nasady ssawne DN 110 umieszczone wewnątrz przedziału autopompy lub na zewnątrz pod przedziałem autopompy z możliwością jednoczesnego podłączenia oferowanych zaworów przepływowych DN 110.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lastRenderedPageBreak/>
              <w:t>3 zawory przepływowe zakończone obustronnie nasadą DN 110.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umożliwia podawanie wody do zbiornika samochodu.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wyposażona w urządzenie odpowietrzające umożliwiające zassanie wody: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• z głębokości 1,5 m w czasie do 30 s,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• z głębokości 7,5 m w czasie do 60 s,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przedziale autopompy znajdują się następujące urządzenia kontrolno-sterownicze pracy pompy: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manowakuometr,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manometr niskiego ciśnienia,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poziomu wody w zbiorniku samochodu,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wskaźnik poziomu środka pianotwórczego w zbiorniku,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miernik prędkości obrotowej wału pompy,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regulator prędkości obrotowej silnika pojazdu,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awaryjny wyłącznik silnika pojazdu,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włącznik autopompy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licznik motogodzin pracy autopompy,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- kontrolka ciśnienia oleju i temperatury cieczy chłodzącej silnika.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Zbiornik wody musi być wyposażony w min. 2 nasady 75 oraz 1 nasadę 110 z zaworami zabezpieczone przed przedostaniem się zanieczyszczeń i zawór służący do napełniania z hydrantu.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Instalacja napełniania powinna mieć konstrukcję zabezpieczającą przed swobodnym wypływem wody ze zbiornika oraz zawór zabezpieczający przed przepełnieniem zbiornika z możliwością przełączenia na pracę ręczną.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Nasady tłoczne i ssawne powinny być zabezpieczone przed zamarzaniem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wraz z układem wodno-pianowym wyposażona w automatyczny dozownik środka pianotwórczego umożliwiający uzyskanie stężeń min. 3 i 6%, dostosowany do wydajności autopompy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Autopompa wyposażona w system sterowania umożliwiający regulacje automatyczną i ręczną ciśnienia pracy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Wszystkie elementy układu wodno-pianowego i układu neutralizacji są odporne na korozję i działanie dopuszczonych do stosowania środków pianotwórczych i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modyfikatorów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Konstrukcja układu wodno-pianowego umożliwia jego całkowite odwodnienie przy użyciu co najwyżej dwóch zaworów (nie wliczając w to zaworów odwadniających linie tłoczne).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4.30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Przedział autopompy musi być wyposażony w autonomiczny system ogrzewania działający niezależnie od pracy silnika, skutecznie zabezpieczający układ wodno-pianowy przed zamarzaniem w temperaturze do „- 25ºC”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4.31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Dodatkowo autopompa wyposażona w wewnętrzne kanały grzewcze, umożliwiające ogrzewanie z układu chłodzenia silnika pojazdu, z możliwością wyłączenia  w okresie letnim (zabezpieczenie przez rozmrożeniem) oraz zapewniającym dogrzanie autopompy do właściwej temperatury pracy jeszcze w trakcie dojazdu do miejsca prowadzenia akcji gaśniczej, przed jej rozpoczęciem (wydłużenie żywotności autopompy)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4.32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Na wlocie ssawnym pompy zamontowany element zabezpieczający przed przedostaniem się do pompy zanieczyszczeń stałych zarówno przy ssaniu ze zbiornika zewnętrznego jak i ze zbiornika własnego pojazdu, gwarantujący bezpieczną eksploatację autopompy.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Dodatkowo zamontowany zawór ręczny.   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4.33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Pojazd wyposażony w działko wodno- pianowe klasy min. DWP32 o regulowanej wydajności, podnoszone hydraulicznie na czas pracy.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Działko wysuwane do pozycji roboczej, tak aby w pozycji transportowej nie zwiększało maksymalnej wysokości pojazdu.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Zakres obrotu działka w płaszczyźnie poziomej wynoszący 360°, a w płaszczyźnie pionowej od kąta ujemnego limitowanego obrysem pojazdu do co najmniej 75°.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 pozycji obsługującego działko musi istnieć możliwość sterowania zaworem działka oraz regulacją obrotów autopompy.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D91576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4.34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Samochód wyposażony w sterowany za pomocą pilota przewodowego pneumatyczny maszt oświetleniowy o łącznej wielkości strumienia świetlnego min. 30.000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lm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Dwie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najaśnice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LED.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Maszt zasilany z instalacji elektrycznej pojazdu napięciem 24V.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Wysokość masztu po rozłożeniu od podłoża, na którym stoi pojazd, do oprawy </w:t>
            </w: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czołowej reflektorów ustawionych poziomo nie mniejsza niż 4,5 m.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Maszt rozkładany za pomocą powietrza z układu pneumatycznego pojazdu.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Działanie masztu powinno odbywać się bez nagłych skoków podczas ruchu do góry i do dołu.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Złożenie masztu powinno nastąpić bez konieczności ręcznego wspomagania. Przewody elektryczne zasilające reflektory nie powinny kolidować z ruchami teleskopów.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Mostek z reflektorami powinien obracać się wokół osi pionowej o kąt co najmniej 180º w obie strony.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Sterowanie obrotem reflektorów wokół osi pionowej oraz zmianą ich kąta pochylenia powinno być możliwe ze stanowiska obsługi masztu.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 kabinie kierowcy lampka ostrzegawcza, informująca o wysunięciu masztu.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 min. 6 zraszaczy o wydajności w przedziale 50÷100 dm3/ minutę przy ciśnieniu 8 bar, zasilanych autopompą.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Dwa zraszacze zamontowane przed przednią osią, kolejne cztery po bokach pojazdu. Zraszacze powinny być tak ustawione, aby pole zraszania obejmowało pas przed kabiną o szerokości min. 6m oraz pasy po bokach pojazdu na całej jego długości. Instalacja wyposażona w zawory odcinające, uruchamiane z kabiny kierowcy.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Przewidziane miejsce i uchwyty do montażu wyposażenia dostarczonego przez Zamawiającego.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Drobny sprzęt umieszczony w skrzynkach.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4.37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wyposażony we wyciągarkę o napędzie elektrycznym zamontowaną z przodu pojazdu o uciągu min. 8000 kg, z liną o długości min. 30m.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Wyciągarka wyposażona w układ sterowania, rolkową prowadnicę liny, komplet zbloczy  oraz osłonę kompozytową w kolorze nadwozia.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4.38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Zestaw sanitarny zamontowany w zabudowie w formie wysuwanej tacy/szuflady, wyposażony w: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 zbiornik z czystą wodą o pojemności min. 10 l z kranikiem,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pojemnik z dozownikiem na mydło w płynie,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dozownik na płyn do dezynfekcji rąk,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pojemnik przystosowany do umieszczania ręczników papierowych,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lustro odporne na wstrząsy i uderzenia np. z folii PCV. </w:t>
            </w:r>
          </w:p>
          <w:p w:rsidR="00E6513D" w:rsidRPr="00C26085" w:rsidRDefault="00E6513D" w:rsidP="00C260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Pojemniki z dozownikiem w wykonaniu ze stali kwasoodpornej.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4.39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4D04CC" w:rsidRDefault="00E6513D" w:rsidP="004D04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04CC">
              <w:rPr>
                <w:rFonts w:ascii="Times New Roman" w:hAnsi="Times New Roman" w:cs="Times New Roman"/>
                <w:sz w:val="24"/>
                <w:szCs w:val="24"/>
              </w:rPr>
              <w:t>Pojazd wyposażony w :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- Pożarniczy wąż ssawny A lub B-110-2500 – 6 szt.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- Smok ssawny 110 – 2 szt.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 xml:space="preserve">- Pływak z </w:t>
            </w:r>
            <w:proofErr w:type="spellStart"/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zatrzaśnikiem</w:t>
            </w:r>
            <w:proofErr w:type="spellEnd"/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 xml:space="preserve"> – 2 szt.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- Węże tłoczne W52 – 6 szt.</w:t>
            </w:r>
          </w:p>
          <w:p w:rsidR="00E6513D" w:rsidRPr="004D04CC" w:rsidRDefault="00E6513D" w:rsidP="004D04CC">
            <w:pPr>
              <w:pStyle w:val="Akapitzlist1"/>
              <w:widowControl w:val="0"/>
              <w:spacing w:after="0" w:line="240" w:lineRule="auto"/>
              <w:ind w:left="288"/>
              <w:jc w:val="both"/>
              <w:rPr>
                <w:rFonts w:ascii="Times New Roman" w:hAnsi="Times New Roman"/>
              </w:rPr>
            </w:pPr>
            <w:r w:rsidRPr="004D04CC">
              <w:rPr>
                <w:rFonts w:ascii="Times New Roman" w:eastAsia="Times New Roman" w:hAnsi="Times New Roman"/>
                <w:kern w:val="2"/>
                <w:lang w:eastAsia="pl-PL"/>
              </w:rPr>
              <w:t>- Pożarniczy wąż tłoczny do pomp W-75 – 10 szt.</w:t>
            </w:r>
          </w:p>
          <w:p w:rsidR="00E6513D" w:rsidRPr="004D04CC" w:rsidRDefault="00E6513D" w:rsidP="004D04CC">
            <w:pPr>
              <w:pStyle w:val="Akapitzlist"/>
              <w:spacing w:after="0" w:line="240" w:lineRule="auto"/>
              <w:ind w:left="288"/>
              <w:rPr>
                <w:rFonts w:ascii="Times New Roman" w:hAnsi="Times New Roman" w:cs="Times New Roman"/>
                <w:sz w:val="24"/>
                <w:szCs w:val="24"/>
              </w:rPr>
            </w:pPr>
            <w:r w:rsidRPr="004D04C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pl-PL"/>
              </w:rPr>
              <w:t>- Pożarniczy wąż tłoczny do pomp W-110 – 6 szt.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1576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Pojazd dostarczony z wyposażeniem podwozia, w skład którego powinny wchodzić co najmniej: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2 kliny pod koła,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zestaw narzędzi, klucz do kół,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podnośnik hydrauliczny,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przewód do pompowania kół z manometrem,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trójkąt ostrzegawczy, </w:t>
            </w:r>
          </w:p>
          <w:p w:rsidR="00D91576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apteczka, </w:t>
            </w:r>
          </w:p>
          <w:p w:rsidR="00D91576" w:rsidRPr="004D04CC" w:rsidRDefault="00D91576" w:rsidP="00D91576">
            <w:pPr>
              <w:autoSpaceDN w:val="0"/>
              <w:spacing w:after="0" w:line="240" w:lineRule="auto"/>
              <w:ind w:left="142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C26085">
              <w:rPr>
                <w:rFonts w:ascii="Times New Roman" w:hAnsi="Times New Roman" w:cs="Times New Roman"/>
                <w:sz w:val="24"/>
                <w:szCs w:val="24"/>
              </w:rPr>
              <w:t xml:space="preserve">gaśnica proszkowa 2 </w:t>
            </w:r>
            <w:proofErr w:type="spellStart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kg</w:t>
            </w:r>
            <w:proofErr w:type="spellEnd"/>
            <w:r w:rsidRPr="00C260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D91576" w:rsidRPr="00C26085" w:rsidRDefault="00D91576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513D" w:rsidRPr="00C26085" w:rsidTr="00D56210">
        <w:tc>
          <w:tcPr>
            <w:tcW w:w="936" w:type="dxa"/>
            <w:shd w:val="clear" w:color="auto" w:fill="auto"/>
            <w:tcMar>
              <w:left w:w="108" w:type="dxa"/>
            </w:tcMar>
          </w:tcPr>
          <w:p w:rsidR="00E6513D" w:rsidRPr="00C26085" w:rsidRDefault="00D91576" w:rsidP="00D91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414" w:type="dxa"/>
            <w:shd w:val="clear" w:color="auto" w:fill="auto"/>
            <w:tcMar>
              <w:left w:w="108" w:type="dxa"/>
            </w:tcMar>
          </w:tcPr>
          <w:p w:rsidR="00E6513D" w:rsidRPr="004D04CC" w:rsidRDefault="00E6513D" w:rsidP="004D04CC">
            <w:pPr>
              <w:autoSpaceDN w:val="0"/>
              <w:spacing w:after="0" w:line="240" w:lineRule="auto"/>
              <w:ind w:left="142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4D04CC">
              <w:rPr>
                <w:rFonts w:ascii="Times New Roman" w:hAnsi="Times New Roman" w:cs="Times New Roman"/>
                <w:sz w:val="24"/>
                <w:szCs w:val="24"/>
              </w:rPr>
              <w:t xml:space="preserve">Do oferty należy dołączyć dokument producenta pojazdu potwierdzający co najmniej podstawowe wskazane w niniejszej tabeli parametry podwozia i silnika (karta katalogowa, specyfikacja techniczna). </w:t>
            </w:r>
            <w:r w:rsidRPr="004D0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 przypadku, gdyby dokument producenta nie prezentował identycznego pojazdu jak oferowany w Załączniku nr 2 należy tę rozbieżność wskazać i oświadczyć, czy zaoferowany produkt spełnia wymogi określone w SWZ</w:t>
            </w:r>
          </w:p>
        </w:tc>
        <w:tc>
          <w:tcPr>
            <w:tcW w:w="4642" w:type="dxa"/>
            <w:shd w:val="clear" w:color="auto" w:fill="auto"/>
            <w:tcMar>
              <w:left w:w="108" w:type="dxa"/>
            </w:tcMar>
          </w:tcPr>
          <w:p w:rsidR="00E6513D" w:rsidRPr="00C26085" w:rsidRDefault="00E6513D" w:rsidP="00C26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B486C" w:rsidRDefault="000B486C" w:rsidP="00C26085">
      <w:pPr>
        <w:rPr>
          <w:rFonts w:ascii="Times New Roman" w:hAnsi="Times New Roman" w:cs="Times New Roman"/>
          <w:sz w:val="24"/>
          <w:szCs w:val="24"/>
        </w:rPr>
      </w:pPr>
    </w:p>
    <w:p w:rsidR="004D04CC" w:rsidRPr="004D04CC" w:rsidRDefault="004D04CC" w:rsidP="004D04CC">
      <w:pPr>
        <w:rPr>
          <w:rFonts w:ascii="Times New Roman" w:hAnsi="Times New Roman" w:cs="Times New Roman"/>
          <w:sz w:val="24"/>
          <w:szCs w:val="24"/>
        </w:rPr>
      </w:pPr>
      <w:r w:rsidRPr="004D04CC">
        <w:rPr>
          <w:rFonts w:ascii="Times New Roman" w:hAnsi="Times New Roman" w:cs="Times New Roman"/>
          <w:sz w:val="24"/>
          <w:szCs w:val="24"/>
        </w:rPr>
        <w:t>Jeśli w opisach występują nazwy znaków towarowych, patentów lub pochodzenia należy to traktować jedynie jako pomoc w opisie przedmiotu zamówienia. W każdym przypadku dopuszczalne są produkty równoważne pod względem konstrukcji, parametrów, przeznaczenia.</w:t>
      </w:r>
    </w:p>
    <w:p w:rsidR="004D04CC" w:rsidRDefault="004D04CC" w:rsidP="004D04CC">
      <w:pPr>
        <w:widowControl w:val="0"/>
        <w:tabs>
          <w:tab w:val="left" w:pos="284"/>
          <w:tab w:val="left" w:pos="426"/>
        </w:tabs>
        <w:suppressAutoHyphens/>
        <w:jc w:val="both"/>
      </w:pPr>
      <w:r>
        <w:rPr>
          <w:i/>
          <w:lang w:eastAsia="pl-PL"/>
        </w:rPr>
        <w:t xml:space="preserve">Dokument </w:t>
      </w:r>
      <w:r w:rsidRPr="0076174D">
        <w:rPr>
          <w:i/>
          <w:lang w:eastAsia="pl-PL"/>
        </w:rPr>
        <w:t xml:space="preserve">należy podpisać </w:t>
      </w:r>
      <w:r w:rsidRPr="0076174D">
        <w:rPr>
          <w:i/>
        </w:rPr>
        <w:t>kwalifikowanym podpisem elektronicznym</w:t>
      </w:r>
    </w:p>
    <w:p w:rsidR="003E5C02" w:rsidRPr="00B34BCA" w:rsidRDefault="003E5C02" w:rsidP="00C26085">
      <w:pPr>
        <w:rPr>
          <w:rFonts w:ascii="Times New Roman" w:hAnsi="Times New Roman" w:cs="Times New Roman"/>
          <w:sz w:val="24"/>
          <w:szCs w:val="24"/>
        </w:rPr>
      </w:pPr>
    </w:p>
    <w:sectPr w:rsidR="003E5C02" w:rsidRPr="00B34BCA" w:rsidSect="00D232BF">
      <w:footerReference w:type="default" r:id="rId8"/>
      <w:pgSz w:w="16838" w:h="11906" w:orient="landscape"/>
      <w:pgMar w:top="1418" w:right="1418" w:bottom="1418" w:left="1418" w:header="0" w:footer="709" w:gutter="0"/>
      <w:cols w:space="708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23E5" w:rsidRDefault="00CE23E5">
      <w:pPr>
        <w:spacing w:after="0" w:line="240" w:lineRule="auto"/>
      </w:pPr>
      <w:r>
        <w:separator/>
      </w:r>
    </w:p>
  </w:endnote>
  <w:endnote w:type="continuationSeparator" w:id="0">
    <w:p w:rsidR="00CE23E5" w:rsidRDefault="00CE23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52605152"/>
      <w:docPartObj>
        <w:docPartGallery w:val="Page Numbers (Bottom of Page)"/>
        <w:docPartUnique/>
      </w:docPartObj>
    </w:sdtPr>
    <w:sdtContent>
      <w:p w:rsidR="00E6513D" w:rsidRDefault="00E6513D">
        <w:pPr>
          <w:pStyle w:val="Stopka"/>
          <w:jc w:val="right"/>
        </w:pPr>
        <w:r>
          <w:rPr>
            <w:sz w:val="20"/>
          </w:rPr>
          <w:t xml:space="preserve">Strona | </w:t>
        </w:r>
        <w:r w:rsidR="00CB7B72" w:rsidRPr="00CB7B72">
          <w:rPr>
            <w:sz w:val="20"/>
          </w:rPr>
          <w:fldChar w:fldCharType="begin"/>
        </w:r>
        <w:r>
          <w:instrText>PAGE</w:instrText>
        </w:r>
        <w:r w:rsidR="00CB7B72">
          <w:fldChar w:fldCharType="separate"/>
        </w:r>
        <w:r w:rsidR="00441F07">
          <w:rPr>
            <w:noProof/>
          </w:rPr>
          <w:t>1</w:t>
        </w:r>
        <w:r w:rsidR="00CB7B72">
          <w:fldChar w:fldCharType="end"/>
        </w:r>
        <w:r>
          <w:rPr>
            <w:sz w:val="20"/>
          </w:rPr>
          <w:t xml:space="preserve"> </w:t>
        </w:r>
      </w:p>
    </w:sdtContent>
  </w:sdt>
  <w:p w:rsidR="00E6513D" w:rsidRDefault="00E6513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23E5" w:rsidRDefault="00CE23E5">
      <w:pPr>
        <w:spacing w:after="0" w:line="240" w:lineRule="auto"/>
      </w:pPr>
      <w:r>
        <w:separator/>
      </w:r>
    </w:p>
  </w:footnote>
  <w:footnote w:type="continuationSeparator" w:id="0">
    <w:p w:rsidR="00CE23E5" w:rsidRDefault="00CE23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00000007"/>
    <w:name w:val="WWNum7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Garamond" w:hAnsi="Garamond" w:cs="Garamond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0000009"/>
    <w:multiLevelType w:val="multilevel"/>
    <w:tmpl w:val="00000009"/>
    <w:name w:val="WWNum9"/>
    <w:lvl w:ilvl="0">
      <w:start w:val="1"/>
      <w:numFmt w:val="decimal"/>
      <w:lvlText w:val="%1)"/>
      <w:lvlJc w:val="left"/>
      <w:pPr>
        <w:tabs>
          <w:tab w:val="num" w:pos="0"/>
        </w:tabs>
        <w:ind w:left="284" w:hanging="360"/>
      </w:pPr>
    </w:lvl>
    <w:lvl w:ilvl="1">
      <w:start w:val="1"/>
      <w:numFmt w:val="bullet"/>
      <w:lvlText w:val="-"/>
      <w:lvlJc w:val="left"/>
      <w:pPr>
        <w:tabs>
          <w:tab w:val="num" w:pos="-77"/>
        </w:tabs>
        <w:ind w:left="927" w:hanging="360"/>
      </w:pPr>
      <w:rPr>
        <w:rFonts w:ascii="Garamond" w:hAnsi="Garamond" w:cs="Garamond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904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44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16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88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0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32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044" w:hanging="180"/>
      </w:pPr>
    </w:lvl>
  </w:abstractNum>
  <w:abstractNum w:abstractNumId="2">
    <w:nsid w:val="0000000B"/>
    <w:multiLevelType w:val="multilevel"/>
    <w:tmpl w:val="6422DD3A"/>
    <w:name w:val="WW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486C"/>
    <w:rsid w:val="0000625E"/>
    <w:rsid w:val="00006974"/>
    <w:rsid w:val="00007D35"/>
    <w:rsid w:val="00061116"/>
    <w:rsid w:val="000954E4"/>
    <w:rsid w:val="000B486C"/>
    <w:rsid w:val="000E0FEA"/>
    <w:rsid w:val="000F1357"/>
    <w:rsid w:val="0010495C"/>
    <w:rsid w:val="001059AD"/>
    <w:rsid w:val="00131A61"/>
    <w:rsid w:val="00144E8E"/>
    <w:rsid w:val="00176C4A"/>
    <w:rsid w:val="001C3436"/>
    <w:rsid w:val="001D659D"/>
    <w:rsid w:val="0020098E"/>
    <w:rsid w:val="00207859"/>
    <w:rsid w:val="00233331"/>
    <w:rsid w:val="002404E9"/>
    <w:rsid w:val="00240864"/>
    <w:rsid w:val="002445ED"/>
    <w:rsid w:val="00253FFB"/>
    <w:rsid w:val="002706BD"/>
    <w:rsid w:val="0029530F"/>
    <w:rsid w:val="00296123"/>
    <w:rsid w:val="002B0A2F"/>
    <w:rsid w:val="002B6D08"/>
    <w:rsid w:val="00305933"/>
    <w:rsid w:val="003237AC"/>
    <w:rsid w:val="00326730"/>
    <w:rsid w:val="00354DD5"/>
    <w:rsid w:val="00367029"/>
    <w:rsid w:val="0037750B"/>
    <w:rsid w:val="003A5617"/>
    <w:rsid w:val="003E5C02"/>
    <w:rsid w:val="003F0311"/>
    <w:rsid w:val="003F0632"/>
    <w:rsid w:val="004036D8"/>
    <w:rsid w:val="004413F3"/>
    <w:rsid w:val="00441F07"/>
    <w:rsid w:val="004A1568"/>
    <w:rsid w:val="004C5F22"/>
    <w:rsid w:val="004D04CC"/>
    <w:rsid w:val="004E6EC9"/>
    <w:rsid w:val="00517505"/>
    <w:rsid w:val="00520FC6"/>
    <w:rsid w:val="00555659"/>
    <w:rsid w:val="00565F02"/>
    <w:rsid w:val="0056789F"/>
    <w:rsid w:val="00567EAB"/>
    <w:rsid w:val="005D51F3"/>
    <w:rsid w:val="005F5258"/>
    <w:rsid w:val="005F67AA"/>
    <w:rsid w:val="00610EC0"/>
    <w:rsid w:val="00623A8B"/>
    <w:rsid w:val="00626E29"/>
    <w:rsid w:val="0062736F"/>
    <w:rsid w:val="0062757F"/>
    <w:rsid w:val="00650E04"/>
    <w:rsid w:val="00705C7F"/>
    <w:rsid w:val="00737084"/>
    <w:rsid w:val="0075648E"/>
    <w:rsid w:val="00774A02"/>
    <w:rsid w:val="0079023B"/>
    <w:rsid w:val="00797548"/>
    <w:rsid w:val="007B23D1"/>
    <w:rsid w:val="007C337F"/>
    <w:rsid w:val="007D6399"/>
    <w:rsid w:val="007F4366"/>
    <w:rsid w:val="00810CB6"/>
    <w:rsid w:val="008855A7"/>
    <w:rsid w:val="008924DE"/>
    <w:rsid w:val="008A78D9"/>
    <w:rsid w:val="008D0B9F"/>
    <w:rsid w:val="009114DF"/>
    <w:rsid w:val="00921BE4"/>
    <w:rsid w:val="00946034"/>
    <w:rsid w:val="009D0880"/>
    <w:rsid w:val="009D4348"/>
    <w:rsid w:val="00A046BB"/>
    <w:rsid w:val="00A34884"/>
    <w:rsid w:val="00A51F1B"/>
    <w:rsid w:val="00A95BC8"/>
    <w:rsid w:val="00AD59CE"/>
    <w:rsid w:val="00B304D3"/>
    <w:rsid w:val="00B34BCA"/>
    <w:rsid w:val="00B34C3F"/>
    <w:rsid w:val="00B70498"/>
    <w:rsid w:val="00BA462C"/>
    <w:rsid w:val="00BD4C29"/>
    <w:rsid w:val="00BE1B8D"/>
    <w:rsid w:val="00C10813"/>
    <w:rsid w:val="00C1211A"/>
    <w:rsid w:val="00C17D1C"/>
    <w:rsid w:val="00C26085"/>
    <w:rsid w:val="00C26717"/>
    <w:rsid w:val="00C40DB0"/>
    <w:rsid w:val="00C8074C"/>
    <w:rsid w:val="00C94F78"/>
    <w:rsid w:val="00CB7B72"/>
    <w:rsid w:val="00CE02F2"/>
    <w:rsid w:val="00CE23E5"/>
    <w:rsid w:val="00CE6F17"/>
    <w:rsid w:val="00CE713C"/>
    <w:rsid w:val="00D232BF"/>
    <w:rsid w:val="00D37D69"/>
    <w:rsid w:val="00D4759C"/>
    <w:rsid w:val="00D51FA4"/>
    <w:rsid w:val="00D56210"/>
    <w:rsid w:val="00D638F5"/>
    <w:rsid w:val="00D668B6"/>
    <w:rsid w:val="00D671F0"/>
    <w:rsid w:val="00D81CAC"/>
    <w:rsid w:val="00D91576"/>
    <w:rsid w:val="00DA723E"/>
    <w:rsid w:val="00DD53C9"/>
    <w:rsid w:val="00DE649C"/>
    <w:rsid w:val="00DF2BA5"/>
    <w:rsid w:val="00DF69EE"/>
    <w:rsid w:val="00DF78B3"/>
    <w:rsid w:val="00E0291D"/>
    <w:rsid w:val="00E124A1"/>
    <w:rsid w:val="00E12F9B"/>
    <w:rsid w:val="00E44E2E"/>
    <w:rsid w:val="00E6513D"/>
    <w:rsid w:val="00E736E9"/>
    <w:rsid w:val="00E8349F"/>
    <w:rsid w:val="00E97E0C"/>
    <w:rsid w:val="00ED7097"/>
    <w:rsid w:val="00EE00F5"/>
    <w:rsid w:val="00F251DE"/>
    <w:rsid w:val="00F94A31"/>
    <w:rsid w:val="00FC5B70"/>
    <w:rsid w:val="00FD0980"/>
    <w:rsid w:val="00FF0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32BF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045432"/>
  </w:style>
  <w:style w:type="character" w:customStyle="1" w:styleId="StopkaZnak">
    <w:name w:val="Stopka Znak"/>
    <w:basedOn w:val="Domylnaczcionkaakapitu"/>
    <w:link w:val="Stopka"/>
    <w:uiPriority w:val="99"/>
    <w:qFormat/>
    <w:rsid w:val="00045432"/>
  </w:style>
  <w:style w:type="character" w:customStyle="1" w:styleId="Znakiwypunktowania">
    <w:name w:val="Znaki wypunktowania"/>
    <w:qFormat/>
    <w:rsid w:val="00D232BF"/>
    <w:rPr>
      <w:rFonts w:ascii="OpenSymbol" w:eastAsia="OpenSymbol" w:hAnsi="OpenSymbol" w:cs="OpenSymbol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045432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rsid w:val="00D232BF"/>
    <w:pPr>
      <w:spacing w:after="140" w:line="288" w:lineRule="auto"/>
    </w:pPr>
  </w:style>
  <w:style w:type="paragraph" w:styleId="Lista">
    <w:name w:val="List"/>
    <w:basedOn w:val="Tekstpodstawowy"/>
    <w:rsid w:val="00D232BF"/>
    <w:rPr>
      <w:rFonts w:cs="Lucida Sans"/>
    </w:rPr>
  </w:style>
  <w:style w:type="paragraph" w:styleId="Legenda">
    <w:name w:val="caption"/>
    <w:basedOn w:val="Normalny"/>
    <w:qFormat/>
    <w:rsid w:val="00D232BF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D232BF"/>
    <w:pPr>
      <w:suppressLineNumbers/>
    </w:pPr>
    <w:rPr>
      <w:rFonts w:cs="Lucida Sans"/>
    </w:rPr>
  </w:style>
  <w:style w:type="paragraph" w:customStyle="1" w:styleId="Default">
    <w:name w:val="Default"/>
    <w:qFormat/>
    <w:rsid w:val="00640A11"/>
    <w:rPr>
      <w:rFonts w:ascii="Tahoma" w:eastAsia="Calibri" w:hAnsi="Tahoma" w:cs="Tahoma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45432"/>
    <w:pPr>
      <w:tabs>
        <w:tab w:val="center" w:pos="4536"/>
        <w:tab w:val="right" w:pos="9072"/>
      </w:tabs>
      <w:spacing w:after="0" w:line="240" w:lineRule="auto"/>
    </w:pPr>
  </w:style>
  <w:style w:type="table" w:styleId="Tabela-Siatka">
    <w:name w:val="Table Grid"/>
    <w:basedOn w:val="Standardowy"/>
    <w:uiPriority w:val="39"/>
    <w:rsid w:val="00BB45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ezodstpw1">
    <w:name w:val="Bez odstępów1"/>
    <w:rsid w:val="0075648E"/>
    <w:pPr>
      <w:suppressAutoHyphens/>
    </w:pPr>
    <w:rPr>
      <w:rFonts w:ascii="Times New Roman" w:eastAsia="Times New Roman" w:hAnsi="Times New Roman" w:cs="Times New Roman"/>
      <w:sz w:val="18"/>
      <w:szCs w:val="20"/>
      <w:lang w:eastAsia="pl-PL"/>
    </w:rPr>
  </w:style>
  <w:style w:type="paragraph" w:customStyle="1" w:styleId="Tekstkomentarza1">
    <w:name w:val="Tekst komentarza1"/>
    <w:basedOn w:val="Normalny"/>
    <w:rsid w:val="00D81CA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8A78D9"/>
    <w:pPr>
      <w:suppressAutoHyphens/>
      <w:spacing w:after="200" w:line="276" w:lineRule="auto"/>
      <w:ind w:left="720"/>
    </w:pPr>
    <w:rPr>
      <w:rFonts w:ascii="Calibri" w:eastAsia="Calibri" w:hAnsi="Calibri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C2608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1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6CA02A-DA8E-4E1A-BF68-0F28D472A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5723</Words>
  <Characters>34339</Characters>
  <Application>Microsoft Office Word</Application>
  <DocSecurity>0</DocSecurity>
  <Lines>286</Lines>
  <Paragraphs>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Danka</dc:creator>
  <cp:lastModifiedBy>Małgorzata Poluchowicz</cp:lastModifiedBy>
  <cp:revision>12</cp:revision>
  <dcterms:created xsi:type="dcterms:W3CDTF">2021-08-03T14:29:00Z</dcterms:created>
  <dcterms:modified xsi:type="dcterms:W3CDTF">2021-08-05T12:20:00Z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WISS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