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07C" w:rsidRPr="001E59FB" w:rsidRDefault="007B507C" w:rsidP="00BF37AC">
      <w:pPr>
        <w:spacing w:after="65"/>
        <w:jc w:val="center"/>
        <w:rPr>
          <w:rFonts w:ascii="Arial" w:hAnsi="Arial" w:cs="Arial"/>
        </w:rPr>
      </w:pPr>
      <w:r w:rsidRPr="001E59FB">
        <w:rPr>
          <w:rFonts w:ascii="Arial" w:hAnsi="Arial" w:cs="Arial"/>
          <w:b/>
          <w:sz w:val="24"/>
        </w:rPr>
        <w:t>Wzór formularza ofertowego</w:t>
      </w:r>
      <w:r w:rsidR="004002EE">
        <w:rPr>
          <w:rFonts w:ascii="Arial" w:hAnsi="Arial" w:cs="Arial"/>
          <w:b/>
          <w:sz w:val="24"/>
        </w:rPr>
        <w:t xml:space="preserve"> załącznik do zapytania ofertowego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8B0141">
        <w:trPr>
          <w:trHeight w:val="36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0157C8">
              <w:rPr>
                <w:rFonts w:ascii="Arial" w:hAnsi="Arial" w:cs="Arial"/>
                <w:b/>
                <w:sz w:val="16"/>
              </w:rPr>
              <w:t xml:space="preserve"> </w:t>
            </w:r>
            <w:r w:rsidR="00E44A57">
              <w:rPr>
                <w:rFonts w:ascii="Arial" w:hAnsi="Arial" w:cs="Arial"/>
                <w:b/>
                <w:sz w:val="16"/>
              </w:rPr>
              <w:t>usługę przeglądu okresowego urządzeń i</w:t>
            </w:r>
            <w:r w:rsidR="00933C32">
              <w:rPr>
                <w:rFonts w:ascii="Arial" w:hAnsi="Arial" w:cs="Arial"/>
                <w:b/>
                <w:sz w:val="16"/>
              </w:rPr>
              <w:t>nsp</w:t>
            </w:r>
            <w:bookmarkStart w:id="0" w:name="_GoBack"/>
            <w:bookmarkEnd w:id="0"/>
            <w:r w:rsidR="00E44A57">
              <w:rPr>
                <w:rFonts w:ascii="Arial" w:hAnsi="Arial" w:cs="Arial"/>
                <w:b/>
                <w:sz w:val="16"/>
              </w:rPr>
              <w:t>ekcyjnych</w:t>
            </w:r>
            <w:r w:rsidR="007B507C" w:rsidRPr="001E59FB">
              <w:rPr>
                <w:rFonts w:ascii="Arial" w:hAnsi="Arial" w:cs="Arial"/>
                <w:b/>
                <w:sz w:val="16"/>
              </w:rPr>
              <w:t>, 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Default="004002EE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C313F5" w:rsidRDefault="00C313F5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</w:p>
          <w:p w:rsidR="00C313F5" w:rsidRDefault="00C313F5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</w:p>
          <w:tbl>
            <w:tblPr>
              <w:tblpPr w:leftFromText="141" w:rightFromText="141" w:vertAnchor="text" w:horzAnchor="margin" w:tblpY="136"/>
              <w:tblOverlap w:val="never"/>
              <w:tblW w:w="920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0"/>
              <w:gridCol w:w="1348"/>
              <w:gridCol w:w="509"/>
              <w:gridCol w:w="1404"/>
              <w:gridCol w:w="816"/>
              <w:gridCol w:w="1119"/>
              <w:gridCol w:w="1107"/>
              <w:gridCol w:w="793"/>
              <w:gridCol w:w="795"/>
              <w:gridCol w:w="933"/>
            </w:tblGrid>
            <w:tr w:rsidR="00E44A57" w:rsidRPr="0018323A" w:rsidTr="00E44A57">
              <w:trPr>
                <w:trHeight w:val="689"/>
                <w:tblHeader/>
              </w:trPr>
              <w:tc>
                <w:tcPr>
                  <w:tcW w:w="206" w:type="pct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739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Opis przedmiotu zamówienia</w:t>
                  </w:r>
                </w:p>
              </w:tc>
              <w:tc>
                <w:tcPr>
                  <w:tcW w:w="283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</w:t>
                  </w:r>
                </w:p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vertAlign w:val="superscript"/>
                    </w:rPr>
                  </w:pPr>
                </w:p>
              </w:tc>
              <w:tc>
                <w:tcPr>
                  <w:tcW w:w="763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BACC6"/>
                </w:tcPr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Nr fabryczny</w:t>
                  </w:r>
                </w:p>
              </w:tc>
              <w:tc>
                <w:tcPr>
                  <w:tcW w:w="443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BACC6"/>
                </w:tcPr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 usługi</w:t>
                  </w:r>
                </w:p>
              </w:tc>
              <w:tc>
                <w:tcPr>
                  <w:tcW w:w="564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BACC6"/>
                </w:tcPr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Wymagane dokumenty</w:t>
                  </w:r>
                </w:p>
              </w:tc>
              <w:tc>
                <w:tcPr>
                  <w:tcW w:w="614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Wartość netto [zł]</w:t>
                  </w:r>
                </w:p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Stawka VAT</w:t>
                  </w:r>
                </w:p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[%]</w:t>
                  </w:r>
                </w:p>
              </w:tc>
              <w:tc>
                <w:tcPr>
                  <w:tcW w:w="438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Wartość VAT [zł]</w:t>
                  </w:r>
                </w:p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13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4BACC6"/>
                  <w:vAlign w:val="center"/>
                </w:tcPr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Wartość brutto [zł]</w:t>
                  </w:r>
                </w:p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E44A57" w:rsidRPr="0018323A" w:rsidTr="00E44A57">
              <w:trPr>
                <w:trHeight w:val="39"/>
                <w:tblHeader/>
              </w:trPr>
              <w:tc>
                <w:tcPr>
                  <w:tcW w:w="206" w:type="pct"/>
                  <w:tcBorders>
                    <w:left w:val="single" w:sz="8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39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63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</w:tcPr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43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</w:tcPr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64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</w:tcPr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14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37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38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13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  <w:t>10</w:t>
                  </w:r>
                </w:p>
              </w:tc>
            </w:tr>
            <w:tr w:rsidR="00E44A57" w:rsidRPr="0018323A" w:rsidTr="00FC4A74">
              <w:trPr>
                <w:trHeight w:val="364"/>
              </w:trPr>
              <w:tc>
                <w:tcPr>
                  <w:tcW w:w="5000" w:type="pct"/>
                  <w:gridSpan w:val="10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C6D9F1"/>
                </w:tcPr>
                <w:p w:rsidR="00E44A57" w:rsidRPr="00D82813" w:rsidRDefault="00E44A57" w:rsidP="00E44A57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D82813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Miejsce dostawy: </w:t>
                  </w:r>
                  <w:r w:rsidRPr="00D82813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pl-PL"/>
                    </w:rPr>
                    <w:t>:</w:t>
                  </w:r>
                  <w:r w:rsidRPr="00D8281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D82813">
                    <w:rPr>
                      <w:rFonts w:ascii="Arial" w:hAnsi="Arial" w:cs="Arial"/>
                      <w:b/>
                      <w:sz w:val="16"/>
                      <w:szCs w:val="16"/>
                    </w:rPr>
                    <w:t>magazyn Sekcji Obsługi Infrastruktury-2 ul. Obornicka 108, Wrocław 50-961</w:t>
                  </w:r>
                </w:p>
              </w:tc>
            </w:tr>
            <w:tr w:rsidR="00E44A57" w:rsidRPr="0018323A" w:rsidTr="00E44A57">
              <w:trPr>
                <w:trHeight w:val="1341"/>
              </w:trPr>
              <w:tc>
                <w:tcPr>
                  <w:tcW w:w="206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7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44A57" w:rsidRPr="00D82813" w:rsidRDefault="00E44A57" w:rsidP="00E44A57">
                  <w:pPr>
                    <w:jc w:val="center"/>
                    <w:rPr>
                      <w:rFonts w:ascii="Arial" w:hAnsi="Arial" w:cs="Arial"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Miernik natężenia oświetlenia – luksomierz LXP-10A ( firmy Sonel S.A. Świdnica)</w:t>
                  </w:r>
                </w:p>
              </w:tc>
              <w:tc>
                <w:tcPr>
                  <w:tcW w:w="2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sz w:val="16"/>
                      <w:szCs w:val="16"/>
                    </w:rPr>
                    <w:t>1 szt</w:t>
                  </w:r>
                </w:p>
              </w:tc>
              <w:tc>
                <w:tcPr>
                  <w:tcW w:w="7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A57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BM1775;695/5/20</w:t>
                  </w:r>
                </w:p>
              </w:tc>
              <w:tc>
                <w:tcPr>
                  <w:tcW w:w="4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Przegląd okresowy</w:t>
                  </w:r>
                </w:p>
              </w:tc>
              <w:tc>
                <w:tcPr>
                  <w:tcW w:w="56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A57" w:rsidRPr="002B3B38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Świadectwo sprawdzenia i kontroli mieszaninami wzorcowymi</w:t>
                  </w:r>
                </w:p>
              </w:tc>
              <w:tc>
                <w:tcPr>
                  <w:tcW w:w="6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44A57" w:rsidRPr="00D82813" w:rsidRDefault="00E44A57" w:rsidP="00E44A57">
                  <w:pPr>
                    <w:snapToGrid w:val="0"/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44A57" w:rsidRPr="00D82813" w:rsidRDefault="00E44A57" w:rsidP="00E44A57">
                  <w:pPr>
                    <w:snapToGrid w:val="0"/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44A57" w:rsidRPr="0018323A" w:rsidTr="00E44A57">
              <w:trPr>
                <w:trHeight w:val="1053"/>
              </w:trPr>
              <w:tc>
                <w:tcPr>
                  <w:tcW w:w="206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7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44A57" w:rsidRPr="00D82813" w:rsidRDefault="00E44A57" w:rsidP="00E44A5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Wykrywacz nieszczelności instalacji gazowych CG-1U </w:t>
                  </w:r>
                </w:p>
              </w:tc>
              <w:tc>
                <w:tcPr>
                  <w:tcW w:w="2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sz w:val="16"/>
                      <w:szCs w:val="16"/>
                    </w:rPr>
                    <w:t>1 szt</w:t>
                  </w:r>
                </w:p>
              </w:tc>
              <w:tc>
                <w:tcPr>
                  <w:tcW w:w="7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A57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437/07/18</w:t>
                  </w:r>
                </w:p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Przegląd okresowy</w:t>
                  </w:r>
                </w:p>
              </w:tc>
              <w:tc>
                <w:tcPr>
                  <w:tcW w:w="56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A57" w:rsidRPr="002B3B38" w:rsidRDefault="00E44A57" w:rsidP="00E44A57">
                  <w:pPr>
                    <w:spacing w:after="0"/>
                    <w:jc w:val="center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Świadectwo sprawdzenia i kontroli mieszaninami wzorcowymi</w:t>
                  </w:r>
                </w:p>
              </w:tc>
              <w:tc>
                <w:tcPr>
                  <w:tcW w:w="6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44A57" w:rsidRPr="00D82813" w:rsidRDefault="00E44A57" w:rsidP="00E44A57">
                  <w:pPr>
                    <w:snapToGrid w:val="0"/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44A57" w:rsidRPr="00D82813" w:rsidRDefault="00E44A57" w:rsidP="00E44A57">
                  <w:pPr>
                    <w:snapToGrid w:val="0"/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44A57" w:rsidRPr="0018323A" w:rsidTr="00E44A57">
              <w:trPr>
                <w:trHeight w:val="182"/>
              </w:trPr>
              <w:tc>
                <w:tcPr>
                  <w:tcW w:w="206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4BACC6"/>
                </w:tcPr>
                <w:p w:rsidR="00E44A57" w:rsidRPr="0018323A" w:rsidRDefault="00E44A57" w:rsidP="00E44A57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792" w:type="pct"/>
                  <w:gridSpan w:val="5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4BACC6"/>
                </w:tcPr>
                <w:p w:rsidR="00E44A57" w:rsidRPr="0018323A" w:rsidRDefault="00E44A57" w:rsidP="00E44A57">
                  <w:pPr>
                    <w:spacing w:after="0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614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4BACC6"/>
                </w:tcPr>
                <w:p w:rsidR="00E44A57" w:rsidRPr="0018323A" w:rsidRDefault="00E44A57" w:rsidP="00E44A57">
                  <w:pPr>
                    <w:spacing w:after="0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437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4BACC6"/>
                </w:tcPr>
                <w:p w:rsidR="00E44A57" w:rsidRPr="0018323A" w:rsidRDefault="00E44A57" w:rsidP="00E44A57">
                  <w:pPr>
                    <w:spacing w:after="0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438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E44A57" w:rsidRPr="0018323A" w:rsidRDefault="00E44A57" w:rsidP="00E44A57">
                  <w:pPr>
                    <w:spacing w:after="0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4BACC6"/>
                  <w:vAlign w:val="center"/>
                </w:tcPr>
                <w:p w:rsidR="00E44A57" w:rsidRPr="0018323A" w:rsidRDefault="00E44A57" w:rsidP="00E44A57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6501E6" w:rsidRPr="001E59FB" w:rsidRDefault="006501E6" w:rsidP="001E59FB">
            <w:pPr>
              <w:spacing w:after="0"/>
              <w:rPr>
                <w:rFonts w:ascii="Arial" w:hAnsi="Arial" w:cs="Arial"/>
              </w:rPr>
            </w:pPr>
          </w:p>
          <w:p w:rsidR="00383B8C" w:rsidRDefault="00383B8C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0157C8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………………………. </w:t>
            </w:r>
          </w:p>
          <w:p w:rsidR="005A0077" w:rsidRDefault="008B0141" w:rsidP="001E59F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Koszty transportu</w:t>
            </w:r>
            <w:r w:rsidR="00E44A57">
              <w:rPr>
                <w:rFonts w:ascii="Arial" w:hAnsi="Arial" w:cs="Arial"/>
                <w:b/>
              </w:rPr>
              <w:t xml:space="preserve"> (odbiór i dostawa)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A0077" w:rsidRPr="005A0077">
              <w:rPr>
                <w:rFonts w:ascii="Arial" w:hAnsi="Arial" w:cs="Arial"/>
                <w:b/>
              </w:rPr>
              <w:t>wliczone w kwotę końcową</w:t>
            </w:r>
          </w:p>
          <w:p w:rsidR="006717AB" w:rsidRDefault="006717AB" w:rsidP="001E59FB">
            <w:pPr>
              <w:spacing w:after="0"/>
              <w:rPr>
                <w:rFonts w:ascii="Arial" w:hAnsi="Arial" w:cs="Arial"/>
                <w:b/>
              </w:rPr>
            </w:pPr>
          </w:p>
          <w:p w:rsidR="00E44A57" w:rsidRDefault="00E44A57" w:rsidP="001E59FB">
            <w:pPr>
              <w:spacing w:after="0"/>
              <w:rPr>
                <w:rFonts w:ascii="Arial" w:hAnsi="Arial" w:cs="Arial"/>
                <w:b/>
              </w:rPr>
            </w:pPr>
          </w:p>
          <w:p w:rsidR="00E44A57" w:rsidRPr="005A0077" w:rsidRDefault="00E44A57" w:rsidP="001E59FB">
            <w:pPr>
              <w:spacing w:after="0"/>
              <w:rPr>
                <w:rFonts w:ascii="Arial" w:hAnsi="Arial" w:cs="Arial"/>
                <w:b/>
              </w:rPr>
            </w:pP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8B0141" w:rsidRPr="006717AB" w:rsidRDefault="007B507C" w:rsidP="006717AB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</w:p>
          <w:p w:rsidR="008B0141" w:rsidRDefault="008B0141" w:rsidP="001E59FB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</w:p>
          <w:p w:rsidR="008B0141" w:rsidRDefault="008B0141" w:rsidP="001E59FB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</w:p>
          <w:p w:rsidR="00E44A57" w:rsidRDefault="00E44A57" w:rsidP="001E59FB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lastRenderedPageBreak/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5A0077" w:rsidRDefault="005A0077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5A0077" w:rsidRPr="001E59FB" w:rsidRDefault="005A0077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5A0077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</w:t>
            </w:r>
          </w:p>
          <w:p w:rsidR="005A0077" w:rsidRDefault="005A0077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i/>
                <w:sz w:val="16"/>
              </w:rPr>
            </w:pPr>
          </w:p>
          <w:p w:rsidR="005A0077" w:rsidRDefault="005A0077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i/>
                <w:sz w:val="16"/>
              </w:rPr>
            </w:pPr>
          </w:p>
          <w:p w:rsidR="007B507C" w:rsidRPr="005A0077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>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Default="007B507C" w:rsidP="001E59FB">
            <w:pPr>
              <w:spacing w:after="0"/>
              <w:jc w:val="center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lastRenderedPageBreak/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B01" w:rsidRDefault="003B6B01" w:rsidP="00C34A74">
      <w:pPr>
        <w:spacing w:after="0" w:line="240" w:lineRule="auto"/>
      </w:pPr>
      <w:r>
        <w:separator/>
      </w:r>
    </w:p>
  </w:endnote>
  <w:endnote w:type="continuationSeparator" w:id="0">
    <w:p w:rsidR="003B6B01" w:rsidRDefault="003B6B01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44A5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44A5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E44A57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E44A57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B01" w:rsidRDefault="003B6B01" w:rsidP="00C34A74">
      <w:pPr>
        <w:spacing w:after="0" w:line="240" w:lineRule="auto"/>
      </w:pPr>
      <w:r>
        <w:separator/>
      </w:r>
    </w:p>
  </w:footnote>
  <w:footnote w:type="continuationSeparator" w:id="0">
    <w:p w:rsidR="003B6B01" w:rsidRDefault="003B6B01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65"/>
    <w:rsid w:val="000157C8"/>
    <w:rsid w:val="0004496E"/>
    <w:rsid w:val="000D647F"/>
    <w:rsid w:val="000D697C"/>
    <w:rsid w:val="0012156E"/>
    <w:rsid w:val="00137EE0"/>
    <w:rsid w:val="00193A01"/>
    <w:rsid w:val="001A24A3"/>
    <w:rsid w:val="001C39D1"/>
    <w:rsid w:val="001C5393"/>
    <w:rsid w:val="001E59FB"/>
    <w:rsid w:val="00213703"/>
    <w:rsid w:val="002B7D35"/>
    <w:rsid w:val="00312FD0"/>
    <w:rsid w:val="00321DC8"/>
    <w:rsid w:val="003253D0"/>
    <w:rsid w:val="00371AEB"/>
    <w:rsid w:val="00383B8C"/>
    <w:rsid w:val="003B6B01"/>
    <w:rsid w:val="003E5984"/>
    <w:rsid w:val="004002EE"/>
    <w:rsid w:val="00402EAF"/>
    <w:rsid w:val="00442F60"/>
    <w:rsid w:val="004B4DC4"/>
    <w:rsid w:val="004D191F"/>
    <w:rsid w:val="004F3FA7"/>
    <w:rsid w:val="00503AFE"/>
    <w:rsid w:val="0051060F"/>
    <w:rsid w:val="00523ACB"/>
    <w:rsid w:val="00547739"/>
    <w:rsid w:val="005607DC"/>
    <w:rsid w:val="00561A39"/>
    <w:rsid w:val="0056494E"/>
    <w:rsid w:val="0059409D"/>
    <w:rsid w:val="00596C3F"/>
    <w:rsid w:val="005A0077"/>
    <w:rsid w:val="005C32DA"/>
    <w:rsid w:val="005E270A"/>
    <w:rsid w:val="006127F4"/>
    <w:rsid w:val="00637E21"/>
    <w:rsid w:val="006501E6"/>
    <w:rsid w:val="006717AB"/>
    <w:rsid w:val="00687BE4"/>
    <w:rsid w:val="00690B95"/>
    <w:rsid w:val="006952C2"/>
    <w:rsid w:val="00714F8A"/>
    <w:rsid w:val="00715D7C"/>
    <w:rsid w:val="00792A74"/>
    <w:rsid w:val="007932A7"/>
    <w:rsid w:val="007B507C"/>
    <w:rsid w:val="007E7040"/>
    <w:rsid w:val="008602A8"/>
    <w:rsid w:val="00890D00"/>
    <w:rsid w:val="008B0141"/>
    <w:rsid w:val="008C049A"/>
    <w:rsid w:val="008C503A"/>
    <w:rsid w:val="00933C32"/>
    <w:rsid w:val="00955B13"/>
    <w:rsid w:val="0096164E"/>
    <w:rsid w:val="009974EA"/>
    <w:rsid w:val="00B056B8"/>
    <w:rsid w:val="00B75907"/>
    <w:rsid w:val="00BD291A"/>
    <w:rsid w:val="00BF37AC"/>
    <w:rsid w:val="00C313F5"/>
    <w:rsid w:val="00C34A74"/>
    <w:rsid w:val="00C50CFD"/>
    <w:rsid w:val="00C867BB"/>
    <w:rsid w:val="00CC492F"/>
    <w:rsid w:val="00D46530"/>
    <w:rsid w:val="00DB35C7"/>
    <w:rsid w:val="00DF256E"/>
    <w:rsid w:val="00E44A57"/>
    <w:rsid w:val="00E602C6"/>
    <w:rsid w:val="00E64E7A"/>
    <w:rsid w:val="00E7230D"/>
    <w:rsid w:val="00E755F4"/>
    <w:rsid w:val="00EA1B0B"/>
    <w:rsid w:val="00EA3F37"/>
    <w:rsid w:val="00EB5A45"/>
    <w:rsid w:val="00EC1C02"/>
    <w:rsid w:val="00F24E67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EA6B5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CC54B-97AC-4983-AE1B-DB4DBC804F3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7BB0368-53EF-4768-817C-07F01E66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Wodecka Katarzyna</cp:lastModifiedBy>
  <cp:revision>3</cp:revision>
  <cp:lastPrinted>2021-11-26T06:43:00Z</cp:lastPrinted>
  <dcterms:created xsi:type="dcterms:W3CDTF">2024-10-04T10:50:00Z</dcterms:created>
  <dcterms:modified xsi:type="dcterms:W3CDTF">2024-10-04T10:50:00Z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b4ca82d9-269b-4c70-bdf2-cc316c93227f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Kluczewska Magdalena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10.70.93.69</vt:lpwstr>
  </property>
  <property fmtid="{D5CDD505-2E9C-101B-9397-08002B2CF9AE}" pid="11" name="bjPortionMark">
    <vt:lpwstr>[]</vt:lpwstr>
  </property>
</Properties>
</file>