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7AEB3DFE" w:rsidR="00F730A1" w:rsidRPr="00F730A1" w:rsidRDefault="00AB636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7B61E9">
        <w:rPr>
          <w:rFonts w:asciiTheme="minorHAnsi" w:hAnsiTheme="minorHAnsi" w:cstheme="minorHAnsi"/>
          <w:b/>
          <w:bCs/>
        </w:rPr>
        <w:t>płk</w:t>
      </w:r>
      <w:r>
        <w:rPr>
          <w:rFonts w:asciiTheme="minorHAnsi" w:hAnsiTheme="minorHAnsi" w:cstheme="minorHAnsi"/>
          <w:b/>
          <w:bCs/>
        </w:rPr>
        <w:t>.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ADADEE5" w14:textId="77777777" w:rsidR="00C13673" w:rsidRDefault="00C13673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378DFAFC" w:rsidR="00F018EB" w:rsidRPr="00B61CAA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3026BF">
        <w:rPr>
          <w:rFonts w:asciiTheme="minorHAnsi" w:hAnsiTheme="minorHAnsi" w:cstheme="minorHAnsi"/>
        </w:rPr>
        <w:t xml:space="preserve"> systemu telewizji dozorowej IP, w skład którego wejdzie</w:t>
      </w:r>
      <w:r w:rsidR="00FC0393">
        <w:rPr>
          <w:rFonts w:asciiTheme="minorHAnsi" w:hAnsiTheme="minorHAnsi" w:cstheme="minorHAnsi"/>
        </w:rPr>
        <w:t xml:space="preserve"> </w:t>
      </w:r>
      <w:r w:rsidR="00B61CAA">
        <w:rPr>
          <w:rFonts w:asciiTheme="minorHAnsi" w:hAnsiTheme="minorHAnsi" w:cstheme="minorHAnsi"/>
        </w:rPr>
        <w:t>sprzęt</w:t>
      </w:r>
      <w:r w:rsidR="003026BF">
        <w:rPr>
          <w:rFonts w:asciiTheme="minorHAnsi" w:hAnsiTheme="minorHAnsi" w:cstheme="minorHAnsi"/>
        </w:rPr>
        <w:t xml:space="preserve"> o podanych niżej parametrach</w:t>
      </w:r>
      <w:r w:rsidR="00FF3040">
        <w:rPr>
          <w:rFonts w:asciiTheme="minorHAnsi" w:hAnsiTheme="minorHAnsi" w:cstheme="minorHAnsi"/>
        </w:rPr>
        <w:t xml:space="preserve">: </w:t>
      </w:r>
    </w:p>
    <w:p w14:paraId="093D06E7" w14:textId="7CC18DF1" w:rsidR="00FC0393" w:rsidRPr="008F44B2" w:rsidRDefault="00FC0393" w:rsidP="008F44B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4C827AC" w14:textId="0EE9E894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E8C2679" w14:textId="77777777" w:rsidR="00C13673" w:rsidRDefault="00C13673" w:rsidP="00FC0393">
      <w:pPr>
        <w:spacing w:after="0" w:line="240" w:lineRule="auto"/>
        <w:jc w:val="both"/>
        <w:rPr>
          <w:sz w:val="24"/>
          <w:szCs w:val="24"/>
        </w:rPr>
      </w:pPr>
    </w:p>
    <w:p w14:paraId="21ACBCFC" w14:textId="77777777" w:rsidR="00C13673" w:rsidRDefault="00C13673" w:rsidP="00FC0393">
      <w:pPr>
        <w:spacing w:after="0" w:line="240" w:lineRule="auto"/>
        <w:jc w:val="both"/>
        <w:rPr>
          <w:sz w:val="24"/>
          <w:szCs w:val="24"/>
        </w:rPr>
      </w:pPr>
    </w:p>
    <w:p w14:paraId="0FFD8AC3" w14:textId="034F2923" w:rsidR="00C1367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12338CF0" w14:textId="77777777" w:rsidR="00C13673" w:rsidRDefault="00C13673" w:rsidP="00FC0393">
      <w:pPr>
        <w:spacing w:after="0" w:line="240" w:lineRule="auto"/>
        <w:jc w:val="both"/>
        <w:rPr>
          <w:sz w:val="24"/>
          <w:szCs w:val="24"/>
        </w:rPr>
      </w:pPr>
    </w:p>
    <w:p w14:paraId="5EB2901A" w14:textId="77777777" w:rsidR="00C13673" w:rsidRDefault="00C13673" w:rsidP="00FC0393">
      <w:pPr>
        <w:spacing w:after="0" w:line="240" w:lineRule="auto"/>
        <w:jc w:val="both"/>
        <w:rPr>
          <w:sz w:val="24"/>
          <w:szCs w:val="24"/>
        </w:rPr>
      </w:pPr>
    </w:p>
    <w:p w14:paraId="4A01DD53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49493D1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738BFCCA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78A8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A091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FC0393" w14:paraId="25A3C47E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C31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724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FC0393" w14:paraId="739B367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5E05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BC61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FC0393" w14:paraId="07FAC47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4A84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9799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FC0393" w14:paraId="1F30CF6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DF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07BF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FC0393" w14:paraId="0075E93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19B6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8BD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FC0393" w14:paraId="2E553AA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08D3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7481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FC0393" w14:paraId="38E4F4D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7D72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6061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FC0393" w14:paraId="184D8A8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22E2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0872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2B5CBDD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75EA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6830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34CA2CF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CB4D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21848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3ACA783E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0473C68F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894FBDE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368F5C06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FC0393" w14:paraId="1271C76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CEBC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F2E62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7F831255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62633193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FC0393" w14:paraId="5BC956F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C26B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71CD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4FF1A03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2D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B9CF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FC0393" w14:paraId="38BB98B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B90A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457E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0FDD6E56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DE8DEB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40F73E72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8237F97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34E2BE70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FC0393" w:rsidRPr="009E50BA" w14:paraId="5CC848D6" w14:textId="77777777" w:rsidTr="00CE1046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0AED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F89DB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FC0393" w:rsidRPr="009E50BA" w14:paraId="5C93B288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F0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FB4B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 xml:space="preserve">ITX, </w:t>
            </w:r>
            <w:proofErr w:type="spellStart"/>
            <w:r w:rsidRPr="00F3157C">
              <w:rPr>
                <w:rFonts w:ascii="Calibri" w:hAnsi="Calibri"/>
                <w:sz w:val="20"/>
                <w:szCs w:val="20"/>
              </w:rPr>
              <w:t>Nettop</w:t>
            </w:r>
            <w:proofErr w:type="spellEnd"/>
          </w:p>
        </w:tc>
      </w:tr>
      <w:tr w:rsidR="00FC0393" w:rsidRPr="009E50BA" w14:paraId="68EA90A7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4E92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0ECD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FC0393" w:rsidRPr="009E50BA" w14:paraId="4E8C755B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C387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E6F3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FC0393" w:rsidRPr="009E50BA" w14:paraId="08E80984" w14:textId="77777777" w:rsidTr="00CE1046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EF3A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563F3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i5-6500T, 4 x 2,50 GHz, Tryb turbo 3,10 GHz, 4 wątki, 6MB pamięci podręcznej,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FCLGA1151</w:t>
            </w:r>
          </w:p>
        </w:tc>
      </w:tr>
      <w:tr w:rsidR="00FC0393" w:rsidRPr="009E50BA" w14:paraId="0B486CF5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1D52F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C49CF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FC0393" w:rsidRPr="009E50BA" w14:paraId="117647EE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8B5E9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7B3B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FC0393" w:rsidRPr="009E50BA" w14:paraId="3F043F9B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21DC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D042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C0393" w:rsidRPr="009E50BA" w14:paraId="23682691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8F11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568F3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FC0393" w:rsidRPr="009E50BA" w14:paraId="41A17FEA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C5EEA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39D6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FC0393" w:rsidRPr="00994740" w14:paraId="1CA02E2E" w14:textId="77777777" w:rsidTr="00CE1046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4FE2F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84A89" w14:textId="77777777" w:rsidR="00FC0393" w:rsidRPr="00A26A28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FC0393" w:rsidRPr="009E50BA" w14:paraId="7472D3A7" w14:textId="77777777" w:rsidTr="00CE1046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86E55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D81A0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742EA9A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D301D00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refurbished</w:t>
      </w:r>
      <w:proofErr w:type="spellEnd"/>
      <w:r>
        <w:rPr>
          <w:sz w:val="24"/>
          <w:szCs w:val="24"/>
        </w:rPr>
        <w:t xml:space="preserve"> wraz z naklejką licencyjną i wpisem do faktury.</w:t>
      </w:r>
    </w:p>
    <w:p w14:paraId="79D56A07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B51975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54289856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4E921179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8F50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C186E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FC0393" w14:paraId="1762028B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51C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F0079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FC0393" w14:paraId="19C6B8D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8472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E163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FC0393" w14:paraId="3741ED1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DAB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7667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FC0393" w14:paraId="78814A2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0943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3098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</w:p>
        </w:tc>
      </w:tr>
      <w:tr w:rsidR="00FC0393" w14:paraId="3798C26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65FE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B1C4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396DA2D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7F2D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D00A0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4194239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BD13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707F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19AA9EA0" w14:textId="77777777" w:rsidR="00FC0393" w:rsidRPr="00A26A28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FC0393" w14:paraId="723436C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11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CBD81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6BCEA8F2" w14:textId="77777777" w:rsidR="00FC0393" w:rsidRPr="00A26A28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Kabel zasilania</w:t>
            </w:r>
          </w:p>
        </w:tc>
      </w:tr>
      <w:tr w:rsidR="00FC0393" w14:paraId="41FE920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B1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536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FC0393" w14:paraId="55B0485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5CB5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5F762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66D3EDFF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B5E38E9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18BA245B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811652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0E61E4C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78CCD4FA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18F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3C9A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FC0393" w14:paraId="6C5B4EE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609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CB4A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1585">
              <w:rPr>
                <w:rFonts w:ascii="Calibri" w:hAnsi="Calibri"/>
                <w:sz w:val="20"/>
                <w:szCs w:val="20"/>
              </w:rPr>
              <w:t>GigaWorks</w:t>
            </w:r>
            <w:proofErr w:type="spellEnd"/>
            <w:r w:rsidRPr="00C51585">
              <w:rPr>
                <w:rFonts w:ascii="Calibri" w:hAnsi="Calibri"/>
                <w:sz w:val="20"/>
                <w:szCs w:val="20"/>
              </w:rPr>
              <w:t xml:space="preserve"> T20</w:t>
            </w:r>
          </w:p>
        </w:tc>
      </w:tr>
      <w:tr w:rsidR="00FC0393" w14:paraId="1B138E3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F8EE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ACFD2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C0393" w14:paraId="72D585C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2E50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7D8F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FC0393" w14:paraId="4FD9AB2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A114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6103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28E04A1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803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6F3B7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5AC09350" w14:textId="77777777" w:rsidR="00FC0393" w:rsidRPr="00D24F38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FC0393" w14:paraId="45E6FA2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8238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1E6C" w14:textId="77777777" w:rsidR="00FC0393" w:rsidRPr="003824F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FC0393" w14:paraId="773E1CF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7EA6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9819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24EAA4D3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58C1EBD2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2280C7D5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17F097A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19B51A8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E9866AE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1A095303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1A7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B5D5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3CB41C9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2639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39F5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FC0393" w14:paraId="7B3316B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9230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24F90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FC0393" w14:paraId="0CCBAD2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18D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E0C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FC0393" w14:paraId="2FF3313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D6A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B901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C0393" w14:paraId="477CF70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3348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6E4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FC0393" w14:paraId="37C00C9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D969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10E6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FC0393" w14:paraId="3464B23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ED5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A589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FC0393" w14:paraId="65A8B02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554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A638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FC0393" w14:paraId="02298ED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B4D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87125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FC0393" w14:paraId="3C302B4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9348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207BF" w14:textId="77777777" w:rsidR="00FC0393" w:rsidRPr="00A6406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7087DA5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8935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A317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FC0393" w14:paraId="774FA26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167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4A0F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FC0393" w14:paraId="51052C3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5591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09A5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5266D88E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4E8EA2B7" w14:textId="77777777" w:rsidR="00FC0393" w:rsidRPr="00C0423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FC0393" w14:paraId="7482BD7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C6E6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13BD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FC0393" w14:paraId="425C729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736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986F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6FA442FF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BAB296D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060E695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607AAD81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5D5F23B9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25EA65B2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2C4C3050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1E62DF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3" w:name="OLE_LINK4"/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767DA8A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30785495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C05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1D9A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5A54759C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19B5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12FD3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FC0393" w14:paraId="449CE9E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D83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50B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FC0393" w14:paraId="1DC8948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71AC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A99B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03E9097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6AC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CBF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3"/>
    </w:tbl>
    <w:p w14:paraId="1E1C02CE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3A448A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4083911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516192EE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1430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5DF3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63F706BC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E8CA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6B47E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FC0393" w14:paraId="7E227E5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A46A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F47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FC0393" w14:paraId="224F5B2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5FA5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2C07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FC0393" w14:paraId="44A0A5D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95FB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697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C0393" w14:paraId="407DA7B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1E1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786D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FC0393" w14:paraId="740D0E7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7489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84BB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4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FC0393" w14:paraId="7666049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1799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BDA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FC0393" w14:paraId="1286182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BDD6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186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FC0393" w14:paraId="38CF2B1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984F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F71D8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Dzien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/noc, DNR, AWB, AGC, AES, BLC, HLC, ROI,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Defog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, Strefy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prywatnosci</w:t>
            </w:r>
            <w:proofErr w:type="spellEnd"/>
          </w:p>
        </w:tc>
      </w:tr>
      <w:tr w:rsidR="00FC0393" w14:paraId="3226A74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4A6A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9852B" w14:textId="77777777" w:rsidR="00FC0393" w:rsidRPr="00A6406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41A000F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B19F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0F3A6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FC0393" w14:paraId="461888E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2FA6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BF02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FC0393" w14:paraId="64C5E91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9722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DAA72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3370B48D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05CB5699" w14:textId="77777777" w:rsidR="00FC0393" w:rsidRPr="00C0423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FC0393" w14:paraId="2B9D4A1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C42CB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B2FF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FC0393" w14:paraId="6896693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F2E8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93F1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6D4E3EB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6DC9AC81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6CEBB49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5822D5A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FC1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F1B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2EC7227D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ADE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4D4DE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FC0393" w14:paraId="1C09900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2E7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7EA0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FC0393" w14:paraId="103BF67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C1C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0AEB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6FF363B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A94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5ED09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67451741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609A063B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FEDFBAC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37DCC116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AE84D66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CEE04D1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423B99B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03841E5B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lastRenderedPageBreak/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E8D309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098F1A0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55883848" w14:textId="4F15FD92" w:rsidR="003026BF" w:rsidRPr="00307FFA" w:rsidRDefault="003026BF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168BCC77" w14:textId="77777777" w:rsidR="00B61CAA" w:rsidRDefault="00B61CAA" w:rsidP="00B61CAA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0B5806F9" w14:textId="623B6E8B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</w:t>
      </w:r>
      <w:r w:rsidR="00B61CAA">
        <w:t xml:space="preserve"> / </w:t>
      </w:r>
      <w:proofErr w:type="spellStart"/>
      <w:r w:rsidR="00B61CAA">
        <w:t>refabrykowany</w:t>
      </w:r>
      <w:proofErr w:type="spellEnd"/>
      <w:r w:rsidR="00B61CAA">
        <w:t xml:space="preserve"> * (niepotrzebne usunąć)</w:t>
      </w:r>
      <w:r>
        <w:t xml:space="preserve">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67212B44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15D18A5F" w:rsidR="00741418" w:rsidRPr="003D7AA2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  <w:b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3D7AA2">
        <w:rPr>
          <w:rFonts w:asciiTheme="minorHAnsi" w:hAnsiTheme="minorHAnsi" w:cstheme="minorHAnsi"/>
        </w:rPr>
        <w:t xml:space="preserve"> </w:t>
      </w:r>
      <w:r w:rsidR="003D7AA2" w:rsidRPr="003D7AA2">
        <w:rPr>
          <w:rFonts w:asciiTheme="minorHAnsi" w:hAnsiTheme="minorHAnsi" w:cstheme="minorHAnsi"/>
          <w:b/>
        </w:rPr>
        <w:t xml:space="preserve">w terminie 14 dni </w:t>
      </w:r>
      <w:r w:rsidR="00994740">
        <w:rPr>
          <w:rFonts w:asciiTheme="minorHAnsi" w:hAnsiTheme="minorHAnsi" w:cstheme="minorHAnsi"/>
          <w:b/>
        </w:rPr>
        <w:t xml:space="preserve">kalendarzowych </w:t>
      </w:r>
      <w:r w:rsidR="003D7AA2" w:rsidRPr="003D7AA2">
        <w:rPr>
          <w:rFonts w:asciiTheme="minorHAnsi" w:hAnsiTheme="minorHAnsi" w:cstheme="minorHAnsi"/>
          <w:b/>
        </w:rPr>
        <w:t>od podpisania umowy</w:t>
      </w:r>
      <w:bookmarkStart w:id="5" w:name="_GoBack"/>
      <w:bookmarkEnd w:id="5"/>
      <w:r w:rsidR="00FF3040" w:rsidRPr="003D7AA2">
        <w:rPr>
          <w:rFonts w:asciiTheme="minorHAnsi" w:hAnsiTheme="minorHAnsi" w:cstheme="minorHAnsi"/>
          <w:b/>
        </w:rPr>
        <w:t>.</w:t>
      </w:r>
      <w:r w:rsidR="00420D87" w:rsidRPr="003D7AA2">
        <w:rPr>
          <w:rFonts w:asciiTheme="minorHAnsi" w:hAnsiTheme="minorHAnsi" w:cstheme="minorHAnsi"/>
          <w:b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3A0A3204" w14:textId="716E165C" w:rsidR="00FC0393" w:rsidRDefault="00FC0393" w:rsidP="003026B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kwota brutto za przedmiot zamówienia określony w § 1 ust. 1 wynosi: …………………</w:t>
      </w:r>
    </w:p>
    <w:p w14:paraId="0E7D2E6D" w14:textId="77777777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 zł brutto </w:t>
      </w:r>
      <w:r w:rsidRPr="00FC0393">
        <w:rPr>
          <w:rFonts w:asciiTheme="minorHAnsi" w:hAnsiTheme="minorHAnsi" w:cstheme="minorHAnsi"/>
        </w:rPr>
        <w:t>(stawka podatku VAT …………… %)</w:t>
      </w:r>
    </w:p>
    <w:p w14:paraId="2B830C65" w14:textId="3BD5433D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………………………………………………………………………………………………………………………………………….</w:t>
      </w:r>
    </w:p>
    <w:p w14:paraId="38954A5B" w14:textId="77777777" w:rsidR="00FC0393" w:rsidRP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</w:p>
    <w:p w14:paraId="1F20C6A1" w14:textId="596970D1" w:rsidR="003026BF" w:rsidRDefault="003026BF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aby Wykonawca wystawił fakturę na system telewizji dozorowej IP jako całość bez podziału na poszczególne pozycje składowe.</w:t>
      </w:r>
    </w:p>
    <w:p w14:paraId="05861F58" w14:textId="6D422F62" w:rsidR="00741418" w:rsidRPr="00E07FAF" w:rsidRDefault="00FC0393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41418" w:rsidRPr="00E07FAF">
        <w:rPr>
          <w:rFonts w:asciiTheme="minorHAnsi" w:hAnsiTheme="minorHAnsi" w:cstheme="minorHAnsi"/>
        </w:rPr>
        <w:t xml:space="preserve">amawiający zobowiązuje się do uiszczenia należności za przedmiot zamówienia przelewem </w:t>
      </w:r>
      <w:r w:rsidR="00741418" w:rsidRPr="00E07FAF">
        <w:rPr>
          <w:rFonts w:asciiTheme="minorHAnsi" w:hAnsiTheme="minorHAnsi" w:cstheme="minorHAnsi"/>
        </w:rPr>
        <w:br/>
        <w:t xml:space="preserve">w terminie </w:t>
      </w:r>
      <w:r>
        <w:rPr>
          <w:rFonts w:asciiTheme="minorHAnsi" w:hAnsiTheme="minorHAnsi" w:cstheme="minorHAnsi"/>
          <w:b/>
        </w:rPr>
        <w:t>30</w:t>
      </w:r>
      <w:r w:rsidR="00741418" w:rsidRPr="00E07FAF">
        <w:rPr>
          <w:rFonts w:asciiTheme="minorHAnsi" w:hAnsiTheme="minorHAnsi" w:cstheme="minorHAnsi"/>
          <w:b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od daty doręczenia faktury po realizacji zamówienia.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lastRenderedPageBreak/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6B73E67E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740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9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B02F02"/>
    <w:multiLevelType w:val="hybridMultilevel"/>
    <w:tmpl w:val="23BA1BBC"/>
    <w:lvl w:ilvl="0" w:tplc="E62E32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28"/>
  </w:num>
  <w:num w:numId="13">
    <w:abstractNumId w:val="21"/>
  </w:num>
  <w:num w:numId="14">
    <w:abstractNumId w:val="5"/>
  </w:num>
  <w:num w:numId="15">
    <w:abstractNumId w:val="6"/>
  </w:num>
  <w:num w:numId="16">
    <w:abstractNumId w:val="38"/>
  </w:num>
  <w:num w:numId="17">
    <w:abstractNumId w:val="11"/>
  </w:num>
  <w:num w:numId="18">
    <w:abstractNumId w:val="18"/>
  </w:num>
  <w:num w:numId="19">
    <w:abstractNumId w:val="15"/>
  </w:num>
  <w:num w:numId="20">
    <w:abstractNumId w:val="17"/>
  </w:num>
  <w:num w:numId="21">
    <w:abstractNumId w:val="22"/>
  </w:num>
  <w:num w:numId="22">
    <w:abstractNumId w:val="12"/>
  </w:num>
  <w:num w:numId="23">
    <w:abstractNumId w:val="25"/>
  </w:num>
  <w:num w:numId="24">
    <w:abstractNumId w:val="1"/>
  </w:num>
  <w:num w:numId="25">
    <w:abstractNumId w:val="39"/>
  </w:num>
  <w:num w:numId="26">
    <w:abstractNumId w:val="10"/>
  </w:num>
  <w:num w:numId="27">
    <w:abstractNumId w:val="7"/>
  </w:num>
  <w:num w:numId="28">
    <w:abstractNumId w:val="0"/>
  </w:num>
  <w:num w:numId="29">
    <w:abstractNumId w:val="3"/>
  </w:num>
  <w:num w:numId="30">
    <w:abstractNumId w:val="13"/>
  </w:num>
  <w:num w:numId="31">
    <w:abstractNumId w:val="42"/>
  </w:num>
  <w:num w:numId="32">
    <w:abstractNumId w:val="29"/>
  </w:num>
  <w:num w:numId="33">
    <w:abstractNumId w:val="40"/>
  </w:num>
  <w:num w:numId="34">
    <w:abstractNumId w:val="43"/>
  </w:num>
  <w:num w:numId="35">
    <w:abstractNumId w:val="19"/>
  </w:num>
  <w:num w:numId="36">
    <w:abstractNumId w:val="26"/>
  </w:num>
  <w:num w:numId="37">
    <w:abstractNumId w:val="31"/>
  </w:num>
  <w:num w:numId="38">
    <w:abstractNumId w:val="41"/>
  </w:num>
  <w:num w:numId="39">
    <w:abstractNumId w:val="34"/>
  </w:num>
  <w:num w:numId="40">
    <w:abstractNumId w:val="32"/>
  </w:num>
  <w:num w:numId="41">
    <w:abstractNumId w:val="37"/>
  </w:num>
  <w:num w:numId="42">
    <w:abstractNumId w:val="33"/>
  </w:num>
  <w:num w:numId="43">
    <w:abstractNumId w:val="8"/>
  </w:num>
  <w:num w:numId="44">
    <w:abstractNumId w:val="30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26BF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D7AA2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44B2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4740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B6369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3673"/>
    <w:rsid w:val="00C14CEA"/>
    <w:rsid w:val="00C2132E"/>
    <w:rsid w:val="00C22303"/>
    <w:rsid w:val="00C3533A"/>
    <w:rsid w:val="00C362E2"/>
    <w:rsid w:val="00C4794F"/>
    <w:rsid w:val="00C83330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C0393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B1CC-3AC6-48A2-9CE7-DEDC208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39</cp:revision>
  <cp:lastPrinted>2023-06-29T11:19:00Z</cp:lastPrinted>
  <dcterms:created xsi:type="dcterms:W3CDTF">2022-02-24T09:51:00Z</dcterms:created>
  <dcterms:modified xsi:type="dcterms:W3CDTF">2023-06-30T06:47:00Z</dcterms:modified>
</cp:coreProperties>
</file>