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5044E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5160CCED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F049B7">
        <w:rPr>
          <w:rFonts w:ascii="Calibri Light" w:eastAsia="Times New Roman" w:hAnsi="Calibri Light" w:cs="Tahoma"/>
          <w:b/>
          <w:sz w:val="24"/>
          <w:szCs w:val="24"/>
          <w:lang w:eastAsia="ar-SA"/>
        </w:rPr>
        <w:t>78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49AF5F2D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  </w:t>
      </w:r>
      <w:r w:rsidR="00F049B7">
        <w:rPr>
          <w:rFonts w:ascii="Tahoma" w:eastAsia="Times New Roman" w:hAnsi="Tahoma" w:cs="Tahoma"/>
          <w:bCs/>
          <w:sz w:val="18"/>
          <w:szCs w:val="18"/>
          <w:lang w:eastAsia="ar-SA"/>
        </w:rPr>
        <w:t>27</w:t>
      </w:r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.06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088EF287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F049B7">
        <w:rPr>
          <w:rFonts w:ascii="Tahoma" w:hAnsi="Tahoma" w:cs="Tahoma"/>
          <w:b/>
          <w:bCs/>
          <w:iCs/>
          <w:sz w:val="18"/>
          <w:szCs w:val="18"/>
        </w:rPr>
        <w:t xml:space="preserve">Dostawę akcesoriów do drukarek i niszczarek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094CC7C5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A77092">
        <w:rPr>
          <w:rFonts w:ascii="Tahoma" w:eastAsia="Times New Roman" w:hAnsi="Tahoma" w:cs="Tahoma"/>
          <w:sz w:val="20"/>
          <w:szCs w:val="20"/>
          <w:lang w:eastAsia="pl-PL"/>
        </w:rPr>
        <w:t>ie zamówienia podzielonego na 2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5044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049B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812 922,93 </w:t>
      </w:r>
      <w:r w:rsidR="00A770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733"/>
        <w:gridCol w:w="4746"/>
      </w:tblGrid>
      <w:tr w:rsidR="00A77092" w14:paraId="19997E70" w14:textId="77777777" w:rsidTr="00A77092">
        <w:tc>
          <w:tcPr>
            <w:tcW w:w="4796" w:type="dxa"/>
          </w:tcPr>
          <w:p w14:paraId="6EA0AD1F" w14:textId="7777777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</w:p>
        </w:tc>
        <w:tc>
          <w:tcPr>
            <w:tcW w:w="4796" w:type="dxa"/>
          </w:tcPr>
          <w:p w14:paraId="251E61C5" w14:textId="7C694226" w:rsidR="00A77092" w:rsidRDefault="00A77092" w:rsidP="00A77092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Kwota na sfinansowanie brutto ( w zł)</w:t>
            </w:r>
          </w:p>
        </w:tc>
      </w:tr>
      <w:tr w:rsidR="00A77092" w14:paraId="7AD93886" w14:textId="77777777" w:rsidTr="00A77092">
        <w:tc>
          <w:tcPr>
            <w:tcW w:w="4796" w:type="dxa"/>
          </w:tcPr>
          <w:p w14:paraId="3094472F" w14:textId="63C9D501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</w:t>
            </w:r>
          </w:p>
        </w:tc>
        <w:tc>
          <w:tcPr>
            <w:tcW w:w="4796" w:type="dxa"/>
          </w:tcPr>
          <w:p w14:paraId="437BAE44" w14:textId="05AE5836" w:rsidR="00A77092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219 714,78</w:t>
            </w:r>
          </w:p>
        </w:tc>
      </w:tr>
      <w:tr w:rsidR="00A77092" w14:paraId="4C867090" w14:textId="77777777" w:rsidTr="00A77092">
        <w:tc>
          <w:tcPr>
            <w:tcW w:w="4796" w:type="dxa"/>
          </w:tcPr>
          <w:p w14:paraId="7A5A5401" w14:textId="3DED348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2</w:t>
            </w:r>
          </w:p>
        </w:tc>
        <w:tc>
          <w:tcPr>
            <w:tcW w:w="4796" w:type="dxa"/>
          </w:tcPr>
          <w:p w14:paraId="765596C8" w14:textId="32DC3332" w:rsidR="00A77092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69 720, 49</w:t>
            </w:r>
          </w:p>
        </w:tc>
      </w:tr>
      <w:tr w:rsidR="008F2FD1" w14:paraId="1F1540C2" w14:textId="77777777" w:rsidTr="00A77092">
        <w:tc>
          <w:tcPr>
            <w:tcW w:w="4796" w:type="dxa"/>
          </w:tcPr>
          <w:p w14:paraId="44A471E6" w14:textId="27598A20" w:rsidR="008F2FD1" w:rsidRDefault="008F2FD1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3</w:t>
            </w:r>
          </w:p>
        </w:tc>
        <w:tc>
          <w:tcPr>
            <w:tcW w:w="4796" w:type="dxa"/>
          </w:tcPr>
          <w:p w14:paraId="73B26D3A" w14:textId="598BF087" w:rsidR="008F2FD1" w:rsidRDefault="0081190D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20 734,19</w:t>
            </w:r>
            <w:bookmarkStart w:id="0" w:name="_GoBack"/>
            <w:bookmarkEnd w:id="0"/>
          </w:p>
        </w:tc>
      </w:tr>
      <w:tr w:rsidR="00F049B7" w14:paraId="6DBF881F" w14:textId="77777777" w:rsidTr="00A77092">
        <w:tc>
          <w:tcPr>
            <w:tcW w:w="4796" w:type="dxa"/>
          </w:tcPr>
          <w:p w14:paraId="62770C13" w14:textId="5AE95590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4</w:t>
            </w:r>
          </w:p>
        </w:tc>
        <w:tc>
          <w:tcPr>
            <w:tcW w:w="4796" w:type="dxa"/>
          </w:tcPr>
          <w:p w14:paraId="0C171CFB" w14:textId="26A336DE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277 267,81</w:t>
            </w:r>
          </w:p>
        </w:tc>
      </w:tr>
      <w:tr w:rsidR="00F049B7" w14:paraId="0376C65B" w14:textId="77777777" w:rsidTr="00A77092">
        <w:tc>
          <w:tcPr>
            <w:tcW w:w="4796" w:type="dxa"/>
          </w:tcPr>
          <w:p w14:paraId="383881CC" w14:textId="5D4AD459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5</w:t>
            </w:r>
          </w:p>
        </w:tc>
        <w:tc>
          <w:tcPr>
            <w:tcW w:w="4796" w:type="dxa"/>
          </w:tcPr>
          <w:p w14:paraId="6AD83504" w14:textId="3E96C1F5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16 382,21</w:t>
            </w:r>
          </w:p>
        </w:tc>
      </w:tr>
      <w:tr w:rsidR="00F049B7" w14:paraId="5976A28B" w14:textId="77777777" w:rsidTr="00A77092">
        <w:tc>
          <w:tcPr>
            <w:tcW w:w="4796" w:type="dxa"/>
          </w:tcPr>
          <w:p w14:paraId="5D01DA15" w14:textId="75C9AA54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6</w:t>
            </w:r>
          </w:p>
        </w:tc>
        <w:tc>
          <w:tcPr>
            <w:tcW w:w="4796" w:type="dxa"/>
          </w:tcPr>
          <w:p w14:paraId="2B182CAD" w14:textId="70A4AED8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11 907, 21</w:t>
            </w:r>
          </w:p>
        </w:tc>
      </w:tr>
      <w:tr w:rsidR="00F049B7" w14:paraId="17895315" w14:textId="77777777" w:rsidTr="00A77092">
        <w:tc>
          <w:tcPr>
            <w:tcW w:w="4796" w:type="dxa"/>
          </w:tcPr>
          <w:p w14:paraId="0DC6220E" w14:textId="35B69133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7</w:t>
            </w:r>
          </w:p>
        </w:tc>
        <w:tc>
          <w:tcPr>
            <w:tcW w:w="4796" w:type="dxa"/>
          </w:tcPr>
          <w:p w14:paraId="05152717" w14:textId="0C1B629B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2 031,51</w:t>
            </w:r>
          </w:p>
        </w:tc>
      </w:tr>
      <w:tr w:rsidR="00F049B7" w14:paraId="009A0D65" w14:textId="77777777" w:rsidTr="00A77092">
        <w:tc>
          <w:tcPr>
            <w:tcW w:w="4796" w:type="dxa"/>
          </w:tcPr>
          <w:p w14:paraId="11829DD9" w14:textId="7A43F309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8</w:t>
            </w:r>
          </w:p>
        </w:tc>
        <w:tc>
          <w:tcPr>
            <w:tcW w:w="4796" w:type="dxa"/>
          </w:tcPr>
          <w:p w14:paraId="5AEE3CA9" w14:textId="744EB82A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5 305,13</w:t>
            </w:r>
          </w:p>
        </w:tc>
      </w:tr>
      <w:tr w:rsidR="00F049B7" w14:paraId="5468DD68" w14:textId="77777777" w:rsidTr="00A77092">
        <w:tc>
          <w:tcPr>
            <w:tcW w:w="4796" w:type="dxa"/>
          </w:tcPr>
          <w:p w14:paraId="578A4BD1" w14:textId="53A23EAF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9</w:t>
            </w:r>
          </w:p>
        </w:tc>
        <w:tc>
          <w:tcPr>
            <w:tcW w:w="4796" w:type="dxa"/>
          </w:tcPr>
          <w:p w14:paraId="6F8B7733" w14:textId="4694D6D8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86 139,95</w:t>
            </w:r>
          </w:p>
        </w:tc>
      </w:tr>
      <w:tr w:rsidR="00F049B7" w14:paraId="0FB31A1C" w14:textId="77777777" w:rsidTr="00A77092">
        <w:tc>
          <w:tcPr>
            <w:tcW w:w="4796" w:type="dxa"/>
          </w:tcPr>
          <w:p w14:paraId="4D8B1B59" w14:textId="5F37D7C2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10</w:t>
            </w:r>
          </w:p>
        </w:tc>
        <w:tc>
          <w:tcPr>
            <w:tcW w:w="4796" w:type="dxa"/>
          </w:tcPr>
          <w:p w14:paraId="6CA4F760" w14:textId="1A923DC5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27 751,26</w:t>
            </w:r>
          </w:p>
        </w:tc>
      </w:tr>
      <w:tr w:rsidR="00F049B7" w14:paraId="4E784F07" w14:textId="77777777" w:rsidTr="00A77092">
        <w:tc>
          <w:tcPr>
            <w:tcW w:w="4796" w:type="dxa"/>
          </w:tcPr>
          <w:p w14:paraId="2FE6FBF8" w14:textId="38B78FDC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11</w:t>
            </w:r>
          </w:p>
        </w:tc>
        <w:tc>
          <w:tcPr>
            <w:tcW w:w="4796" w:type="dxa"/>
          </w:tcPr>
          <w:p w14:paraId="4B5D1EED" w14:textId="5C61E001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42 294,29</w:t>
            </w:r>
          </w:p>
        </w:tc>
      </w:tr>
      <w:tr w:rsidR="00F049B7" w14:paraId="3B1C323D" w14:textId="77777777" w:rsidTr="00A77092">
        <w:tc>
          <w:tcPr>
            <w:tcW w:w="4796" w:type="dxa"/>
          </w:tcPr>
          <w:p w14:paraId="7A886D5E" w14:textId="62AA7BC5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12</w:t>
            </w:r>
          </w:p>
        </w:tc>
        <w:tc>
          <w:tcPr>
            <w:tcW w:w="4796" w:type="dxa"/>
          </w:tcPr>
          <w:p w14:paraId="5ED8B81E" w14:textId="5DCB2F80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32 537,43</w:t>
            </w:r>
          </w:p>
        </w:tc>
      </w:tr>
      <w:tr w:rsidR="00F049B7" w14:paraId="6FCE2827" w14:textId="77777777" w:rsidTr="00A77092">
        <w:tc>
          <w:tcPr>
            <w:tcW w:w="4796" w:type="dxa"/>
          </w:tcPr>
          <w:p w14:paraId="67C667EB" w14:textId="6DC22FF9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13</w:t>
            </w:r>
          </w:p>
        </w:tc>
        <w:tc>
          <w:tcPr>
            <w:tcW w:w="4796" w:type="dxa"/>
          </w:tcPr>
          <w:p w14:paraId="418D965C" w14:textId="69C4AC6E" w:rsidR="00F049B7" w:rsidRDefault="00F049B7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1 136,52</w:t>
            </w:r>
          </w:p>
        </w:tc>
      </w:tr>
    </w:tbl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658D9EC5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C1D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658D9EC5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E0C1D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4E1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190D"/>
    <w:rsid w:val="008138BD"/>
    <w:rsid w:val="00814C7F"/>
    <w:rsid w:val="00884BF2"/>
    <w:rsid w:val="0089578B"/>
    <w:rsid w:val="008C47A8"/>
    <w:rsid w:val="008F02CA"/>
    <w:rsid w:val="008F2FD1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77092"/>
    <w:rsid w:val="00A809D1"/>
    <w:rsid w:val="00A8503D"/>
    <w:rsid w:val="00A87AB0"/>
    <w:rsid w:val="00A9137B"/>
    <w:rsid w:val="00A92BD0"/>
    <w:rsid w:val="00A935C1"/>
    <w:rsid w:val="00AB1E3F"/>
    <w:rsid w:val="00AE0C1D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049B7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176</cp:revision>
  <cp:lastPrinted>2024-06-27T14:18:00Z</cp:lastPrinted>
  <dcterms:created xsi:type="dcterms:W3CDTF">2022-06-08T05:21:00Z</dcterms:created>
  <dcterms:modified xsi:type="dcterms:W3CDTF">2024-06-27T14:28:00Z</dcterms:modified>
</cp:coreProperties>
</file>