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3D574E71"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820481">
        <w:rPr>
          <w:rFonts w:ascii="Calibri" w:eastAsia="Calibri" w:hAnsi="Calibri" w:cs="Times New Roman"/>
          <w:b/>
          <w:bCs/>
          <w:sz w:val="28"/>
          <w:szCs w:val="28"/>
        </w:rPr>
        <w:t>OK/4</w:t>
      </w:r>
      <w:r w:rsidR="00565D2C">
        <w:rPr>
          <w:rFonts w:ascii="Calibri" w:eastAsia="Calibri" w:hAnsi="Calibri" w:cs="Times New Roman"/>
          <w:b/>
          <w:bCs/>
          <w:sz w:val="28"/>
          <w:szCs w:val="28"/>
        </w:rPr>
        <w:t>/23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5FD8CF97" w14:textId="335B1CE5" w:rsidR="00820481" w:rsidRPr="00820481" w:rsidRDefault="00820481" w:rsidP="00820481">
      <w:pPr>
        <w:spacing w:after="0" w:line="360" w:lineRule="auto"/>
        <w:jc w:val="center"/>
        <w:rPr>
          <w:b/>
          <w:bCs/>
          <w:iCs/>
          <w:sz w:val="36"/>
          <w:szCs w:val="36"/>
        </w:rPr>
      </w:pPr>
      <w:r w:rsidRPr="00820481">
        <w:rPr>
          <w:b/>
          <w:bCs/>
          <w:iCs/>
          <w:sz w:val="36"/>
          <w:szCs w:val="36"/>
        </w:rPr>
        <w:t>na odbiór odpadów komunalnych</w:t>
      </w:r>
    </w:p>
    <w:p w14:paraId="1BA0BBA2" w14:textId="77777777" w:rsidR="00820481" w:rsidRPr="00820481" w:rsidRDefault="00820481" w:rsidP="00820481">
      <w:pPr>
        <w:spacing w:after="0" w:line="360" w:lineRule="auto"/>
        <w:jc w:val="center"/>
        <w:rPr>
          <w:b/>
          <w:bCs/>
          <w:iCs/>
          <w:sz w:val="36"/>
          <w:szCs w:val="36"/>
        </w:rPr>
      </w:pPr>
      <w:r w:rsidRPr="00820481">
        <w:rPr>
          <w:b/>
          <w:bCs/>
          <w:iCs/>
          <w:sz w:val="36"/>
          <w:szCs w:val="36"/>
        </w:rPr>
        <w:t>z jednostek SPZOZ w Węgrowie</w:t>
      </w: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655BFBE2" w14:textId="77777777" w:rsidR="00B11AE7" w:rsidRDefault="00B11AE7" w:rsidP="00CA19C1">
      <w:pPr>
        <w:spacing w:after="0" w:line="360" w:lineRule="auto"/>
        <w:jc w:val="both"/>
        <w:rPr>
          <w:b/>
          <w:sz w:val="24"/>
          <w:szCs w:val="24"/>
        </w:rPr>
      </w:pPr>
    </w:p>
    <w:p w14:paraId="14DB00B8" w14:textId="77777777" w:rsidR="00B11AE7" w:rsidRDefault="00B11AE7" w:rsidP="00CA19C1">
      <w:pPr>
        <w:spacing w:after="0" w:line="360" w:lineRule="auto"/>
        <w:jc w:val="both"/>
        <w:rPr>
          <w:b/>
          <w:sz w:val="24"/>
          <w:szCs w:val="24"/>
        </w:rPr>
      </w:pPr>
    </w:p>
    <w:p w14:paraId="30B750BC" w14:textId="77777777" w:rsidR="00B11AE7" w:rsidRDefault="00B11AE7" w:rsidP="00CA19C1">
      <w:pPr>
        <w:spacing w:after="0" w:line="360" w:lineRule="auto"/>
        <w:jc w:val="both"/>
        <w:rPr>
          <w:b/>
          <w:sz w:val="24"/>
          <w:szCs w:val="24"/>
        </w:rPr>
      </w:pPr>
    </w:p>
    <w:p w14:paraId="03A1177D" w14:textId="77777777" w:rsidR="00B11AE7" w:rsidRDefault="00B11AE7" w:rsidP="00CA19C1">
      <w:pPr>
        <w:spacing w:after="0" w:line="360" w:lineRule="auto"/>
        <w:jc w:val="both"/>
        <w:rPr>
          <w:b/>
          <w:sz w:val="24"/>
          <w:szCs w:val="24"/>
        </w:rPr>
      </w:pPr>
    </w:p>
    <w:p w14:paraId="7BEE9AE9" w14:textId="77777777" w:rsidR="00B11AE7" w:rsidRDefault="00B11AE7" w:rsidP="00CA19C1">
      <w:pPr>
        <w:spacing w:after="0" w:line="360" w:lineRule="auto"/>
        <w:jc w:val="both"/>
        <w:rPr>
          <w:b/>
          <w:sz w:val="24"/>
          <w:szCs w:val="24"/>
        </w:rPr>
      </w:pPr>
    </w:p>
    <w:p w14:paraId="0BB9DBBA" w14:textId="77777777" w:rsidR="00B11AE7" w:rsidRDefault="00B11AE7" w:rsidP="00CA19C1">
      <w:pPr>
        <w:spacing w:after="0" w:line="360" w:lineRule="auto"/>
        <w:jc w:val="both"/>
        <w:rPr>
          <w:b/>
          <w:sz w:val="24"/>
          <w:szCs w:val="24"/>
        </w:rPr>
      </w:pPr>
    </w:p>
    <w:p w14:paraId="742F2471"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4F95F3E4" w14:textId="6B2A04ED"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3D1EA9">
        <w:rPr>
          <w:b/>
          <w:sz w:val="24"/>
          <w:szCs w:val="24"/>
        </w:rPr>
        <w:t xml:space="preserve"> </w:t>
      </w:r>
      <w:r w:rsidR="00F7056A">
        <w:rPr>
          <w:b/>
          <w:sz w:val="24"/>
          <w:szCs w:val="24"/>
        </w:rPr>
        <w:t>14.03.2023</w:t>
      </w:r>
      <w:r w:rsidR="005066C6">
        <w:rPr>
          <w:b/>
          <w:sz w:val="24"/>
          <w:szCs w:val="24"/>
        </w:rPr>
        <w:t xml:space="preserve"> r.</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FC5000" w:rsidP="00CA19C1">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4EE35864" w14:textId="77777777" w:rsidR="00F646AF" w:rsidRDefault="00BE1B57" w:rsidP="00F646AF">
      <w:pPr>
        <w:pStyle w:val="Akapitzlist"/>
        <w:numPr>
          <w:ilvl w:val="0"/>
          <w:numId w:val="1"/>
        </w:numPr>
        <w:spacing w:after="0" w:line="360" w:lineRule="auto"/>
        <w:jc w:val="both"/>
        <w:rPr>
          <w:b/>
        </w:rPr>
      </w:pPr>
      <w:r w:rsidRPr="00BE1B57">
        <w:rPr>
          <w:b/>
        </w:rPr>
        <w:lastRenderedPageBreak/>
        <w:t>OPIS PRZEDMIOTU ZAMÓWIENIA</w:t>
      </w:r>
    </w:p>
    <w:p w14:paraId="35686D42" w14:textId="77777777" w:rsidR="00F646AF" w:rsidRPr="00F646AF" w:rsidRDefault="00F646AF" w:rsidP="00F646AF">
      <w:pPr>
        <w:pStyle w:val="Akapitzlist"/>
        <w:numPr>
          <w:ilvl w:val="0"/>
          <w:numId w:val="27"/>
        </w:numPr>
        <w:spacing w:after="0" w:line="360" w:lineRule="auto"/>
        <w:jc w:val="both"/>
        <w:rPr>
          <w:b/>
        </w:rPr>
      </w:pPr>
      <w:r>
        <w:t>Przedmiotem zamówienia są  usługi w zakresie odbioru odpadów komunalnych z jednostek SPZOZ zlokalizowanych na terenie Węgrowa.</w:t>
      </w:r>
    </w:p>
    <w:p w14:paraId="520B0672" w14:textId="77777777" w:rsidR="00F646AF" w:rsidRPr="00F646AF" w:rsidRDefault="00F646AF" w:rsidP="00F646AF">
      <w:pPr>
        <w:pStyle w:val="Akapitzlist"/>
        <w:numPr>
          <w:ilvl w:val="0"/>
          <w:numId w:val="27"/>
        </w:numPr>
        <w:spacing w:after="0" w:line="360" w:lineRule="auto"/>
        <w:jc w:val="both"/>
        <w:rPr>
          <w:b/>
        </w:rPr>
      </w:pPr>
      <w:r>
        <w:t xml:space="preserve">Szczegółowy opis oraz sposób realizacji zamówienia zawiera Opis Przedmiotu Zamówienia (OPZ), stanowiący Załącznik nr 1 do SWZ oraz Formularz cenowy stanowiący Załącznik nr 3 do SWZ.        </w:t>
      </w:r>
    </w:p>
    <w:p w14:paraId="6CF2C59B" w14:textId="77777777" w:rsidR="00F646AF" w:rsidRPr="00F646AF" w:rsidRDefault="00F646AF" w:rsidP="00F646AF">
      <w:pPr>
        <w:pStyle w:val="Akapitzlist"/>
        <w:numPr>
          <w:ilvl w:val="0"/>
          <w:numId w:val="27"/>
        </w:numPr>
        <w:spacing w:after="0" w:line="360" w:lineRule="auto"/>
        <w:jc w:val="both"/>
        <w:rPr>
          <w:b/>
        </w:rPr>
      </w:pPr>
      <w:r>
        <w:t>Oznaczenie wg Wspólnego Słownika Zamówień (kod CPV):</w:t>
      </w:r>
    </w:p>
    <w:p w14:paraId="67916627" w14:textId="77777777" w:rsidR="00F646AF" w:rsidRPr="00797254" w:rsidRDefault="00F646AF" w:rsidP="00F646AF">
      <w:pPr>
        <w:pStyle w:val="Akapitzlist"/>
        <w:spacing w:after="0" w:line="360" w:lineRule="auto"/>
        <w:ind w:left="360"/>
        <w:jc w:val="both"/>
        <w:rPr>
          <w:b/>
          <w:bCs/>
        </w:rPr>
      </w:pPr>
      <w:r w:rsidRPr="00797254">
        <w:rPr>
          <w:b/>
          <w:bCs/>
        </w:rPr>
        <w:t>90511000-2 – usługi wywozu odpadów;</w:t>
      </w:r>
    </w:p>
    <w:p w14:paraId="645E2FD6" w14:textId="77777777" w:rsidR="00F646AF" w:rsidRPr="00797254" w:rsidRDefault="00F646AF" w:rsidP="00F646AF">
      <w:pPr>
        <w:pStyle w:val="Akapitzlist"/>
        <w:spacing w:after="0" w:line="360" w:lineRule="auto"/>
        <w:ind w:left="360"/>
        <w:jc w:val="both"/>
        <w:rPr>
          <w:b/>
          <w:bCs/>
        </w:rPr>
      </w:pPr>
      <w:r w:rsidRPr="00797254">
        <w:rPr>
          <w:b/>
          <w:bCs/>
        </w:rPr>
        <w:t>90512000-9 – usługi transportu odpadów;</w:t>
      </w:r>
    </w:p>
    <w:p w14:paraId="01CEA131" w14:textId="59426D0B" w:rsidR="00F646AF" w:rsidRPr="00F646AF" w:rsidRDefault="00F646AF" w:rsidP="00F646AF">
      <w:pPr>
        <w:pStyle w:val="Akapitzlist"/>
        <w:spacing w:after="0" w:line="360" w:lineRule="auto"/>
        <w:ind w:left="360"/>
        <w:jc w:val="both"/>
        <w:rPr>
          <w:b/>
        </w:rPr>
      </w:pPr>
      <w:r w:rsidRPr="00797254">
        <w:rPr>
          <w:b/>
          <w:bCs/>
        </w:rPr>
        <w:t>90533000-2 – usługi gospodarki odpadami</w:t>
      </w:r>
      <w:r>
        <w:t>.</w:t>
      </w:r>
    </w:p>
    <w:p w14:paraId="6F0A83B4" w14:textId="364D982A" w:rsidR="00F646AF" w:rsidRDefault="00F646AF" w:rsidP="00F646AF">
      <w:pPr>
        <w:pStyle w:val="Akapitzlist"/>
        <w:numPr>
          <w:ilvl w:val="0"/>
          <w:numId w:val="27"/>
        </w:numPr>
        <w:spacing w:after="0" w:line="360" w:lineRule="auto"/>
        <w:jc w:val="both"/>
      </w:pPr>
      <w:r>
        <w:t>Zamawiający nie dopuszcza składania ofert częściowych.</w:t>
      </w:r>
    </w:p>
    <w:p w14:paraId="59D3663D" w14:textId="71C5C763" w:rsidR="00F646AF" w:rsidRDefault="00797254" w:rsidP="00F646AF">
      <w:pPr>
        <w:pStyle w:val="Akapitzlist"/>
        <w:spacing w:after="0" w:line="360" w:lineRule="auto"/>
        <w:ind w:left="360"/>
        <w:jc w:val="both"/>
      </w:pPr>
      <w:r w:rsidRPr="00797254">
        <w:rPr>
          <w:b/>
          <w:bCs/>
        </w:rPr>
        <w:t>W ocenie Zamawiającego jest to zamówienie niepodzielne. 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r w:rsidRPr="00797254">
        <w:t>.</w:t>
      </w:r>
    </w:p>
    <w:p w14:paraId="473E1B92" w14:textId="77777777" w:rsidR="00797254" w:rsidRDefault="00F646AF" w:rsidP="00797254">
      <w:pPr>
        <w:pStyle w:val="Akapitzlist"/>
        <w:numPr>
          <w:ilvl w:val="0"/>
          <w:numId w:val="27"/>
        </w:numPr>
        <w:spacing w:after="0" w:line="360" w:lineRule="auto"/>
        <w:jc w:val="both"/>
      </w:pPr>
      <w:r>
        <w:t>Zamawiający wymaga zatrudnienia na podstawie umowy o pracę przez wykonawcę lub Podwykonawcę min. 2 pracowników wykonujących czynności związanych z odbiorem odpadów. Zatrudnienie pracowników następuje w formie umowy o pracę na zasadach określonych w art. 22 §1 ustawy z dnia 26 czerwca 1974 r. Kodeks pracy (tekst jedn. Dz. U. 2020 poz. 1320)</w:t>
      </w:r>
    </w:p>
    <w:p w14:paraId="14E7D34C" w14:textId="586CCD71" w:rsidR="00F646AF" w:rsidRDefault="00F646AF" w:rsidP="00797254">
      <w:pPr>
        <w:pStyle w:val="Akapitzlist"/>
        <w:numPr>
          <w:ilvl w:val="1"/>
          <w:numId w:val="27"/>
        </w:numPr>
        <w:spacing w:after="0" w:line="360" w:lineRule="auto"/>
        <w:jc w:val="both"/>
      </w:pPr>
      <w:r>
        <w:t>w trakcie realizacji zamówienia Zamawiający będzie uprawniony w stosunku do wybranego Wykonawcy do wykonywania czynności kontrolnych odnośnie spełniania warunku zatrudnienia pracowników na umowę o pracę.</w:t>
      </w:r>
    </w:p>
    <w:p w14:paraId="259F7C38" w14:textId="77777777" w:rsidR="004442D7" w:rsidRDefault="00F646AF" w:rsidP="004442D7">
      <w:pPr>
        <w:pStyle w:val="Akapitzlist"/>
        <w:numPr>
          <w:ilvl w:val="0"/>
          <w:numId w:val="27"/>
        </w:numPr>
        <w:spacing w:after="0" w:line="360" w:lineRule="auto"/>
        <w:jc w:val="both"/>
      </w:pPr>
      <w:r>
        <w:t>W zakres usługi wchodzi:</w:t>
      </w:r>
    </w:p>
    <w:p w14:paraId="7C078B24" w14:textId="77777777" w:rsidR="004442D7" w:rsidRDefault="00F646AF" w:rsidP="004442D7">
      <w:pPr>
        <w:pStyle w:val="Akapitzlist"/>
        <w:numPr>
          <w:ilvl w:val="1"/>
          <w:numId w:val="27"/>
        </w:numPr>
        <w:spacing w:after="0" w:line="360" w:lineRule="auto"/>
        <w:jc w:val="both"/>
      </w:pPr>
      <w:r>
        <w:t>odbiór odpadów komunalnych zmieszanych i segregowanych;</w:t>
      </w:r>
    </w:p>
    <w:p w14:paraId="2D70E055" w14:textId="77777777" w:rsidR="004442D7" w:rsidRDefault="00F646AF" w:rsidP="004442D7">
      <w:pPr>
        <w:pStyle w:val="Akapitzlist"/>
        <w:numPr>
          <w:ilvl w:val="1"/>
          <w:numId w:val="27"/>
        </w:numPr>
        <w:spacing w:after="0" w:line="360" w:lineRule="auto"/>
        <w:jc w:val="both"/>
      </w:pPr>
      <w:r>
        <w:t>odbiór makulatury ze Szpitala Powiatowego w Węgrowie;</w:t>
      </w:r>
    </w:p>
    <w:p w14:paraId="5E29A5EA" w14:textId="77777777" w:rsidR="004442D7" w:rsidRDefault="00F646AF" w:rsidP="004442D7">
      <w:pPr>
        <w:pStyle w:val="Akapitzlist"/>
        <w:numPr>
          <w:ilvl w:val="1"/>
          <w:numId w:val="27"/>
        </w:numPr>
        <w:spacing w:after="0" w:line="360" w:lineRule="auto"/>
        <w:jc w:val="both"/>
      </w:pPr>
      <w:r>
        <w:t>odbiór odpadów wielkogabarytowych;</w:t>
      </w:r>
    </w:p>
    <w:p w14:paraId="040D4AAC" w14:textId="77777777" w:rsidR="004442D7" w:rsidRDefault="00F646AF" w:rsidP="004442D7">
      <w:pPr>
        <w:pStyle w:val="Akapitzlist"/>
        <w:numPr>
          <w:ilvl w:val="1"/>
          <w:numId w:val="27"/>
        </w:numPr>
        <w:spacing w:after="0" w:line="360" w:lineRule="auto"/>
        <w:jc w:val="both"/>
      </w:pPr>
      <w:r>
        <w:t>zagospodarowanie odpadów;</w:t>
      </w:r>
    </w:p>
    <w:p w14:paraId="68F73A54" w14:textId="0CF65CB6" w:rsidR="00F646AF" w:rsidRDefault="00F646AF" w:rsidP="004442D7">
      <w:pPr>
        <w:pStyle w:val="Akapitzlist"/>
        <w:numPr>
          <w:ilvl w:val="1"/>
          <w:numId w:val="27"/>
        </w:numPr>
        <w:spacing w:after="0" w:line="360" w:lineRule="auto"/>
        <w:jc w:val="both"/>
      </w:pPr>
      <w:r>
        <w:t>udostępnienie kontenerów.</w:t>
      </w:r>
    </w:p>
    <w:p w14:paraId="624F7CBE" w14:textId="77777777" w:rsidR="004442D7" w:rsidRDefault="004442D7" w:rsidP="004442D7">
      <w:pPr>
        <w:pStyle w:val="Akapitzlist"/>
        <w:spacing w:after="0" w:line="360" w:lineRule="auto"/>
        <w:ind w:left="792"/>
        <w:jc w:val="both"/>
      </w:pPr>
    </w:p>
    <w:p w14:paraId="3859AC3C" w14:textId="030AFECD" w:rsidR="00476FC5" w:rsidRPr="004442D7" w:rsidRDefault="00476FC5" w:rsidP="004442D7">
      <w:pPr>
        <w:pStyle w:val="Akapitzlist"/>
        <w:numPr>
          <w:ilvl w:val="0"/>
          <w:numId w:val="1"/>
        </w:numPr>
        <w:spacing w:after="0" w:line="360" w:lineRule="auto"/>
        <w:jc w:val="both"/>
        <w:rPr>
          <w:b/>
        </w:rPr>
      </w:pPr>
      <w:r w:rsidRPr="004442D7">
        <w:rPr>
          <w:b/>
        </w:rPr>
        <w:t>TERMIN REALIZACJI ZAMÓWIENIA</w:t>
      </w:r>
    </w:p>
    <w:p w14:paraId="77CC9597" w14:textId="617AC5A5" w:rsidR="00A719D3" w:rsidRDefault="00FD534C" w:rsidP="00CA19C1">
      <w:pPr>
        <w:spacing w:after="0" w:line="360" w:lineRule="auto"/>
        <w:jc w:val="both"/>
      </w:pPr>
      <w:r w:rsidRPr="00FD534C">
        <w:t xml:space="preserve">Realizacja zamówienia odbywać się będzie w ciągu </w:t>
      </w:r>
      <w:r w:rsidRPr="00AF6157">
        <w:rPr>
          <w:b/>
        </w:rPr>
        <w:t>24 miesięcy</w:t>
      </w:r>
      <w:r w:rsidRPr="00FD534C">
        <w:t xml:space="preserve"> od daty podpisania umowy, sukcesywnie do potrzeb i możliwości finansowych Zamawiającego na podstawie składanych zleceń telefonicznych.</w:t>
      </w:r>
    </w:p>
    <w:p w14:paraId="0263AF69" w14:textId="3B29A86C" w:rsidR="00DB16E1" w:rsidRPr="00FD534C" w:rsidRDefault="00DB16E1" w:rsidP="00FD534C">
      <w:pPr>
        <w:pStyle w:val="Akapitzlist"/>
        <w:numPr>
          <w:ilvl w:val="0"/>
          <w:numId w:val="1"/>
        </w:numPr>
        <w:spacing w:after="0" w:line="360" w:lineRule="auto"/>
        <w:jc w:val="both"/>
        <w:rPr>
          <w:b/>
        </w:rPr>
      </w:pPr>
      <w:r w:rsidRPr="00FD534C">
        <w:rPr>
          <w:b/>
        </w:rPr>
        <w:lastRenderedPageBreak/>
        <w:t>WARUNKI UDZIAŁU W POSTĘPOWANIU</w:t>
      </w:r>
    </w:p>
    <w:p w14:paraId="7C7724E5" w14:textId="77777777" w:rsidR="00FD534C" w:rsidRPr="00FD534C" w:rsidRDefault="00FD534C" w:rsidP="00FD534C">
      <w:pPr>
        <w:spacing w:after="0" w:line="360" w:lineRule="auto"/>
        <w:jc w:val="both"/>
        <w:rPr>
          <w:rFonts w:ascii="Calibri" w:eastAsia="Calibri" w:hAnsi="Calibri" w:cs="Times New Roman"/>
          <w:b/>
        </w:rPr>
      </w:pPr>
      <w:r w:rsidRPr="00FD534C">
        <w:rPr>
          <w:rFonts w:ascii="Calibri" w:eastAsia="Calibri" w:hAnsi="Calibri" w:cs="Times New Roman"/>
          <w:b/>
        </w:rPr>
        <w:t xml:space="preserve">O udzielenie zamówienia mogą ubiegać się Wykonawcy, którzy: </w:t>
      </w:r>
    </w:p>
    <w:p w14:paraId="51E11DC3" w14:textId="77777777" w:rsidR="00FD534C" w:rsidRDefault="00FD534C" w:rsidP="00FD534C">
      <w:pPr>
        <w:pStyle w:val="Akapitzlist"/>
        <w:numPr>
          <w:ilvl w:val="0"/>
          <w:numId w:val="30"/>
        </w:numPr>
        <w:spacing w:after="0" w:line="360" w:lineRule="auto"/>
        <w:jc w:val="both"/>
        <w:rPr>
          <w:rFonts w:ascii="Calibri" w:eastAsia="Calibri" w:hAnsi="Calibri" w:cs="Times New Roman"/>
          <w:b/>
        </w:rPr>
      </w:pPr>
      <w:r w:rsidRPr="00FD534C">
        <w:rPr>
          <w:rFonts w:ascii="Calibri" w:eastAsia="Calibri" w:hAnsi="Calibri" w:cs="Times New Roman"/>
          <w:b/>
        </w:rPr>
        <w:t>nie podlegają wykluczeniu;</w:t>
      </w:r>
    </w:p>
    <w:p w14:paraId="654E86DC" w14:textId="1F523469" w:rsidR="00FD534C" w:rsidRPr="00FD534C" w:rsidRDefault="00FD534C" w:rsidP="00FD534C">
      <w:pPr>
        <w:pStyle w:val="Akapitzlist"/>
        <w:numPr>
          <w:ilvl w:val="0"/>
          <w:numId w:val="30"/>
        </w:numPr>
        <w:spacing w:after="0" w:line="360" w:lineRule="auto"/>
        <w:jc w:val="both"/>
        <w:rPr>
          <w:rFonts w:ascii="Calibri" w:eastAsia="Calibri" w:hAnsi="Calibri" w:cs="Times New Roman"/>
          <w:b/>
        </w:rPr>
      </w:pPr>
      <w:r w:rsidRPr="00FD534C">
        <w:rPr>
          <w:rFonts w:ascii="Calibri" w:eastAsia="Calibri" w:hAnsi="Calibri" w:cs="Times New Roman"/>
          <w:b/>
        </w:rPr>
        <w:t>spełniają warunki udziału w postępowaniu dotyczące</w:t>
      </w:r>
      <w:r>
        <w:rPr>
          <w:rFonts w:ascii="Calibri" w:eastAsia="Calibri" w:hAnsi="Calibri" w:cs="Times New Roman"/>
          <w:b/>
        </w:rPr>
        <w:t xml:space="preserve"> </w:t>
      </w:r>
      <w:r w:rsidRPr="00FD534C">
        <w:rPr>
          <w:rFonts w:ascii="Calibri" w:eastAsia="Calibri" w:hAnsi="Calibri" w:cs="Times New Roman"/>
          <w:b/>
        </w:rPr>
        <w:t xml:space="preserve">kompetencji lub uprawnień do prowadzenia określonej działalności zawodowej: </w:t>
      </w:r>
    </w:p>
    <w:p w14:paraId="10988F6D" w14:textId="77777777" w:rsidR="00FD534C" w:rsidRPr="00436406" w:rsidRDefault="00FD534C" w:rsidP="00FD534C">
      <w:pPr>
        <w:pStyle w:val="Akapitzlist"/>
        <w:spacing w:after="0" w:line="360" w:lineRule="auto"/>
        <w:ind w:left="360"/>
        <w:jc w:val="both"/>
        <w:rPr>
          <w:rFonts w:ascii="Calibri" w:eastAsia="Calibri" w:hAnsi="Calibri" w:cs="Times New Roman"/>
          <w:bCs/>
        </w:rPr>
      </w:pPr>
      <w:r w:rsidRPr="00436406">
        <w:rPr>
          <w:rFonts w:ascii="Calibri" w:eastAsia="Calibri" w:hAnsi="Calibri" w:cs="Times New Roman"/>
          <w:bCs/>
        </w:rPr>
        <w:t>Warunek ten zostanie spełniony, jeżeli Wykonawca wykaże, że posiada wpis do:</w:t>
      </w:r>
    </w:p>
    <w:p w14:paraId="1441BBE7" w14:textId="66778CDC" w:rsidR="00436406" w:rsidRDefault="00FD534C" w:rsidP="00436406">
      <w:pPr>
        <w:pStyle w:val="Akapitzlist"/>
        <w:numPr>
          <w:ilvl w:val="1"/>
          <w:numId w:val="30"/>
        </w:numPr>
        <w:spacing w:after="0" w:line="360" w:lineRule="auto"/>
        <w:jc w:val="both"/>
        <w:rPr>
          <w:rFonts w:ascii="Calibri" w:eastAsia="Calibri" w:hAnsi="Calibri" w:cs="Times New Roman"/>
          <w:bCs/>
        </w:rPr>
      </w:pPr>
      <w:r w:rsidRPr="00436406">
        <w:rPr>
          <w:rFonts w:ascii="Calibri" w:eastAsia="Calibri" w:hAnsi="Calibri" w:cs="Times New Roman"/>
          <w:bCs/>
        </w:rPr>
        <w:t>rejestru działalności regulowanej prowadzonego zgodnie z aktualnymi przepisami ustawy z dnia 13 września 1996 r. o utrzymaniu czystości i porządku w gminach (tekst jedn. Dz. U. 202</w:t>
      </w:r>
      <w:r w:rsidR="00436406">
        <w:rPr>
          <w:rFonts w:ascii="Calibri" w:eastAsia="Calibri" w:hAnsi="Calibri" w:cs="Times New Roman"/>
          <w:bCs/>
        </w:rPr>
        <w:t>2</w:t>
      </w:r>
      <w:r w:rsidRPr="00436406">
        <w:rPr>
          <w:rFonts w:ascii="Calibri" w:eastAsia="Calibri" w:hAnsi="Calibri" w:cs="Times New Roman"/>
          <w:bCs/>
        </w:rPr>
        <w:t xml:space="preserve"> poz. </w:t>
      </w:r>
      <w:r w:rsidR="00436406">
        <w:rPr>
          <w:rFonts w:ascii="Calibri" w:eastAsia="Calibri" w:hAnsi="Calibri" w:cs="Times New Roman"/>
          <w:bCs/>
        </w:rPr>
        <w:t>2519</w:t>
      </w:r>
      <w:r w:rsidRPr="00436406">
        <w:rPr>
          <w:rFonts w:ascii="Calibri" w:eastAsia="Calibri" w:hAnsi="Calibri" w:cs="Times New Roman"/>
          <w:bCs/>
        </w:rPr>
        <w:t>)</w:t>
      </w:r>
    </w:p>
    <w:p w14:paraId="7A2DA66B" w14:textId="4E44748C" w:rsidR="00A127AB" w:rsidRPr="00436406" w:rsidRDefault="00FD534C" w:rsidP="00436406">
      <w:pPr>
        <w:pStyle w:val="Akapitzlist"/>
        <w:numPr>
          <w:ilvl w:val="1"/>
          <w:numId w:val="30"/>
        </w:numPr>
        <w:spacing w:after="0" w:line="360" w:lineRule="auto"/>
        <w:jc w:val="both"/>
        <w:rPr>
          <w:rFonts w:ascii="Calibri" w:eastAsia="Calibri" w:hAnsi="Calibri" w:cs="Times New Roman"/>
          <w:bCs/>
        </w:rPr>
      </w:pPr>
      <w:r w:rsidRPr="00436406">
        <w:rPr>
          <w:rFonts w:ascii="Calibri" w:eastAsia="Calibri" w:hAnsi="Calibri" w:cs="Times New Roman"/>
          <w:bCs/>
        </w:rPr>
        <w:t>rejestru o którym mowa w art. 49 ust. 1 ustawy z dnia 14 grudnia 2012 r. o odpadach (tekst jedn. Dz. U. 202</w:t>
      </w:r>
      <w:r w:rsidR="00436406">
        <w:rPr>
          <w:rFonts w:ascii="Calibri" w:eastAsia="Calibri" w:hAnsi="Calibri" w:cs="Times New Roman"/>
          <w:bCs/>
        </w:rPr>
        <w:t>2 poz. 699</w:t>
      </w:r>
      <w:r w:rsidRPr="00436406">
        <w:rPr>
          <w:rFonts w:ascii="Calibri" w:eastAsia="Calibri" w:hAnsi="Calibri" w:cs="Times New Roman"/>
          <w:bCs/>
        </w:rPr>
        <w:t>) – dowód wpisu do rejestru BDO</w:t>
      </w:r>
    </w:p>
    <w:p w14:paraId="599A5B5F" w14:textId="77777777" w:rsidR="00436406" w:rsidRPr="00436406" w:rsidRDefault="00436406" w:rsidP="00FD534C">
      <w:pPr>
        <w:pStyle w:val="Akapitzlist"/>
        <w:spacing w:after="0" w:line="360" w:lineRule="auto"/>
        <w:ind w:left="360"/>
        <w:jc w:val="both"/>
        <w:rPr>
          <w:rFonts w:ascii="Calibri" w:eastAsia="Calibri" w:hAnsi="Calibri" w:cs="Times New Roman"/>
          <w:bCs/>
        </w:rPr>
      </w:pPr>
    </w:p>
    <w:p w14:paraId="1056D3D4" w14:textId="780FF311" w:rsidR="00DB16E1" w:rsidRPr="00A10652" w:rsidRDefault="00DB16E1" w:rsidP="004442D7">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w spółce jawnej lub partnerskiej albo komplementariusza w spółce komandytowej lub 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356FAF">
        <w:rPr>
          <w:rFonts w:ascii="Calibri" w:eastAsia="Calibri" w:hAnsi="Calibri" w:cs="Times New Roman"/>
        </w:rPr>
        <w:lastRenderedPageBreak/>
        <w:t xml:space="preserve">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2CD35966" w14:textId="77777777" w:rsidR="00A719D3" w:rsidRDefault="00A06B4E" w:rsidP="004442D7">
      <w:pPr>
        <w:pStyle w:val="Akapitzlist"/>
        <w:numPr>
          <w:ilvl w:val="0"/>
          <w:numId w:val="1"/>
        </w:numPr>
        <w:spacing w:after="0" w:line="360" w:lineRule="auto"/>
        <w:jc w:val="both"/>
        <w:rPr>
          <w:b/>
        </w:rPr>
      </w:pPr>
      <w:r>
        <w:rPr>
          <w:b/>
        </w:rPr>
        <w:lastRenderedPageBreak/>
        <w:t xml:space="preserve">WYKAZ DOKUMENTÓW I OŚWIADCZEŃ, KTÓRYCH ZŁOŻENIA WYMAGA SIĘ OD WYKONAWCY </w:t>
      </w:r>
      <w:r w:rsidR="001D63AC">
        <w:rPr>
          <w:b/>
        </w:rPr>
        <w:br/>
      </w:r>
      <w:r>
        <w:rPr>
          <w:b/>
        </w:rPr>
        <w:t>W POSTĘPOWANIU O UDZIELENIE ZAMÓWIENIA</w:t>
      </w:r>
    </w:p>
    <w:p w14:paraId="43196AC8" w14:textId="77777777" w:rsidR="00A06B4E" w:rsidRDefault="00A06B4E" w:rsidP="00CA19C1">
      <w:pPr>
        <w:pStyle w:val="Akapitzlist"/>
        <w:spacing w:after="0" w:line="360" w:lineRule="auto"/>
        <w:ind w:left="113"/>
        <w:jc w:val="both"/>
        <w:rPr>
          <w:b/>
        </w:rPr>
      </w:pPr>
    </w:p>
    <w:p w14:paraId="4122547F" w14:textId="77777777" w:rsidR="00A06B4E" w:rsidRPr="00A06B4E" w:rsidRDefault="00A06B4E" w:rsidP="00FB1D29">
      <w:pPr>
        <w:pStyle w:val="Akapitzlist"/>
        <w:numPr>
          <w:ilvl w:val="0"/>
          <w:numId w:val="11"/>
        </w:numPr>
        <w:spacing w:after="0" w:line="360" w:lineRule="auto"/>
        <w:jc w:val="both"/>
        <w:rPr>
          <w:b/>
          <w:u w:val="single"/>
        </w:rPr>
      </w:pPr>
      <w:r w:rsidRPr="00A06B4E">
        <w:rPr>
          <w:b/>
          <w:u w:val="single"/>
        </w:rPr>
        <w:t>Przedmiotowe środki dowodowe</w:t>
      </w:r>
    </w:p>
    <w:p w14:paraId="25C1FEB0" w14:textId="24A48BD4" w:rsidR="00BC3748" w:rsidRDefault="00493F51" w:rsidP="00CA19C1">
      <w:pPr>
        <w:spacing w:after="0" w:line="360" w:lineRule="auto"/>
        <w:jc w:val="both"/>
      </w:pPr>
      <w:r>
        <w:t>W niniejszym postępowaniu Zamawiający nie przewiduje składania przedmiotowych środków dowodowych</w:t>
      </w:r>
    </w:p>
    <w:p w14:paraId="57950CD8" w14:textId="77777777" w:rsidR="00493F51" w:rsidRDefault="00493F51" w:rsidP="00CA19C1">
      <w:pPr>
        <w:spacing w:after="0" w:line="360" w:lineRule="auto"/>
        <w:jc w:val="both"/>
      </w:pPr>
    </w:p>
    <w:p w14:paraId="2ABC86B5" w14:textId="3B7695EA" w:rsidR="00A06B4E" w:rsidRPr="00480D4D" w:rsidRDefault="00A06B4E" w:rsidP="00FB1D29">
      <w:pPr>
        <w:pStyle w:val="Akapitzlist"/>
        <w:numPr>
          <w:ilvl w:val="0"/>
          <w:numId w:val="11"/>
        </w:numPr>
        <w:spacing w:after="0" w:line="360" w:lineRule="auto"/>
        <w:jc w:val="both"/>
        <w:rPr>
          <w:b/>
          <w:u w:val="single"/>
        </w:rPr>
      </w:pPr>
      <w:r w:rsidRPr="00A06B4E">
        <w:rPr>
          <w:b/>
          <w:u w:val="single"/>
        </w:rPr>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05D46B1E" w14:textId="3CA9F7BB" w:rsidR="00913EC7" w:rsidRPr="00913EC7" w:rsidRDefault="00D54C01" w:rsidP="00FB1D29">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913EC7">
        <w:rPr>
          <w:b/>
          <w:iCs/>
        </w:rPr>
        <w:t>:</w:t>
      </w:r>
    </w:p>
    <w:p w14:paraId="3671B2FD" w14:textId="635374DE" w:rsidR="006225F3" w:rsidRPr="00913EC7" w:rsidRDefault="00D54C01" w:rsidP="00913EC7">
      <w:pPr>
        <w:pStyle w:val="Akapitzlist"/>
        <w:numPr>
          <w:ilvl w:val="1"/>
          <w:numId w:val="5"/>
        </w:numPr>
        <w:spacing w:after="0" w:line="360" w:lineRule="auto"/>
        <w:jc w:val="both"/>
        <w:rPr>
          <w:b/>
          <w:i/>
        </w:rPr>
      </w:pPr>
      <w:r w:rsidRPr="003169F8">
        <w:rPr>
          <w:b/>
          <w:iCs/>
        </w:rPr>
        <w:t>oświadczenia</w:t>
      </w:r>
      <w:r w:rsidRPr="003169F8">
        <w:rPr>
          <w:b/>
        </w:rPr>
        <w:t xml:space="preserve"> Wykonawcy w zakresie art. 108 ust. 1 pkt 1 Pzp o braku przynależności do tej samej grupy kapitałowej</w:t>
      </w:r>
      <w:r>
        <w:t xml:space="preserve">, zgodnie z </w:t>
      </w:r>
      <w:r w:rsidRPr="003169F8">
        <w:rPr>
          <w:b/>
        </w:rPr>
        <w:t>Załącznikiem nr 4</w:t>
      </w:r>
      <w:r w:rsidRPr="00060DC9">
        <w:t xml:space="preserve"> do SWZ; </w:t>
      </w:r>
    </w:p>
    <w:p w14:paraId="3C34B237" w14:textId="0E38787D" w:rsidR="00913EC7" w:rsidRPr="00913EC7" w:rsidRDefault="00913EC7" w:rsidP="00913EC7">
      <w:pPr>
        <w:pStyle w:val="Akapitzlist"/>
        <w:numPr>
          <w:ilvl w:val="1"/>
          <w:numId w:val="5"/>
        </w:numPr>
        <w:spacing w:after="0" w:line="360" w:lineRule="auto"/>
        <w:jc w:val="both"/>
        <w:rPr>
          <w:bCs/>
          <w:iCs/>
        </w:rPr>
      </w:pPr>
      <w:r w:rsidRPr="00913EC7">
        <w:rPr>
          <w:b/>
          <w:iCs/>
        </w:rPr>
        <w:t xml:space="preserve">wpisu do rejestru działalności regulowanej </w:t>
      </w:r>
      <w:r w:rsidRPr="00913EC7">
        <w:rPr>
          <w:bCs/>
          <w:iCs/>
        </w:rPr>
        <w:t>prowadzonego zgodnie z aktualnymi przepisami ustawy z dnia 13 września 1996 r. o utrzymaniu czystości i porządku w gminach (tekst jedn. Dz. U. 2020 poz. 1439)</w:t>
      </w:r>
      <w:r>
        <w:rPr>
          <w:bCs/>
          <w:iCs/>
        </w:rPr>
        <w:t>;</w:t>
      </w:r>
    </w:p>
    <w:p w14:paraId="4CA5B6CE" w14:textId="27730085" w:rsidR="00913EC7" w:rsidRPr="00913EC7" w:rsidRDefault="00913EC7" w:rsidP="00913EC7">
      <w:pPr>
        <w:pStyle w:val="Akapitzlist"/>
        <w:numPr>
          <w:ilvl w:val="1"/>
          <w:numId w:val="5"/>
        </w:numPr>
        <w:spacing w:after="0" w:line="360" w:lineRule="auto"/>
        <w:jc w:val="both"/>
        <w:rPr>
          <w:bCs/>
          <w:iCs/>
        </w:rPr>
      </w:pPr>
      <w:r w:rsidRPr="00913EC7">
        <w:rPr>
          <w:b/>
          <w:iCs/>
        </w:rPr>
        <w:t xml:space="preserve">dowodu wpisu do rejestru BDO, </w:t>
      </w:r>
      <w:r w:rsidRPr="00913EC7">
        <w:rPr>
          <w:bCs/>
          <w:iCs/>
        </w:rPr>
        <w:t>o którym mowa w art. 49 ust. 1 ustawy z dnia 14 grudnia 2012 r. o odpadach (tekst jedn. Dz. U. 2020 poz. 797)</w:t>
      </w:r>
      <w:r>
        <w:rPr>
          <w:bCs/>
          <w:iCs/>
        </w:rPr>
        <w:t>;</w:t>
      </w:r>
    </w:p>
    <w:p w14:paraId="13B7567F" w14:textId="1AA6DB51" w:rsidR="00913EC7" w:rsidRPr="00913EC7" w:rsidRDefault="00913EC7" w:rsidP="00913EC7">
      <w:pPr>
        <w:pStyle w:val="Akapitzlist"/>
        <w:numPr>
          <w:ilvl w:val="1"/>
          <w:numId w:val="5"/>
        </w:numPr>
        <w:spacing w:after="0" w:line="360" w:lineRule="auto"/>
        <w:jc w:val="both"/>
        <w:rPr>
          <w:b/>
          <w:iCs/>
        </w:rPr>
      </w:pPr>
      <w:r w:rsidRPr="00913EC7">
        <w:rPr>
          <w:b/>
          <w:iCs/>
        </w:rPr>
        <w:t xml:space="preserve">wykazu osób </w:t>
      </w:r>
      <w:r w:rsidRPr="00913EC7">
        <w:rPr>
          <w:bCs/>
          <w:iCs/>
        </w:rPr>
        <w:t>skierowanych do realizacji zamówienia zgodnie z</w:t>
      </w:r>
      <w:r w:rsidRPr="00913EC7">
        <w:rPr>
          <w:b/>
          <w:iCs/>
        </w:rPr>
        <w:t xml:space="preserve"> Załącznikiem nr 6 do SWZ.</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lastRenderedPageBreak/>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4770A2">
        <w:rPr>
          <w:b/>
          <w:u w:val="single"/>
        </w:rPr>
        <w:t>Oferta powinna zawierać</w:t>
      </w:r>
      <w:r>
        <w:rPr>
          <w:b/>
        </w:rPr>
        <w:t>:</w:t>
      </w:r>
    </w:p>
    <w:p w14:paraId="63997D46" w14:textId="30366366"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913EC7">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044FCEFA"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 xml:space="preserve">nik nr </w:t>
      </w:r>
      <w:r w:rsidR="00913EC7">
        <w:rPr>
          <w:rFonts w:ascii="Calibri" w:eastAsia="Calibri" w:hAnsi="Calibri" w:cs="Times New Roman"/>
          <w:b/>
        </w:rPr>
        <w:t>3</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6DBF5B9E"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913EC7">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913EC7">
        <w:rPr>
          <w:rFonts w:ascii="Calibri" w:eastAsia="Calibri" w:hAnsi="Calibri" w:cs="Times New Roman"/>
          <w:b/>
          <w:iCs/>
        </w:rPr>
        <w:t>W przypadku oferty składanej wspólnie przez kilku Wykonawców, każdy Wykonawca składa wyżej wymieniony dokument odrębnie</w:t>
      </w:r>
      <w:r w:rsidR="00F94460">
        <w:rPr>
          <w:rFonts w:ascii="Calibri" w:eastAsia="Calibri" w:hAnsi="Calibri" w:cs="Times New Roman"/>
          <w:b/>
          <w:i/>
        </w:rPr>
        <w:t>.</w:t>
      </w:r>
    </w:p>
    <w:p w14:paraId="4EECC0F3" w14:textId="49CB415D" w:rsidR="003169F8" w:rsidRPr="00913EC7" w:rsidRDefault="00A06B4E" w:rsidP="00913EC7">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w:t>
      </w:r>
      <w:r w:rsidRPr="00A06B4E">
        <w:rPr>
          <w:rFonts w:ascii="Calibri" w:eastAsia="Calibri" w:hAnsi="Calibri" w:cs="Times New Roman"/>
        </w:rPr>
        <w:lastRenderedPageBreak/>
        <w:t xml:space="preserve">oferty. </w:t>
      </w:r>
      <w:r w:rsidRPr="00913EC7">
        <w:rPr>
          <w:rFonts w:ascii="Calibri" w:eastAsia="Calibri" w:hAnsi="Calibri" w:cs="Times New Roman"/>
          <w:b/>
          <w:bCs/>
        </w:rPr>
        <w:t>Dokument pełnomocnictwa musi zostać złożony jako część oferty, musi być w oryginale lub kopii poświadczonej za zgodność z oryginałem przez notariusza</w:t>
      </w:r>
      <w:r w:rsidRPr="00913EC7">
        <w:rPr>
          <w:rFonts w:ascii="Calibri" w:eastAsia="Calibri" w:hAnsi="Calibri" w:cs="Times New Roman"/>
        </w:rPr>
        <w:t>.</w:t>
      </w:r>
    </w:p>
    <w:p w14:paraId="27531A60" w14:textId="77777777" w:rsidR="003169F8" w:rsidRDefault="003169F8" w:rsidP="00CA19C1">
      <w:pPr>
        <w:spacing w:after="0" w:line="360" w:lineRule="auto"/>
        <w:contextualSpacing/>
        <w:jc w:val="both"/>
        <w:rPr>
          <w:rFonts w:ascii="Calibri" w:eastAsia="Calibri" w:hAnsi="Calibri" w:cs="Times New Roman"/>
        </w:rPr>
      </w:pPr>
    </w:p>
    <w:p w14:paraId="68C8293D" w14:textId="052907F2" w:rsidR="006F3107" w:rsidRPr="00434CAF" w:rsidRDefault="006F3107" w:rsidP="004442D7">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6E9F45DC"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4442D7">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145DB235"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165370">
        <w:rPr>
          <w:b/>
        </w:rPr>
        <w:t xml:space="preserve">Magda </w:t>
      </w:r>
      <w:proofErr w:type="spellStart"/>
      <w:r w:rsidR="00165370">
        <w:rPr>
          <w:b/>
        </w:rPr>
        <w:t>Grelik</w:t>
      </w:r>
      <w:proofErr w:type="spellEnd"/>
      <w:r w:rsidR="00AF6157">
        <w:rPr>
          <w:b/>
        </w:rPr>
        <w:t>.</w:t>
      </w:r>
    </w:p>
    <w:p w14:paraId="0998D072" w14:textId="77777777" w:rsidR="003C37BC" w:rsidRPr="003C37BC" w:rsidRDefault="003C37BC" w:rsidP="00FB1D29">
      <w:pPr>
        <w:numPr>
          <w:ilvl w:val="0"/>
          <w:numId w:val="8"/>
        </w:numPr>
        <w:spacing w:after="0" w:line="360" w:lineRule="auto"/>
        <w:contextualSpacing/>
        <w:jc w:val="both"/>
      </w:pPr>
      <w:r w:rsidRPr="003C37BC">
        <w:lastRenderedPageBreak/>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3C37BC" w:rsidRDefault="003C37BC" w:rsidP="00CA19C1">
      <w:pPr>
        <w:spacing w:after="0" w:line="360"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14:paraId="4EC658FE" w14:textId="77777777" w:rsidR="003C37BC" w:rsidRPr="003C37BC" w:rsidRDefault="003C37BC" w:rsidP="00FB1D29">
      <w:pPr>
        <w:numPr>
          <w:ilvl w:val="0"/>
          <w:numId w:val="8"/>
        </w:numPr>
        <w:spacing w:after="0" w:line="360"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w:t>
      </w:r>
      <w:r w:rsidRPr="003C37BC">
        <w:lastRenderedPageBreak/>
        <w:t xml:space="preserve">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t xml:space="preserve">stały dostęp do sieci Internet o gwarantowanej przepustowości nie mniejszej niż 512 </w:t>
      </w:r>
      <w:proofErr w:type="spellStart"/>
      <w:r w:rsidRPr="003C37BC">
        <w:t>kb</w:t>
      </w:r>
      <w:proofErr w:type="spellEnd"/>
      <w:r w:rsidRPr="003C37BC">
        <w:t>/s,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555F1449" w14:textId="77777777" w:rsidR="00A8258E" w:rsidRPr="003C37BC" w:rsidRDefault="003C37BC" w:rsidP="00FB1D29">
      <w:pPr>
        <w:numPr>
          <w:ilvl w:val="1"/>
          <w:numId w:val="8"/>
        </w:numPr>
        <w:spacing w:after="0" w:line="360"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14:paraId="3B9A110E" w14:textId="77777777" w:rsidR="003C37BC" w:rsidRDefault="003C37BC" w:rsidP="00CA19C1">
      <w:pPr>
        <w:spacing w:after="0" w:line="360" w:lineRule="auto"/>
        <w:jc w:val="both"/>
      </w:pPr>
    </w:p>
    <w:p w14:paraId="62EEA32C" w14:textId="58DF46A8" w:rsidR="00A8258E" w:rsidRPr="00434CAF" w:rsidRDefault="00A8258E" w:rsidP="004442D7">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3E861241"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105C8B">
        <w:rPr>
          <w:b/>
          <w:color w:val="FF0000"/>
        </w:rPr>
        <w:t>20.03.2023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lastRenderedPageBreak/>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4442D7">
      <w:pPr>
        <w:pStyle w:val="Akapitzlist"/>
        <w:numPr>
          <w:ilvl w:val="0"/>
          <w:numId w:val="1"/>
        </w:numPr>
        <w:spacing w:after="0" w:line="360" w:lineRule="auto"/>
        <w:jc w:val="both"/>
        <w:rPr>
          <w:b/>
        </w:rPr>
      </w:pPr>
      <w:r w:rsidRPr="00B37C92">
        <w:rPr>
          <w:b/>
        </w:rPr>
        <w:t>TERMIN ZWIĄZANIA OFERTĄ</w:t>
      </w:r>
    </w:p>
    <w:p w14:paraId="2B2D39D8" w14:textId="5954A969" w:rsidR="00231AF0" w:rsidRDefault="00231AF0" w:rsidP="00FB1D29">
      <w:pPr>
        <w:pStyle w:val="Akapitzlist"/>
        <w:numPr>
          <w:ilvl w:val="0"/>
          <w:numId w:val="10"/>
        </w:numPr>
        <w:spacing w:after="0" w:line="360" w:lineRule="auto"/>
        <w:jc w:val="both"/>
      </w:pPr>
      <w:r w:rsidRPr="00231AF0">
        <w:t>Wykonawca jest związany ofertą od dnia upływu terminu składania ofert</w:t>
      </w:r>
      <w:r w:rsidR="003149A7">
        <w:t xml:space="preserve"> </w:t>
      </w:r>
      <w:r>
        <w:t xml:space="preserve">do dnia </w:t>
      </w:r>
      <w:r w:rsidR="00105C8B">
        <w:rPr>
          <w:b/>
        </w:rPr>
        <w:t>2</w:t>
      </w:r>
      <w:r w:rsidR="005D3C2A">
        <w:rPr>
          <w:b/>
        </w:rPr>
        <w:t>1</w:t>
      </w:r>
      <w:r w:rsidR="00105C8B">
        <w:rPr>
          <w:b/>
        </w:rPr>
        <w:t>.04.2023</w:t>
      </w:r>
      <w:r w:rsidR="008E3D5F">
        <w:rPr>
          <w:b/>
        </w:rPr>
        <w:t xml:space="preserve"> </w:t>
      </w:r>
      <w:r w:rsidRPr="00231AF0">
        <w:rPr>
          <w:b/>
        </w:rPr>
        <w:t>r</w:t>
      </w:r>
      <w:r>
        <w:t>.</w:t>
      </w:r>
    </w:p>
    <w:p w14:paraId="0110E179" w14:textId="77777777" w:rsidR="00231AF0" w:rsidRDefault="00231AF0" w:rsidP="00FB1D29">
      <w:pPr>
        <w:pStyle w:val="Akapitzlist"/>
        <w:numPr>
          <w:ilvl w:val="0"/>
          <w:numId w:val="10"/>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4442D7">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w:t>
      </w:r>
      <w:r w:rsidRPr="00E53DF8">
        <w:lastRenderedPageBreak/>
        <w:t xml:space="preserve">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7777777" w:rsidR="00E53DF8" w:rsidRDefault="00E53DF8" w:rsidP="00FB1D29">
      <w:pPr>
        <w:numPr>
          <w:ilvl w:val="1"/>
          <w:numId w:val="23"/>
        </w:numPr>
        <w:spacing w:after="0" w:line="360"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lastRenderedPageBreak/>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t>W przypadku wykorzystania formatu podpisu XAdES zewnętrzny, Zamawiający wymaga dołączenia odpowiedniej ilości plików tj. podpisywanych plików z danymi oraz plików podpisu w formacie XAdES</w:t>
      </w:r>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E53DF8">
        <w:lastRenderedPageBreak/>
        <w:t>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08DD1655"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.bmp .numbers .pages.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7C8D350" w:rsidR="00E8281E" w:rsidRPr="0055626A" w:rsidRDefault="00E8281E" w:rsidP="004442D7">
      <w:pPr>
        <w:pStyle w:val="Akapitzlist"/>
        <w:numPr>
          <w:ilvl w:val="0"/>
          <w:numId w:val="1"/>
        </w:numPr>
        <w:spacing w:after="0" w:line="360" w:lineRule="auto"/>
        <w:jc w:val="both"/>
        <w:rPr>
          <w:b/>
        </w:rPr>
      </w:pPr>
      <w:r w:rsidRPr="00E8281E">
        <w:rPr>
          <w:b/>
        </w:rPr>
        <w:t>SPOSÓB ORAZ TERMIN SKŁADANIA OFERT</w:t>
      </w:r>
    </w:p>
    <w:p w14:paraId="5B1DE0B0" w14:textId="5430DAB1"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5626A">
        <w:rPr>
          <w:b/>
          <w:color w:val="FF0000"/>
        </w:rPr>
        <w:t>2</w:t>
      </w:r>
      <w:r w:rsidR="005D3C2A">
        <w:rPr>
          <w:b/>
          <w:color w:val="FF0000"/>
        </w:rPr>
        <w:t>3</w:t>
      </w:r>
      <w:r w:rsidR="0055626A">
        <w:rPr>
          <w:b/>
          <w:color w:val="FF0000"/>
        </w:rPr>
        <w:t>.03.2023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4442D7">
      <w:pPr>
        <w:pStyle w:val="Akapitzlist"/>
        <w:numPr>
          <w:ilvl w:val="0"/>
          <w:numId w:val="1"/>
        </w:numPr>
        <w:spacing w:after="0" w:line="360" w:lineRule="auto"/>
        <w:jc w:val="both"/>
        <w:rPr>
          <w:b/>
        </w:rPr>
      </w:pPr>
      <w:r w:rsidRPr="004A5ACA">
        <w:rPr>
          <w:b/>
        </w:rPr>
        <w:t>TERMIN OTWARCIA OFERT</w:t>
      </w:r>
    </w:p>
    <w:p w14:paraId="2A26DE6D" w14:textId="25C45486" w:rsidR="00D7335D" w:rsidRDefault="00D7335D" w:rsidP="00FB1D29">
      <w:pPr>
        <w:pStyle w:val="Akapitzlist"/>
        <w:numPr>
          <w:ilvl w:val="0"/>
          <w:numId w:val="16"/>
        </w:numPr>
        <w:spacing w:after="0" w:line="360" w:lineRule="auto"/>
        <w:jc w:val="both"/>
      </w:pPr>
      <w:r w:rsidRPr="00D7335D">
        <w:t xml:space="preserve">Otwarcie ofert nastąpi w dniu: </w:t>
      </w:r>
      <w:r w:rsidR="0055626A">
        <w:rPr>
          <w:b/>
        </w:rPr>
        <w:t>2</w:t>
      </w:r>
      <w:r w:rsidR="005D3C2A">
        <w:rPr>
          <w:b/>
        </w:rPr>
        <w:t>3</w:t>
      </w:r>
      <w:r w:rsidR="0055626A">
        <w:rPr>
          <w:b/>
        </w:rPr>
        <w:t>.03.2023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3612B5B" w14:textId="77777777" w:rsidR="00D7335D" w:rsidRDefault="00D7335D" w:rsidP="00FB1D29">
      <w:pPr>
        <w:pStyle w:val="Akapitzlist"/>
        <w:numPr>
          <w:ilvl w:val="0"/>
          <w:numId w:val="16"/>
        </w:numPr>
        <w:spacing w:after="0" w:line="360" w:lineRule="auto"/>
        <w:jc w:val="both"/>
      </w:pPr>
      <w:r w:rsidRPr="00D7335D">
        <w:t>Zamawiający poinformuje o zmianie terminu otwarcia ofert na stronie internetowej prowadzonego postępowania.</w:t>
      </w:r>
    </w:p>
    <w:p w14:paraId="71C93BE4" w14:textId="77777777" w:rsidR="004A5ACA" w:rsidRDefault="004A5ACA" w:rsidP="00CA19C1">
      <w:pPr>
        <w:spacing w:after="0" w:line="360" w:lineRule="auto"/>
        <w:jc w:val="both"/>
      </w:pPr>
    </w:p>
    <w:p w14:paraId="6466A196" w14:textId="750D97F3" w:rsidR="004A5ACA" w:rsidRPr="0055626A" w:rsidRDefault="004A5ACA" w:rsidP="004442D7">
      <w:pPr>
        <w:pStyle w:val="Akapitzlist"/>
        <w:numPr>
          <w:ilvl w:val="0"/>
          <w:numId w:val="1"/>
        </w:numPr>
        <w:spacing w:after="0" w:line="360" w:lineRule="auto"/>
        <w:jc w:val="both"/>
        <w:rPr>
          <w:b/>
        </w:rPr>
      </w:pPr>
      <w:r w:rsidRPr="004A5ACA">
        <w:rPr>
          <w:b/>
        </w:rPr>
        <w:t>OPIS SPOSOBU OBLICZANIA CENY</w:t>
      </w:r>
    </w:p>
    <w:p w14:paraId="5051F1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72A3E4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47B48EE"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58A980D7"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9C0A2A6"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w:t>
      </w:r>
      <w:r w:rsidRPr="004A5ACA">
        <w:rPr>
          <w:rFonts w:ascii="Calibri" w:eastAsia="Calibri" w:hAnsi="Calibri" w:cs="Times New Roman"/>
        </w:rPr>
        <w:lastRenderedPageBreak/>
        <w:t xml:space="preserve">Zamawiający w celu oceny takiej oferty doliczy do przedstawionej w niej ceny podatek od towarów i usług, który miałby obowiązek rozliczyć zgodnie z przepisami.  </w:t>
      </w:r>
    </w:p>
    <w:p w14:paraId="6E2CC5BE" w14:textId="77777777" w:rsid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46AB0B93" w14:textId="77777777" w:rsidR="004A5ACA" w:rsidRDefault="004A5ACA" w:rsidP="00CA19C1">
      <w:pPr>
        <w:spacing w:after="0" w:line="360" w:lineRule="auto"/>
        <w:contextualSpacing/>
        <w:jc w:val="both"/>
        <w:rPr>
          <w:rFonts w:ascii="Calibri" w:eastAsia="Calibri" w:hAnsi="Calibri" w:cs="Times New Roman"/>
        </w:rPr>
      </w:pPr>
    </w:p>
    <w:p w14:paraId="7B05F189" w14:textId="0F50B440" w:rsidR="0055626A" w:rsidRPr="0055626A" w:rsidRDefault="004A5ACA" w:rsidP="004442D7">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747A6949"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Za ofertę najkorzystniejszą zostanie uznana oferta zawierająca najkorzystniejszy bilans punktów w kryteriach:</w:t>
      </w:r>
    </w:p>
    <w:p w14:paraId="172604B7" w14:textId="77777777" w:rsidR="005D3C2A" w:rsidRPr="005D3C2A" w:rsidRDefault="005D3C2A" w:rsidP="005D3C2A">
      <w:pPr>
        <w:numPr>
          <w:ilvl w:val="0"/>
          <w:numId w:val="19"/>
        </w:numPr>
        <w:spacing w:after="0" w:line="360" w:lineRule="auto"/>
        <w:jc w:val="both"/>
        <w:rPr>
          <w:rFonts w:ascii="Calibri" w:eastAsia="Calibri" w:hAnsi="Calibri" w:cs="Times New Roman"/>
        </w:rPr>
      </w:pPr>
      <w:r w:rsidRPr="005D3C2A">
        <w:rPr>
          <w:rFonts w:ascii="Calibri" w:eastAsia="Calibri" w:hAnsi="Calibri" w:cs="Times New Roman"/>
        </w:rPr>
        <w:t>cena - ,,C”</w:t>
      </w:r>
    </w:p>
    <w:p w14:paraId="288FA93D" w14:textId="77777777" w:rsidR="005D3C2A" w:rsidRPr="005D3C2A" w:rsidRDefault="005D3C2A" w:rsidP="005D3C2A">
      <w:pPr>
        <w:numPr>
          <w:ilvl w:val="0"/>
          <w:numId w:val="19"/>
        </w:numPr>
        <w:spacing w:after="0" w:line="360" w:lineRule="auto"/>
        <w:jc w:val="both"/>
        <w:rPr>
          <w:rFonts w:ascii="Calibri" w:eastAsia="Calibri" w:hAnsi="Calibri" w:cs="Times New Roman"/>
        </w:rPr>
      </w:pPr>
      <w:r w:rsidRPr="005D3C2A">
        <w:rPr>
          <w:rFonts w:ascii="Calibri" w:eastAsia="Calibri" w:hAnsi="Calibri" w:cs="Times New Roman"/>
        </w:rPr>
        <w:t xml:space="preserve">czas realizacji wywozu odpadów  - „R” </w:t>
      </w:r>
    </w:p>
    <w:p w14:paraId="2A5C4AF3" w14:textId="77777777" w:rsidR="005D3C2A" w:rsidRPr="005D3C2A" w:rsidRDefault="005D3C2A" w:rsidP="005D3C2A">
      <w:pPr>
        <w:spacing w:after="0" w:line="360" w:lineRule="auto"/>
        <w:jc w:val="both"/>
        <w:rPr>
          <w:rFonts w:ascii="Calibri" w:eastAsia="Calibri" w:hAnsi="Calibri" w:cs="Times New Roman"/>
        </w:rPr>
      </w:pPr>
      <w:r w:rsidRPr="005D3C2A">
        <w:rPr>
          <w:rFonts w:ascii="Calibri" w:eastAsia="Calibri" w:hAnsi="Calibri" w:cs="Times New Roman"/>
        </w:rPr>
        <w:t>Zamawiający przypisał im następujące znaczenie:</w:t>
      </w:r>
    </w:p>
    <w:tbl>
      <w:tblPr>
        <w:tblStyle w:val="Tabela-Siatka"/>
        <w:tblW w:w="8825" w:type="dxa"/>
        <w:tblInd w:w="360" w:type="dxa"/>
        <w:tblLook w:val="04A0" w:firstRow="1" w:lastRow="0" w:firstColumn="1" w:lastColumn="0" w:noHBand="0" w:noVBand="1"/>
      </w:tblPr>
      <w:tblGrid>
        <w:gridCol w:w="2551"/>
        <w:gridCol w:w="842"/>
        <w:gridCol w:w="1010"/>
        <w:gridCol w:w="4422"/>
      </w:tblGrid>
      <w:tr w:rsidR="005D3C2A" w:rsidRPr="005D3C2A" w14:paraId="7943C1BD" w14:textId="77777777" w:rsidTr="00C003E6">
        <w:tc>
          <w:tcPr>
            <w:tcW w:w="2551" w:type="dxa"/>
            <w:vAlign w:val="center"/>
          </w:tcPr>
          <w:p w14:paraId="31B41230"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Kryterium</w:t>
            </w:r>
          </w:p>
        </w:tc>
        <w:tc>
          <w:tcPr>
            <w:tcW w:w="842" w:type="dxa"/>
            <w:vAlign w:val="center"/>
          </w:tcPr>
          <w:p w14:paraId="642A80F8"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Waga</w:t>
            </w:r>
          </w:p>
          <w:p w14:paraId="4DA29983"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w:t>
            </w:r>
          </w:p>
        </w:tc>
        <w:tc>
          <w:tcPr>
            <w:tcW w:w="1010" w:type="dxa"/>
            <w:vAlign w:val="center"/>
          </w:tcPr>
          <w:p w14:paraId="71E8143F"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Liczba punktów</w:t>
            </w:r>
          </w:p>
        </w:tc>
        <w:tc>
          <w:tcPr>
            <w:tcW w:w="4422" w:type="dxa"/>
            <w:vAlign w:val="center"/>
          </w:tcPr>
          <w:p w14:paraId="6F5DB709"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 xml:space="preserve">Sposób oceny </w:t>
            </w:r>
          </w:p>
        </w:tc>
      </w:tr>
      <w:tr w:rsidR="005D3C2A" w:rsidRPr="005D3C2A" w14:paraId="6A7E55FC" w14:textId="77777777" w:rsidTr="00C003E6">
        <w:tc>
          <w:tcPr>
            <w:tcW w:w="2551" w:type="dxa"/>
            <w:vAlign w:val="center"/>
          </w:tcPr>
          <w:p w14:paraId="376C5809"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Cena</w:t>
            </w:r>
          </w:p>
        </w:tc>
        <w:tc>
          <w:tcPr>
            <w:tcW w:w="842" w:type="dxa"/>
            <w:vAlign w:val="center"/>
          </w:tcPr>
          <w:p w14:paraId="527A2C28"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60</w:t>
            </w:r>
          </w:p>
        </w:tc>
        <w:tc>
          <w:tcPr>
            <w:tcW w:w="1010" w:type="dxa"/>
            <w:vAlign w:val="center"/>
          </w:tcPr>
          <w:p w14:paraId="33FCE109"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60</w:t>
            </w:r>
          </w:p>
        </w:tc>
        <w:tc>
          <w:tcPr>
            <w:tcW w:w="4422" w:type="dxa"/>
            <w:vAlign w:val="center"/>
          </w:tcPr>
          <w:p w14:paraId="0751DC55" w14:textId="00FDA81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5D3C2A">
              <w:rPr>
                <w:rFonts w:ascii="Calibri" w:eastAsia="Calibri" w:hAnsi="Calibri" w:cs="Times New Roman"/>
              </w:rPr>
              <w:t xml:space="preserve"> x 100 x 60%</w:t>
            </w:r>
          </w:p>
        </w:tc>
      </w:tr>
      <w:tr w:rsidR="005D3C2A" w:rsidRPr="005D3C2A" w14:paraId="1710125B" w14:textId="77777777" w:rsidTr="00C003E6">
        <w:tc>
          <w:tcPr>
            <w:tcW w:w="2551" w:type="dxa"/>
            <w:vAlign w:val="center"/>
          </w:tcPr>
          <w:p w14:paraId="0BB58BBA"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Czas realizacji wywozu odpadów od momentu telefonicznego zgłoszenia zapotrzebowania</w:t>
            </w:r>
          </w:p>
        </w:tc>
        <w:tc>
          <w:tcPr>
            <w:tcW w:w="842" w:type="dxa"/>
            <w:vAlign w:val="center"/>
          </w:tcPr>
          <w:p w14:paraId="4EBE169E"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40</w:t>
            </w:r>
          </w:p>
        </w:tc>
        <w:tc>
          <w:tcPr>
            <w:tcW w:w="1010" w:type="dxa"/>
            <w:vAlign w:val="center"/>
          </w:tcPr>
          <w:p w14:paraId="6D768024" w14:textId="77777777" w:rsidR="005D3C2A" w:rsidRPr="005D3C2A" w:rsidRDefault="005D3C2A" w:rsidP="005D3C2A">
            <w:pPr>
              <w:spacing w:line="360" w:lineRule="auto"/>
              <w:jc w:val="both"/>
              <w:rPr>
                <w:rFonts w:ascii="Calibri" w:eastAsia="Calibri" w:hAnsi="Calibri" w:cs="Times New Roman"/>
              </w:rPr>
            </w:pPr>
            <w:r w:rsidRPr="005D3C2A">
              <w:rPr>
                <w:rFonts w:ascii="Calibri" w:eastAsia="Calibri" w:hAnsi="Calibri" w:cs="Times New Roman"/>
              </w:rPr>
              <w:t>40</w:t>
            </w:r>
          </w:p>
        </w:tc>
        <w:tc>
          <w:tcPr>
            <w:tcW w:w="4422" w:type="dxa"/>
            <w:tcBorders>
              <w:bottom w:val="single" w:sz="4" w:space="0" w:color="auto"/>
            </w:tcBorders>
            <w:vAlign w:val="center"/>
          </w:tcPr>
          <w:p w14:paraId="761ECFA0" w14:textId="04F9CED1" w:rsidR="005D3C2A" w:rsidRPr="005D3C2A" w:rsidRDefault="005D3C2A" w:rsidP="005D3C2A">
            <w:pPr>
              <w:spacing w:line="360" w:lineRule="auto"/>
              <w:jc w:val="both"/>
              <w:rPr>
                <w:rFonts w:ascii="Calibri" w:eastAsia="Calibri" w:hAnsi="Calibri" w:cs="Times New Roman"/>
              </w:rPr>
            </w:pPr>
            <w:r>
              <w:rPr>
                <w:rFonts w:ascii="Calibri" w:eastAsia="Calibri" w:hAnsi="Calibri" w:cs="Times New Roman"/>
              </w:rPr>
              <w:t>Zgodnie z zapisami SWZ</w:t>
            </w:r>
          </w:p>
        </w:tc>
      </w:tr>
      <w:tr w:rsidR="005D3C2A" w:rsidRPr="005D3C2A" w14:paraId="728A5CD1" w14:textId="77777777" w:rsidTr="00C003E6">
        <w:tc>
          <w:tcPr>
            <w:tcW w:w="2551" w:type="dxa"/>
            <w:vAlign w:val="center"/>
          </w:tcPr>
          <w:p w14:paraId="5E9CEFD1" w14:textId="77777777" w:rsidR="005D3C2A" w:rsidRPr="005D3C2A" w:rsidRDefault="005D3C2A" w:rsidP="005D3C2A">
            <w:pPr>
              <w:spacing w:line="360" w:lineRule="auto"/>
              <w:jc w:val="both"/>
              <w:rPr>
                <w:rFonts w:ascii="Calibri" w:eastAsia="Calibri" w:hAnsi="Calibri" w:cs="Times New Roman"/>
                <w:b/>
              </w:rPr>
            </w:pPr>
            <w:r w:rsidRPr="005D3C2A">
              <w:rPr>
                <w:rFonts w:ascii="Calibri" w:eastAsia="Calibri" w:hAnsi="Calibri" w:cs="Times New Roman"/>
                <w:b/>
              </w:rPr>
              <w:t>RAZEM</w:t>
            </w:r>
          </w:p>
        </w:tc>
        <w:tc>
          <w:tcPr>
            <w:tcW w:w="842" w:type="dxa"/>
            <w:vAlign w:val="center"/>
          </w:tcPr>
          <w:p w14:paraId="45A91F0F" w14:textId="77777777" w:rsidR="005D3C2A" w:rsidRPr="005D3C2A" w:rsidRDefault="005D3C2A" w:rsidP="005D3C2A">
            <w:pPr>
              <w:spacing w:line="360" w:lineRule="auto"/>
              <w:jc w:val="both"/>
              <w:rPr>
                <w:rFonts w:ascii="Calibri" w:eastAsia="Calibri" w:hAnsi="Calibri" w:cs="Times New Roman"/>
                <w:b/>
              </w:rPr>
            </w:pPr>
            <w:r w:rsidRPr="005D3C2A">
              <w:rPr>
                <w:rFonts w:ascii="Calibri" w:eastAsia="Calibri" w:hAnsi="Calibri" w:cs="Times New Roman"/>
                <w:b/>
              </w:rPr>
              <w:t>100</w:t>
            </w:r>
          </w:p>
        </w:tc>
        <w:tc>
          <w:tcPr>
            <w:tcW w:w="1010" w:type="dxa"/>
            <w:vAlign w:val="center"/>
          </w:tcPr>
          <w:p w14:paraId="04195F24" w14:textId="77777777" w:rsidR="005D3C2A" w:rsidRPr="005D3C2A" w:rsidRDefault="005D3C2A" w:rsidP="005D3C2A">
            <w:pPr>
              <w:spacing w:line="360" w:lineRule="auto"/>
              <w:jc w:val="both"/>
              <w:rPr>
                <w:rFonts w:ascii="Calibri" w:eastAsia="Calibri" w:hAnsi="Calibri" w:cs="Times New Roman"/>
                <w:b/>
              </w:rPr>
            </w:pPr>
            <w:r w:rsidRPr="005D3C2A">
              <w:rPr>
                <w:rFonts w:ascii="Calibri" w:eastAsia="Calibri" w:hAnsi="Calibri" w:cs="Times New Roman"/>
                <w:b/>
              </w:rPr>
              <w:t>100</w:t>
            </w:r>
          </w:p>
        </w:tc>
        <w:tc>
          <w:tcPr>
            <w:tcW w:w="4422" w:type="dxa"/>
            <w:tcBorders>
              <w:bottom w:val="nil"/>
              <w:right w:val="nil"/>
            </w:tcBorders>
            <w:vAlign w:val="center"/>
          </w:tcPr>
          <w:p w14:paraId="5C638FA4" w14:textId="77777777" w:rsidR="005D3C2A" w:rsidRPr="005D3C2A" w:rsidRDefault="005D3C2A" w:rsidP="005D3C2A">
            <w:pPr>
              <w:spacing w:line="360" w:lineRule="auto"/>
              <w:jc w:val="both"/>
              <w:rPr>
                <w:rFonts w:ascii="Calibri" w:eastAsia="Calibri" w:hAnsi="Calibri" w:cs="Times New Roman"/>
              </w:rPr>
            </w:pPr>
          </w:p>
        </w:tc>
      </w:tr>
    </w:tbl>
    <w:p w14:paraId="4117C0C0" w14:textId="77777777" w:rsidR="005D3C2A" w:rsidRPr="005D3C2A" w:rsidRDefault="005D3C2A" w:rsidP="005D3C2A">
      <w:pPr>
        <w:spacing w:after="0" w:line="360" w:lineRule="auto"/>
        <w:jc w:val="both"/>
        <w:rPr>
          <w:rFonts w:ascii="Calibri" w:eastAsia="Calibri" w:hAnsi="Calibri" w:cs="Times New Roman"/>
        </w:rPr>
      </w:pPr>
    </w:p>
    <w:p w14:paraId="474A6549"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0C1C6BB4"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Przy obliczaniu liczby punktów w kryterium nr 2 „czas realizacji wywozu odpadów od momentu telefonicznego zgłoszenia zapotrzebowania”, Zamawiający zastosuje następujące wyliczenie:</w:t>
      </w:r>
    </w:p>
    <w:p w14:paraId="395C8520" w14:textId="77777777" w:rsidR="005D3C2A" w:rsidRPr="005D3C2A" w:rsidRDefault="005D3C2A" w:rsidP="005D3C2A">
      <w:pPr>
        <w:numPr>
          <w:ilvl w:val="1"/>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za czas realizacji wynoszący </w:t>
      </w:r>
      <w:r w:rsidRPr="005D3C2A">
        <w:rPr>
          <w:rFonts w:ascii="Calibri" w:eastAsia="Calibri" w:hAnsi="Calibri" w:cs="Times New Roman"/>
          <w:b/>
        </w:rPr>
        <w:t xml:space="preserve">72 godziny </w:t>
      </w:r>
      <w:r w:rsidRPr="005D3C2A">
        <w:rPr>
          <w:rFonts w:ascii="Calibri" w:eastAsia="Calibri" w:hAnsi="Calibri" w:cs="Times New Roman"/>
        </w:rPr>
        <w:t xml:space="preserve">w dni robocze (maksymalny termin graniczny) – </w:t>
      </w:r>
      <w:r w:rsidRPr="005D3C2A">
        <w:rPr>
          <w:rFonts w:ascii="Calibri" w:eastAsia="Calibri" w:hAnsi="Calibri" w:cs="Times New Roman"/>
          <w:b/>
        </w:rPr>
        <w:t>0 pkt</w:t>
      </w:r>
      <w:r w:rsidRPr="005D3C2A">
        <w:rPr>
          <w:rFonts w:ascii="Calibri" w:eastAsia="Calibri" w:hAnsi="Calibri" w:cs="Times New Roman"/>
        </w:rPr>
        <w:t>;</w:t>
      </w:r>
    </w:p>
    <w:p w14:paraId="2D6BE0F6" w14:textId="77777777" w:rsidR="005D3C2A" w:rsidRPr="005D3C2A" w:rsidRDefault="005D3C2A" w:rsidP="005D3C2A">
      <w:pPr>
        <w:numPr>
          <w:ilvl w:val="1"/>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za czas realizacji wynoszący </w:t>
      </w:r>
      <w:r w:rsidRPr="005D3C2A">
        <w:rPr>
          <w:rFonts w:ascii="Calibri" w:eastAsia="Calibri" w:hAnsi="Calibri" w:cs="Times New Roman"/>
          <w:b/>
        </w:rPr>
        <w:t xml:space="preserve">48 godzin </w:t>
      </w:r>
      <w:r w:rsidRPr="005D3C2A">
        <w:rPr>
          <w:rFonts w:ascii="Calibri" w:eastAsia="Calibri" w:hAnsi="Calibri" w:cs="Times New Roman"/>
        </w:rPr>
        <w:t>w dni robocz</w:t>
      </w:r>
      <w:r w:rsidRPr="005D3C2A">
        <w:rPr>
          <w:rFonts w:ascii="Calibri" w:eastAsia="Calibri" w:hAnsi="Calibri" w:cs="Times New Roman"/>
          <w:b/>
        </w:rPr>
        <w:t>e</w:t>
      </w:r>
      <w:r w:rsidRPr="005D3C2A">
        <w:rPr>
          <w:rFonts w:ascii="Calibri" w:eastAsia="Calibri" w:hAnsi="Calibri" w:cs="Times New Roman"/>
        </w:rPr>
        <w:t xml:space="preserve"> – </w:t>
      </w:r>
      <w:r w:rsidRPr="005D3C2A">
        <w:rPr>
          <w:rFonts w:ascii="Calibri" w:eastAsia="Calibri" w:hAnsi="Calibri" w:cs="Times New Roman"/>
          <w:b/>
        </w:rPr>
        <w:t>20 pkt</w:t>
      </w:r>
      <w:r w:rsidRPr="005D3C2A">
        <w:rPr>
          <w:rFonts w:ascii="Calibri" w:eastAsia="Calibri" w:hAnsi="Calibri" w:cs="Times New Roman"/>
        </w:rPr>
        <w:t>;</w:t>
      </w:r>
    </w:p>
    <w:p w14:paraId="1EA20A05" w14:textId="77777777" w:rsidR="005D3C2A" w:rsidRPr="005D3C2A" w:rsidRDefault="005D3C2A" w:rsidP="005D3C2A">
      <w:pPr>
        <w:numPr>
          <w:ilvl w:val="1"/>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za czas realizacji wynoszący </w:t>
      </w:r>
      <w:r w:rsidRPr="005D3C2A">
        <w:rPr>
          <w:rFonts w:ascii="Calibri" w:eastAsia="Calibri" w:hAnsi="Calibri" w:cs="Times New Roman"/>
          <w:b/>
        </w:rPr>
        <w:t>24 godziny w dni robocze</w:t>
      </w:r>
      <w:r w:rsidRPr="005D3C2A">
        <w:rPr>
          <w:rFonts w:ascii="Calibri" w:eastAsia="Calibri" w:hAnsi="Calibri" w:cs="Times New Roman"/>
        </w:rPr>
        <w:t xml:space="preserve"> (minimalny termin graniczny) –</w:t>
      </w:r>
      <w:r w:rsidRPr="005D3C2A">
        <w:rPr>
          <w:rFonts w:ascii="Calibri" w:eastAsia="Calibri" w:hAnsi="Calibri" w:cs="Times New Roman"/>
          <w:b/>
        </w:rPr>
        <w:t xml:space="preserve"> 40 pkt</w:t>
      </w:r>
      <w:r w:rsidRPr="005D3C2A">
        <w:rPr>
          <w:rFonts w:ascii="Calibri" w:eastAsia="Calibri" w:hAnsi="Calibri" w:cs="Times New Roman"/>
        </w:rPr>
        <w:t>.</w:t>
      </w:r>
    </w:p>
    <w:p w14:paraId="496734B0" w14:textId="38552099" w:rsidR="005D3C2A" w:rsidRPr="005D3C2A" w:rsidRDefault="005D3C2A" w:rsidP="005D3C2A">
      <w:pPr>
        <w:spacing w:after="0" w:line="360" w:lineRule="auto"/>
        <w:jc w:val="both"/>
        <w:rPr>
          <w:rFonts w:ascii="Calibri" w:eastAsia="Calibri" w:hAnsi="Calibri" w:cs="Times New Roman"/>
        </w:rPr>
      </w:pPr>
      <w:r w:rsidRPr="005D3C2A">
        <w:rPr>
          <w:rFonts w:ascii="Calibri" w:eastAsia="Calibri" w:hAnsi="Calibri" w:cs="Times New Roman"/>
        </w:rPr>
        <w:t xml:space="preserve">Zgodnie z warunkami SWZ maksymalny czas realizacji wywozu odpadów od telefonicznego zgłoszenia zapotrzebowania wynosi 72 godziny. Jeżeli Wykonawca w formularzu ofertowo-cenowym nie wskaże </w:t>
      </w:r>
      <w:r>
        <w:rPr>
          <w:rFonts w:ascii="Calibri" w:eastAsia="Calibri" w:hAnsi="Calibri" w:cs="Times New Roman"/>
        </w:rPr>
        <w:t>czasy realizacji wywozu odpadów od momentu telefonicznego zgłoszenia</w:t>
      </w:r>
      <w:r w:rsidRPr="005D3C2A">
        <w:rPr>
          <w:rFonts w:ascii="Calibri" w:eastAsia="Calibri" w:hAnsi="Calibri" w:cs="Times New Roman"/>
        </w:rPr>
        <w:t xml:space="preserve"> Zamawiający uzna, że Wykonawca zrealizuje usługę w terminie wymaganym przez Zamawiającego </w:t>
      </w:r>
      <w:r>
        <w:rPr>
          <w:rFonts w:ascii="Calibri" w:eastAsia="Calibri" w:hAnsi="Calibri" w:cs="Times New Roman"/>
        </w:rPr>
        <w:t>(72 godziny</w:t>
      </w:r>
      <w:r w:rsidRPr="005D3C2A">
        <w:rPr>
          <w:rFonts w:ascii="Calibri" w:eastAsia="Calibri" w:hAnsi="Calibri" w:cs="Times New Roman"/>
        </w:rPr>
        <w:t xml:space="preserve">). </w:t>
      </w:r>
    </w:p>
    <w:p w14:paraId="175D19BC"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lastRenderedPageBreak/>
        <w:t xml:space="preserve">Punktacja przyznawana ofertom w kryterium ceny będzie liczona z dokładnością do dwóch miejsc po przecinku. </w:t>
      </w:r>
    </w:p>
    <w:p w14:paraId="69B0F3F2"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(C – cena) i kryterium nr 2 (R – czas realizacji wywozu odpadów od momentu telefonicznego zgłoszenia zapotrzebowania): </w:t>
      </w:r>
    </w:p>
    <w:p w14:paraId="448B8306"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Jeżeli zaoferowana cena lub koszt, lub ich istotne części składowe, wydają się rażąco niskie </w:t>
      </w:r>
      <w:r w:rsidRPr="005D3C2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72E5D8A" w14:textId="77777777" w:rsidR="005D3C2A" w:rsidRPr="005D3C2A" w:rsidRDefault="005D3C2A" w:rsidP="005D3C2A">
      <w:pPr>
        <w:numPr>
          <w:ilvl w:val="1"/>
          <w:numId w:val="18"/>
        </w:numPr>
        <w:spacing w:after="0" w:line="360" w:lineRule="auto"/>
        <w:jc w:val="both"/>
        <w:rPr>
          <w:rFonts w:ascii="Calibri" w:eastAsia="Calibri" w:hAnsi="Calibri" w:cs="Times New Roman"/>
        </w:rPr>
      </w:pPr>
      <w:r w:rsidRPr="005D3C2A">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08C7413E" w14:textId="77777777" w:rsidR="005D3C2A" w:rsidRPr="005D3C2A" w:rsidRDefault="005D3C2A" w:rsidP="005D3C2A">
      <w:pPr>
        <w:numPr>
          <w:ilvl w:val="1"/>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wartości zamówienia powiększonej o należny podatek od towarów i usług, zaktualizowanej </w:t>
      </w:r>
      <w:r w:rsidRPr="005D3C2A">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5F1E8D49"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5D3C2A">
        <w:rPr>
          <w:rFonts w:ascii="Calibri" w:eastAsia="Calibri" w:hAnsi="Calibri" w:cs="Times New Roman"/>
          <w:b/>
        </w:rPr>
        <w:t>Wykonawcy,  składając  oferty dodatkowe, nie mogą zaoferować cen wyższych niż zaoferowane w uprzednio złożonych przez nich ofertach</w:t>
      </w:r>
      <w:r w:rsidRPr="005D3C2A">
        <w:rPr>
          <w:rFonts w:ascii="Calibri" w:eastAsia="Calibri" w:hAnsi="Calibri" w:cs="Times New Roman"/>
        </w:rPr>
        <w:t xml:space="preserve">. </w:t>
      </w:r>
    </w:p>
    <w:p w14:paraId="321F1857"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F58DE1"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Zamawiający wybiera najkorzystniejszą ofertę w terminie związania ofertą określonym w SWZ.</w:t>
      </w:r>
    </w:p>
    <w:p w14:paraId="0050ED80"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BB3E53F" w14:textId="77777777" w:rsidR="005D3C2A" w:rsidRPr="005D3C2A" w:rsidRDefault="005D3C2A" w:rsidP="005D3C2A">
      <w:pPr>
        <w:numPr>
          <w:ilvl w:val="0"/>
          <w:numId w:val="18"/>
        </w:numPr>
        <w:spacing w:after="0" w:line="360" w:lineRule="auto"/>
        <w:jc w:val="both"/>
        <w:rPr>
          <w:rFonts w:ascii="Calibri" w:eastAsia="Calibri" w:hAnsi="Calibri" w:cs="Times New Roman"/>
        </w:rPr>
      </w:pPr>
      <w:r w:rsidRPr="005D3C2A">
        <w:rPr>
          <w:rFonts w:ascii="Calibri" w:eastAsia="Calibri" w:hAnsi="Calibri" w:cs="Times New Roman"/>
        </w:rPr>
        <w:lastRenderedPageBreak/>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4442D7">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497A6625"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C243B0">
        <w:t>7</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4442D7">
      <w:pPr>
        <w:pStyle w:val="Akapitzlist"/>
        <w:numPr>
          <w:ilvl w:val="0"/>
          <w:numId w:val="1"/>
        </w:numPr>
        <w:spacing w:after="0" w:line="360" w:lineRule="auto"/>
        <w:jc w:val="both"/>
        <w:rPr>
          <w:b/>
        </w:rPr>
      </w:pPr>
      <w:r w:rsidRPr="00DA78C3">
        <w:rPr>
          <w:b/>
        </w:rPr>
        <w:lastRenderedPageBreak/>
        <w:t>PROJEKTOWANE POSTANOWIENIA UMOWY W SPRAWIE ZAMÓWIENIA PUBLICZNEGO, KTÓRE ZOSTANĄ WPROWADZONE DO TREŚCI UMOWY</w:t>
      </w:r>
    </w:p>
    <w:p w14:paraId="06262591" w14:textId="55433648"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C243B0">
        <w:rPr>
          <w:b/>
        </w:rPr>
        <w:t>7</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4442D7">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4442D7">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4C4476AE" w14:textId="3A43806E" w:rsidR="00166002" w:rsidRDefault="00C243B0" w:rsidP="00CA19C1">
      <w:pPr>
        <w:spacing w:after="0" w:line="360" w:lineRule="auto"/>
        <w:jc w:val="both"/>
      </w:pPr>
      <w:r w:rsidRPr="00C243B0">
        <w:t>Zamawiający wymaga zatrudnienia na podstawie umowy o pracę przez wykonawcę lub Podwykonawcę min. 2 pracowników wykonujących czynności związanych z odbiorem odpadów. Zatrudnienie pracowników następuje w formie umowy o pracę na zasadach określonych w art. 22 §1 ustawy z dnia 26 czerwca 1974 r. Kodeks pracy (tekst jedn. Dz. U. 2020 poz. 1320)</w:t>
      </w:r>
    </w:p>
    <w:p w14:paraId="4AA2CB29" w14:textId="77777777" w:rsidR="00C243B0" w:rsidRDefault="00C243B0" w:rsidP="00CA19C1">
      <w:pPr>
        <w:spacing w:after="0" w:line="360" w:lineRule="auto"/>
        <w:jc w:val="both"/>
      </w:pPr>
    </w:p>
    <w:p w14:paraId="345C991F" w14:textId="430B2B87" w:rsidR="00166002" w:rsidRPr="0055626A" w:rsidRDefault="00166002" w:rsidP="004442D7">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4442D7">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4442D7">
      <w:pPr>
        <w:pStyle w:val="Akapitzlist"/>
        <w:numPr>
          <w:ilvl w:val="0"/>
          <w:numId w:val="1"/>
        </w:numPr>
        <w:spacing w:after="0" w:line="360" w:lineRule="auto"/>
        <w:jc w:val="both"/>
        <w:rPr>
          <w:b/>
        </w:rPr>
      </w:pPr>
      <w:r w:rsidRPr="00F17321">
        <w:rPr>
          <w:b/>
        </w:rPr>
        <w:t>WYMAGANIA DOTYCZĄCE WADIUM</w:t>
      </w:r>
    </w:p>
    <w:p w14:paraId="5FF5690B" w14:textId="6258BD82" w:rsidR="0055626A" w:rsidRDefault="00166002" w:rsidP="00CA19C1">
      <w:pPr>
        <w:spacing w:after="0" w:line="360" w:lineRule="auto"/>
        <w:jc w:val="both"/>
      </w:pPr>
      <w:r w:rsidRPr="00166002">
        <w:t>Zamawiający nie wymaga wniesienia wadium w przedmiotowym postępowaniu.</w:t>
      </w:r>
    </w:p>
    <w:p w14:paraId="22946375" w14:textId="00E5C1F4" w:rsidR="00F17321" w:rsidRPr="0055626A" w:rsidRDefault="00F17321" w:rsidP="004442D7">
      <w:pPr>
        <w:pStyle w:val="Akapitzlist"/>
        <w:numPr>
          <w:ilvl w:val="0"/>
          <w:numId w:val="1"/>
        </w:numPr>
        <w:spacing w:after="0" w:line="360" w:lineRule="auto"/>
        <w:jc w:val="both"/>
        <w:rPr>
          <w:b/>
        </w:rPr>
      </w:pPr>
      <w:r w:rsidRPr="00F17321">
        <w:rPr>
          <w:b/>
        </w:rPr>
        <w:lastRenderedPageBreak/>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39C8C72" w14:textId="77777777" w:rsidR="00F17321" w:rsidRDefault="00F17321" w:rsidP="00CA19C1">
      <w:pPr>
        <w:spacing w:after="0" w:line="360" w:lineRule="auto"/>
        <w:jc w:val="both"/>
      </w:pPr>
    </w:p>
    <w:p w14:paraId="3C1965F8" w14:textId="15314AF9" w:rsidR="00F17321" w:rsidRPr="0055626A" w:rsidRDefault="00F17321" w:rsidP="004442D7">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4442D7">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w:t>
      </w:r>
      <w:r w:rsidRPr="00043202">
        <w:rPr>
          <w:rFonts w:cstheme="minorHAnsi"/>
        </w:rPr>
        <w:lastRenderedPageBreak/>
        <w:t>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 xml:space="preserve">(wniesienie żądania nie ogranicza przetwarzania danych do czasu zakończenia postępowania; w przypadku jeśli wniesienie żądania spowoduje </w:t>
      </w:r>
      <w:r w:rsidRPr="00043202">
        <w:rPr>
          <w:rFonts w:cstheme="minorHAnsi"/>
          <w:i/>
        </w:rPr>
        <w:lastRenderedPageBreak/>
        <w:t>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4442D7">
      <w:pPr>
        <w:pStyle w:val="Akapitzlist"/>
        <w:numPr>
          <w:ilvl w:val="0"/>
          <w:numId w:val="1"/>
        </w:numPr>
        <w:spacing w:after="0" w:line="360" w:lineRule="auto"/>
        <w:jc w:val="both"/>
        <w:rPr>
          <w:b/>
        </w:rPr>
      </w:pPr>
      <w:r w:rsidRPr="00B020DC">
        <w:rPr>
          <w:b/>
        </w:rPr>
        <w:t xml:space="preserve">ZAŁĄCZNIKI </w:t>
      </w:r>
    </w:p>
    <w:p w14:paraId="63C0A199" w14:textId="77777777" w:rsidR="00C243B0" w:rsidRDefault="00F17321" w:rsidP="00CA19C1">
      <w:pPr>
        <w:pStyle w:val="Akapitzlist"/>
        <w:spacing w:after="0" w:line="360" w:lineRule="auto"/>
        <w:ind w:left="113"/>
        <w:jc w:val="both"/>
      </w:pPr>
      <w:r w:rsidRPr="00F17321">
        <w:t xml:space="preserve">Załącznik nr 1 </w:t>
      </w:r>
      <w:r>
        <w:t xml:space="preserve">– </w:t>
      </w:r>
      <w:r w:rsidR="00C243B0">
        <w:t>Opis przedmiotu zamówienia (OPZ)</w:t>
      </w:r>
    </w:p>
    <w:p w14:paraId="752F7357" w14:textId="0017D301" w:rsidR="00F17321" w:rsidRDefault="00C243B0" w:rsidP="00CA19C1">
      <w:pPr>
        <w:pStyle w:val="Akapitzlist"/>
        <w:spacing w:after="0" w:line="360" w:lineRule="auto"/>
        <w:ind w:left="113"/>
        <w:jc w:val="both"/>
      </w:pPr>
      <w:r>
        <w:t xml:space="preserve">Załącznik nr 2 – </w:t>
      </w:r>
      <w:r w:rsidR="00F17321">
        <w:t>Formularz ofertowy</w:t>
      </w:r>
    </w:p>
    <w:p w14:paraId="3868D202" w14:textId="6EBFFBCF" w:rsidR="0038201F" w:rsidRDefault="0038201F" w:rsidP="00CA19C1">
      <w:pPr>
        <w:pStyle w:val="Akapitzlist"/>
        <w:spacing w:after="0" w:line="360" w:lineRule="auto"/>
        <w:ind w:left="113"/>
        <w:jc w:val="both"/>
      </w:pPr>
      <w:r>
        <w:t xml:space="preserve">Załącznik nr </w:t>
      </w:r>
      <w:r w:rsidR="00C243B0">
        <w:t>3</w:t>
      </w:r>
      <w:r>
        <w:t xml:space="preserve"> – Formularz cenowy</w:t>
      </w:r>
    </w:p>
    <w:p w14:paraId="284D64E1" w14:textId="7767B63C" w:rsidR="00F17321" w:rsidRDefault="00E05639" w:rsidP="00CA19C1">
      <w:pPr>
        <w:pStyle w:val="Akapitzlist"/>
        <w:spacing w:after="0" w:line="360" w:lineRule="auto"/>
        <w:ind w:left="113"/>
        <w:jc w:val="both"/>
      </w:pPr>
      <w:r>
        <w:t xml:space="preserve">Załącznik nr </w:t>
      </w:r>
      <w:r w:rsidR="00C243B0">
        <w:t>4</w:t>
      </w:r>
      <w:r>
        <w:t xml:space="preserve"> – </w:t>
      </w:r>
      <w:r w:rsidR="00F17321">
        <w:t>Oświadczenie Wykonawcy art. 125 ust. 1 Pzp</w:t>
      </w:r>
    </w:p>
    <w:p w14:paraId="3C23D086" w14:textId="2686A53B" w:rsidR="00F17321" w:rsidRDefault="00F17321" w:rsidP="00CA19C1">
      <w:pPr>
        <w:pStyle w:val="Akapitzlist"/>
        <w:spacing w:after="0" w:line="360" w:lineRule="auto"/>
        <w:ind w:left="113"/>
        <w:jc w:val="both"/>
      </w:pPr>
      <w:r>
        <w:t xml:space="preserve">Załącznik nr </w:t>
      </w:r>
      <w:r w:rsidR="00C243B0">
        <w:t>5</w:t>
      </w:r>
      <w:r>
        <w:t xml:space="preserve"> – Oświadczenie Wykonawcy o braku przynależności do grupy kapitałowej</w:t>
      </w:r>
    </w:p>
    <w:p w14:paraId="167D87E7" w14:textId="2D2A6311" w:rsidR="00C243B0" w:rsidRDefault="00C243B0" w:rsidP="00CA19C1">
      <w:pPr>
        <w:pStyle w:val="Akapitzlist"/>
        <w:spacing w:after="0" w:line="360" w:lineRule="auto"/>
        <w:ind w:left="113"/>
        <w:jc w:val="both"/>
      </w:pPr>
      <w:r>
        <w:t>Załącznik nr 6 – Wykaz osób skierowanych do realizacji zamówienia</w:t>
      </w:r>
    </w:p>
    <w:p w14:paraId="450374C7" w14:textId="6E3947DC" w:rsidR="003B378B" w:rsidRPr="00F17321" w:rsidRDefault="00F17321" w:rsidP="00CA19C1">
      <w:pPr>
        <w:pStyle w:val="Akapitzlist"/>
        <w:spacing w:after="0" w:line="360" w:lineRule="auto"/>
        <w:ind w:left="113"/>
        <w:jc w:val="both"/>
      </w:pPr>
      <w:r>
        <w:t xml:space="preserve">Załącznik nr </w:t>
      </w:r>
      <w:r w:rsidR="00C243B0">
        <w:t>7</w:t>
      </w:r>
      <w:r w:rsidR="00997DE2">
        <w:t xml:space="preserve"> </w:t>
      </w:r>
      <w:r>
        <w:t xml:space="preserve">– </w:t>
      </w:r>
      <w:r w:rsidR="003B378B">
        <w:t>Projekt umowy</w:t>
      </w:r>
    </w:p>
    <w:sectPr w:rsidR="003B378B"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DF7" w14:textId="77777777" w:rsidR="00C274BF" w:rsidRDefault="00C274BF" w:rsidP="00B11AE7">
      <w:pPr>
        <w:spacing w:after="0" w:line="240" w:lineRule="auto"/>
      </w:pPr>
      <w:r>
        <w:separator/>
      </w:r>
    </w:p>
  </w:endnote>
  <w:endnote w:type="continuationSeparator" w:id="0">
    <w:p w14:paraId="7A5FA234" w14:textId="77777777" w:rsidR="00C274BF" w:rsidRDefault="00C274BF"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58068E5F" w14:textId="5D00A281" w:rsidR="00377F85" w:rsidRDefault="00377F85">
        <w:pPr>
          <w:pStyle w:val="Stopka"/>
          <w:jc w:val="center"/>
        </w:pPr>
        <w:r>
          <w:fldChar w:fldCharType="begin"/>
        </w:r>
        <w:r>
          <w:instrText>PAGE   \* MERGEFORMAT</w:instrText>
        </w:r>
        <w:r>
          <w:fldChar w:fldCharType="separate"/>
        </w:r>
        <w:r w:rsidR="00AF6157">
          <w:rPr>
            <w:noProof/>
          </w:rPr>
          <w:t>22</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466" w14:textId="77777777" w:rsidR="00C274BF" w:rsidRDefault="00C274BF" w:rsidP="00B11AE7">
      <w:pPr>
        <w:spacing w:after="0" w:line="240" w:lineRule="auto"/>
      </w:pPr>
      <w:r>
        <w:separator/>
      </w:r>
    </w:p>
  </w:footnote>
  <w:footnote w:type="continuationSeparator" w:id="0">
    <w:p w14:paraId="771FBEE6" w14:textId="77777777" w:rsidR="00C274BF" w:rsidRDefault="00C274BF"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3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249F31CD"/>
    <w:multiLevelType w:val="multilevel"/>
    <w:tmpl w:val="4D229AF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8E0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50922586"/>
    <w:multiLevelType w:val="multilevel"/>
    <w:tmpl w:val="3B303178"/>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AB1856"/>
    <w:multiLevelType w:val="multilevel"/>
    <w:tmpl w:val="428209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BD13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6A631C"/>
    <w:multiLevelType w:val="multilevel"/>
    <w:tmpl w:val="6E427B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52300">
    <w:abstractNumId w:val="18"/>
  </w:num>
  <w:num w:numId="2" w16cid:durableId="1217663699">
    <w:abstractNumId w:val="3"/>
  </w:num>
  <w:num w:numId="3" w16cid:durableId="743189473">
    <w:abstractNumId w:val="23"/>
  </w:num>
  <w:num w:numId="4" w16cid:durableId="1276865552">
    <w:abstractNumId w:val="29"/>
  </w:num>
  <w:num w:numId="5" w16cid:durableId="1108622768">
    <w:abstractNumId w:val="20"/>
  </w:num>
  <w:num w:numId="6" w16cid:durableId="1004359504">
    <w:abstractNumId w:val="13"/>
  </w:num>
  <w:num w:numId="7" w16cid:durableId="827212501">
    <w:abstractNumId w:val="19"/>
  </w:num>
  <w:num w:numId="8" w16cid:durableId="83645985">
    <w:abstractNumId w:val="1"/>
  </w:num>
  <w:num w:numId="9" w16cid:durableId="1496842328">
    <w:abstractNumId w:val="6"/>
  </w:num>
  <w:num w:numId="10" w16cid:durableId="482544263">
    <w:abstractNumId w:val="2"/>
  </w:num>
  <w:num w:numId="11" w16cid:durableId="1426610058">
    <w:abstractNumId w:val="8"/>
  </w:num>
  <w:num w:numId="12" w16cid:durableId="1417633945">
    <w:abstractNumId w:val="27"/>
  </w:num>
  <w:num w:numId="13" w16cid:durableId="868035185">
    <w:abstractNumId w:val="25"/>
  </w:num>
  <w:num w:numId="14" w16cid:durableId="2107924516">
    <w:abstractNumId w:val="14"/>
  </w:num>
  <w:num w:numId="15" w16cid:durableId="30613114">
    <w:abstractNumId w:val="10"/>
  </w:num>
  <w:num w:numId="16" w16cid:durableId="1284652082">
    <w:abstractNumId w:val="4"/>
  </w:num>
  <w:num w:numId="17" w16cid:durableId="360400863">
    <w:abstractNumId w:val="12"/>
  </w:num>
  <w:num w:numId="18" w16cid:durableId="1217275772">
    <w:abstractNumId w:val="30"/>
  </w:num>
  <w:num w:numId="19" w16cid:durableId="352658048">
    <w:abstractNumId w:val="5"/>
  </w:num>
  <w:num w:numId="20" w16cid:durableId="1507751188">
    <w:abstractNumId w:val="16"/>
  </w:num>
  <w:num w:numId="21" w16cid:durableId="258295359">
    <w:abstractNumId w:val="17"/>
  </w:num>
  <w:num w:numId="22" w16cid:durableId="1928072326">
    <w:abstractNumId w:val="28"/>
  </w:num>
  <w:num w:numId="23" w16cid:durableId="1022975066">
    <w:abstractNumId w:val="11"/>
  </w:num>
  <w:num w:numId="24" w16cid:durableId="1020424872">
    <w:abstractNumId w:val="22"/>
  </w:num>
  <w:num w:numId="25" w16cid:durableId="473835562">
    <w:abstractNumId w:val="7"/>
  </w:num>
  <w:num w:numId="26" w16cid:durableId="985431599">
    <w:abstractNumId w:val="26"/>
  </w:num>
  <w:num w:numId="27" w16cid:durableId="619993566">
    <w:abstractNumId w:val="9"/>
  </w:num>
  <w:num w:numId="28" w16cid:durableId="1837838640">
    <w:abstractNumId w:val="24"/>
  </w:num>
  <w:num w:numId="29" w16cid:durableId="1561938564">
    <w:abstractNumId w:val="0"/>
  </w:num>
  <w:num w:numId="30" w16cid:durableId="1157575090">
    <w:abstractNumId w:val="21"/>
  </w:num>
  <w:num w:numId="31" w16cid:durableId="3707660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F3BE0"/>
    <w:rsid w:val="000F3D12"/>
    <w:rsid w:val="00105C8B"/>
    <w:rsid w:val="001479AB"/>
    <w:rsid w:val="00165370"/>
    <w:rsid w:val="00166002"/>
    <w:rsid w:val="00180A4C"/>
    <w:rsid w:val="001B4A41"/>
    <w:rsid w:val="001D171A"/>
    <w:rsid w:val="001D63AC"/>
    <w:rsid w:val="00213377"/>
    <w:rsid w:val="00231AF0"/>
    <w:rsid w:val="0029771C"/>
    <w:rsid w:val="002F26A0"/>
    <w:rsid w:val="00303287"/>
    <w:rsid w:val="003118B9"/>
    <w:rsid w:val="003149A7"/>
    <w:rsid w:val="00314DE6"/>
    <w:rsid w:val="003169F8"/>
    <w:rsid w:val="003502E3"/>
    <w:rsid w:val="00356FAF"/>
    <w:rsid w:val="00377F85"/>
    <w:rsid w:val="0038201F"/>
    <w:rsid w:val="003A28AE"/>
    <w:rsid w:val="003B378B"/>
    <w:rsid w:val="003C37BC"/>
    <w:rsid w:val="003D1EA9"/>
    <w:rsid w:val="004031EB"/>
    <w:rsid w:val="00403C16"/>
    <w:rsid w:val="00417F3A"/>
    <w:rsid w:val="00425EED"/>
    <w:rsid w:val="00434CAF"/>
    <w:rsid w:val="00436406"/>
    <w:rsid w:val="004442D7"/>
    <w:rsid w:val="00450CFE"/>
    <w:rsid w:val="00476FC5"/>
    <w:rsid w:val="004770A2"/>
    <w:rsid w:val="00480D4D"/>
    <w:rsid w:val="004818FD"/>
    <w:rsid w:val="00493F51"/>
    <w:rsid w:val="00496115"/>
    <w:rsid w:val="004A5ACA"/>
    <w:rsid w:val="004B77AE"/>
    <w:rsid w:val="004C148C"/>
    <w:rsid w:val="004C2CE2"/>
    <w:rsid w:val="004C6FA3"/>
    <w:rsid w:val="004D67B0"/>
    <w:rsid w:val="004E0983"/>
    <w:rsid w:val="005066C6"/>
    <w:rsid w:val="00512A64"/>
    <w:rsid w:val="00520811"/>
    <w:rsid w:val="0055626A"/>
    <w:rsid w:val="00565D2C"/>
    <w:rsid w:val="00583F54"/>
    <w:rsid w:val="005873F0"/>
    <w:rsid w:val="00590EC1"/>
    <w:rsid w:val="005B067A"/>
    <w:rsid w:val="005D3C2A"/>
    <w:rsid w:val="005E5A08"/>
    <w:rsid w:val="00604CF6"/>
    <w:rsid w:val="006225F3"/>
    <w:rsid w:val="00634025"/>
    <w:rsid w:val="00635A7A"/>
    <w:rsid w:val="0069643E"/>
    <w:rsid w:val="006A2804"/>
    <w:rsid w:val="006F3107"/>
    <w:rsid w:val="00734C4E"/>
    <w:rsid w:val="0074424C"/>
    <w:rsid w:val="00757AA9"/>
    <w:rsid w:val="00787944"/>
    <w:rsid w:val="00797254"/>
    <w:rsid w:val="007B3EE9"/>
    <w:rsid w:val="007F5746"/>
    <w:rsid w:val="00820481"/>
    <w:rsid w:val="008A1694"/>
    <w:rsid w:val="008E06E5"/>
    <w:rsid w:val="008E3D5F"/>
    <w:rsid w:val="008E6A07"/>
    <w:rsid w:val="00913EC7"/>
    <w:rsid w:val="00944E31"/>
    <w:rsid w:val="009529FF"/>
    <w:rsid w:val="00964975"/>
    <w:rsid w:val="00980C18"/>
    <w:rsid w:val="009932DA"/>
    <w:rsid w:val="00995F60"/>
    <w:rsid w:val="00997DE2"/>
    <w:rsid w:val="009C7AA0"/>
    <w:rsid w:val="009F12E0"/>
    <w:rsid w:val="009F368C"/>
    <w:rsid w:val="00A06B4E"/>
    <w:rsid w:val="00A10652"/>
    <w:rsid w:val="00A127AB"/>
    <w:rsid w:val="00A12BDF"/>
    <w:rsid w:val="00A42D9D"/>
    <w:rsid w:val="00A719D3"/>
    <w:rsid w:val="00A8258E"/>
    <w:rsid w:val="00AF6157"/>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E1B57"/>
    <w:rsid w:val="00C243B0"/>
    <w:rsid w:val="00C274BF"/>
    <w:rsid w:val="00C83AA2"/>
    <w:rsid w:val="00C84272"/>
    <w:rsid w:val="00CA19C1"/>
    <w:rsid w:val="00CE3CBC"/>
    <w:rsid w:val="00CF0341"/>
    <w:rsid w:val="00D05C1F"/>
    <w:rsid w:val="00D10A9F"/>
    <w:rsid w:val="00D25F4E"/>
    <w:rsid w:val="00D54C01"/>
    <w:rsid w:val="00D7335D"/>
    <w:rsid w:val="00D947C8"/>
    <w:rsid w:val="00DA2272"/>
    <w:rsid w:val="00DA78C3"/>
    <w:rsid w:val="00DB16E1"/>
    <w:rsid w:val="00DD3AD2"/>
    <w:rsid w:val="00DE64AC"/>
    <w:rsid w:val="00E05639"/>
    <w:rsid w:val="00E064BF"/>
    <w:rsid w:val="00E07DD2"/>
    <w:rsid w:val="00E1087C"/>
    <w:rsid w:val="00E310AF"/>
    <w:rsid w:val="00E53D84"/>
    <w:rsid w:val="00E53DF8"/>
    <w:rsid w:val="00E8009E"/>
    <w:rsid w:val="00E8281E"/>
    <w:rsid w:val="00EC623D"/>
    <w:rsid w:val="00EE2669"/>
    <w:rsid w:val="00F17321"/>
    <w:rsid w:val="00F646AF"/>
    <w:rsid w:val="00F7056A"/>
    <w:rsid w:val="00F94460"/>
    <w:rsid w:val="00FB1D29"/>
    <w:rsid w:val="00FC17C3"/>
    <w:rsid w:val="00FC5000"/>
    <w:rsid w:val="00FC7EFA"/>
    <w:rsid w:val="00FD5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ECD8-3B7F-4609-9138-73FA5507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24</Pages>
  <Words>7629</Words>
  <Characters>45776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37</cp:revision>
  <dcterms:created xsi:type="dcterms:W3CDTF">2021-02-18T12:36:00Z</dcterms:created>
  <dcterms:modified xsi:type="dcterms:W3CDTF">2023-03-14T13:34:00Z</dcterms:modified>
</cp:coreProperties>
</file>