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48" w:rsidRPr="00003724" w:rsidRDefault="00860C48" w:rsidP="00860C48">
      <w:pPr>
        <w:ind w:left="6381"/>
        <w:jc w:val="right"/>
        <w:rPr>
          <w:rFonts w:ascii="Calibri" w:hAnsi="Calibri" w:cs="Calibri"/>
          <w:b/>
          <w:bCs/>
          <w:kern w:val="2"/>
          <w:sz w:val="20"/>
          <w:szCs w:val="20"/>
        </w:rPr>
      </w:pPr>
      <w:r w:rsidRPr="00860C48">
        <w:rPr>
          <w:rFonts w:ascii="Times New Roman" w:hAnsi="Times New Roman" w:cs="Times New Roman"/>
          <w:b/>
          <w:bCs/>
          <w:i/>
          <w:kern w:val="2"/>
          <w:sz w:val="32"/>
          <w:szCs w:val="32"/>
        </w:rPr>
        <w:t>Załącznik nr 2.2</w:t>
      </w:r>
      <w:r>
        <w:rPr>
          <w:rFonts w:ascii="Calibri" w:hAnsi="Calibri" w:cs="Calibri"/>
          <w:b/>
          <w:bCs/>
          <w:kern w:val="2"/>
          <w:sz w:val="20"/>
          <w:szCs w:val="20"/>
        </w:rPr>
        <w:br/>
      </w:r>
      <w:r w:rsidRPr="00003724">
        <w:rPr>
          <w:rFonts w:ascii="Calibri" w:hAnsi="Calibri" w:cs="Calibri"/>
          <w:b/>
          <w:bCs/>
          <w:kern w:val="2"/>
          <w:sz w:val="20"/>
          <w:szCs w:val="20"/>
        </w:rPr>
        <w:t xml:space="preserve"> (Zadanie nr  </w:t>
      </w:r>
      <w:r>
        <w:rPr>
          <w:rFonts w:ascii="Calibri" w:hAnsi="Calibri" w:cs="Calibri"/>
          <w:b/>
          <w:bCs/>
          <w:kern w:val="2"/>
          <w:sz w:val="20"/>
          <w:szCs w:val="20"/>
        </w:rPr>
        <w:t>2</w:t>
      </w:r>
      <w:r w:rsidRPr="00003724">
        <w:rPr>
          <w:rFonts w:ascii="Calibri" w:hAnsi="Calibri" w:cs="Calibri"/>
          <w:b/>
          <w:bCs/>
          <w:kern w:val="2"/>
          <w:sz w:val="20"/>
          <w:szCs w:val="20"/>
        </w:rPr>
        <w:t>)</w:t>
      </w:r>
    </w:p>
    <w:p w:rsidR="00860C48" w:rsidRPr="00003724" w:rsidRDefault="00860C48" w:rsidP="00860C48">
      <w:pPr>
        <w:rPr>
          <w:rFonts w:ascii="Calibri" w:hAnsi="Calibri" w:cs="Calibri"/>
          <w:b/>
          <w:bCs/>
          <w:kern w:val="2"/>
          <w:sz w:val="20"/>
          <w:szCs w:val="20"/>
          <w:u w:val="single"/>
        </w:rPr>
      </w:pPr>
      <w:r w:rsidRPr="00003724">
        <w:rPr>
          <w:rFonts w:ascii="Calibri" w:hAnsi="Calibri" w:cs="Calibri"/>
          <w:b/>
          <w:bCs/>
          <w:kern w:val="2"/>
          <w:sz w:val="20"/>
          <w:szCs w:val="20"/>
          <w:u w:val="single"/>
        </w:rPr>
        <w:t xml:space="preserve">OPIS PRZEDMIOTU ZAMÓWIENIA (OPZ) dla </w:t>
      </w:r>
      <w:r w:rsidRPr="00860C48">
        <w:rPr>
          <w:rFonts w:ascii="Arial Black" w:hAnsi="Arial Black" w:cs="Calibri"/>
          <w:b/>
          <w:bCs/>
          <w:kern w:val="2"/>
          <w:sz w:val="20"/>
          <w:szCs w:val="20"/>
          <w:u w:val="single"/>
        </w:rPr>
        <w:t>Zadania nr 2</w:t>
      </w:r>
      <w:r>
        <w:rPr>
          <w:rFonts w:ascii="Calibri" w:hAnsi="Calibri" w:cs="Calibri"/>
          <w:b/>
          <w:bCs/>
          <w:kern w:val="2"/>
          <w:sz w:val="20"/>
          <w:szCs w:val="20"/>
          <w:u w:val="single"/>
        </w:rPr>
        <w:t xml:space="preserve"> - </w:t>
      </w:r>
      <w:r>
        <w:rPr>
          <w:rFonts w:ascii="Calibri" w:hAnsi="Calibri" w:cs="Calibri"/>
          <w:b/>
          <w:bCs/>
          <w:kern w:val="2"/>
          <w:sz w:val="20"/>
          <w:szCs w:val="20"/>
          <w:u w:val="single"/>
        </w:rPr>
        <w:t>2</w:t>
      </w:r>
      <w:r w:rsidRPr="00003724">
        <w:rPr>
          <w:rFonts w:ascii="Calibri" w:hAnsi="Calibri" w:cs="Calibri"/>
          <w:b/>
          <w:bCs/>
          <w:kern w:val="2"/>
          <w:sz w:val="20"/>
          <w:szCs w:val="20"/>
          <w:u w:val="single"/>
        </w:rPr>
        <w:t xml:space="preserve"> </w:t>
      </w:r>
      <w:proofErr w:type="spellStart"/>
      <w:r w:rsidRPr="00003724">
        <w:rPr>
          <w:rFonts w:ascii="Calibri" w:hAnsi="Calibri" w:cs="Calibri"/>
          <w:b/>
          <w:bCs/>
          <w:kern w:val="2"/>
          <w:sz w:val="20"/>
          <w:szCs w:val="20"/>
          <w:u w:val="single"/>
        </w:rPr>
        <w:t>kpl</w:t>
      </w:r>
      <w:proofErr w:type="spellEnd"/>
      <w:r w:rsidRPr="00003724">
        <w:rPr>
          <w:rFonts w:ascii="Calibri" w:hAnsi="Calibri" w:cs="Calibri"/>
          <w:b/>
          <w:bCs/>
          <w:kern w:val="2"/>
          <w:sz w:val="20"/>
          <w:szCs w:val="20"/>
          <w:u w:val="single"/>
        </w:rPr>
        <w:t>.</w:t>
      </w:r>
    </w:p>
    <w:p w:rsidR="00860C48" w:rsidRPr="00317A43" w:rsidRDefault="00860C48" w:rsidP="00860C48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931" w:type="dxa"/>
        <w:tblInd w:w="-534" w:type="dxa"/>
        <w:tblLayout w:type="fixed"/>
        <w:tblLook w:val="0000" w:firstRow="0" w:lastRow="0" w:firstColumn="0" w:lastColumn="0" w:noHBand="0" w:noVBand="0"/>
      </w:tblPr>
      <w:tblGrid>
        <w:gridCol w:w="458"/>
        <w:gridCol w:w="1811"/>
        <w:gridCol w:w="7662"/>
      </w:tblGrid>
      <w:tr w:rsidR="00860C48" w:rsidRPr="00317A43" w:rsidTr="00C81C5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860C48" w:rsidRPr="00317A43" w:rsidRDefault="00860C48" w:rsidP="00C81C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860C48" w:rsidRPr="00317A43" w:rsidRDefault="00860C48" w:rsidP="00C81C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Komputer przenośny typu </w:t>
            </w:r>
            <w:r w:rsidRPr="00317A4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Laptop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pakietem aplikacji biurowych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C48" w:rsidRPr="00317A43" w:rsidRDefault="00860C48" w:rsidP="00C81C50">
            <w:pPr>
              <w:ind w:left="-71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/>
              </w:rPr>
              <w:t>Wymagane minimalne parametry techniczne komputerów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Komputer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Komputer będzie wykorzystywany dla potrzeb aplikacji biurowych, dostępu do </w:t>
            </w:r>
            <w:bookmarkStart w:id="0" w:name="_GoBack"/>
            <w:bookmarkEnd w:id="0"/>
            <w:r w:rsidRPr="00317A43">
              <w:rPr>
                <w:rFonts w:ascii="Calibri" w:eastAsia="Times New Roman" w:hAnsi="Calibri" w:cs="Calibri"/>
              </w:rPr>
              <w:t>Internetu oraz poczty elektronicznej, jako lokalna baza danych, stacja programistyczna. W ofercie należy podać nazwę producenta, typ, model, oferowanego sprzętu umożliwiający jednoznaczną identyfikację oferowanej konfiguracji u producenta komputera.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Ekran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Matryca matowa, 15,6” z podświetleniem w technologii LED, powłoka antyrefleksyjna, rozdzielczość FHD 1920x1080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Obudowa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Matowa obudowa komputera wyposażona w metalowe zawiasy.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Chipset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Dostosowany do zaoferowanego procesora.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Płyta główna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Umożliwiająca</w:t>
            </w:r>
            <w:r w:rsidRPr="00317A43">
              <w:rPr>
                <w:rFonts w:ascii="Calibri" w:eastAsia="Times New Roman" w:hAnsi="Calibri" w:cs="Calibri"/>
                <w:bCs/>
              </w:rPr>
              <w:t xml:space="preserve"> konfigurację wielodyskową.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Zaoferowany procesor od dnia publikacji ogłoszenia do dnia otwarcia ofert musi uzyskać w teście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PassMark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Average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CPU Mark wynik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>
              <w:rPr>
                <w:rFonts w:ascii="Calibri" w:eastAsia="Times New Roman" w:hAnsi="Calibri" w:cs="Calibri"/>
                <w:b/>
                <w:bCs/>
              </w:rPr>
              <w:t>9500</w:t>
            </w:r>
            <w:r w:rsidRPr="00317A43">
              <w:rPr>
                <w:rFonts w:ascii="Calibri" w:eastAsia="Times New Roman" w:hAnsi="Calibri" w:cs="Calibri"/>
                <w:b/>
                <w:bCs/>
              </w:rPr>
              <w:t xml:space="preserve"> punktów</w:t>
            </w:r>
            <w:r w:rsidRPr="00317A43">
              <w:rPr>
                <w:rFonts w:ascii="Calibri" w:eastAsia="Times New Roman" w:hAnsi="Calibri" w:cs="Calibri"/>
              </w:rPr>
              <w:t xml:space="preserve">, wynik zaproponowanego procesora musi znajdować się na stronie </w:t>
            </w:r>
            <w:hyperlink r:id="rId5" w:history="1">
              <w:r w:rsidRPr="00317A43">
                <w:rPr>
                  <w:rStyle w:val="Hipercze"/>
                  <w:rFonts w:ascii="Calibri" w:eastAsia="Times New Roman" w:hAnsi="Calibri" w:cs="Calibri"/>
                </w:rPr>
                <w:t>http://www.cpubenchmark.net</w:t>
              </w:r>
            </w:hyperlink>
            <w:r w:rsidRPr="00317A43">
              <w:rPr>
                <w:rFonts w:ascii="Calibri" w:eastAsia="Times New Roman" w:hAnsi="Calibri" w:cs="Calibri"/>
              </w:rPr>
              <w:t xml:space="preserve">. Do procesora będzie dołączony system chłodzenia zapewniający poprawną prace zestawu. </w:t>
            </w:r>
            <w:r w:rsidRPr="00317A43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(Załączyć dokument potwierdzający spełnienie wymogu) </w:t>
            </w:r>
            <w:r w:rsidRPr="00317A43">
              <w:rPr>
                <w:rFonts w:ascii="Calibri" w:eastAsia="Times New Roman" w:hAnsi="Calibri" w:cs="Calibri"/>
                <w:szCs w:val="20"/>
              </w:rPr>
              <w:t xml:space="preserve">Nie dopuszcza się stosowanie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</w:rPr>
              <w:t>overclokingu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Pamięć operacyjna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Min</w:t>
            </w:r>
            <w:r>
              <w:rPr>
                <w:rFonts w:ascii="Calibri" w:eastAsia="Times New Roman" w:hAnsi="Calibri" w:cs="Calibri"/>
              </w:rPr>
              <w:t>.</w:t>
            </w:r>
            <w:r w:rsidRPr="00317A4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16 </w:t>
            </w:r>
            <w:r w:rsidRPr="00317A43">
              <w:rPr>
                <w:rFonts w:ascii="Calibri" w:eastAsia="Times New Roman" w:hAnsi="Calibri" w:cs="Calibri"/>
              </w:rPr>
              <w:t xml:space="preserve">GB </w:t>
            </w:r>
            <w:r>
              <w:rPr>
                <w:rFonts w:ascii="Calibri" w:eastAsia="Times New Roman" w:hAnsi="Calibri" w:cs="Calibri"/>
              </w:rPr>
              <w:t>pamięci RAM.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Dyski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Min</w:t>
            </w:r>
            <w:r>
              <w:rPr>
                <w:rFonts w:ascii="Calibri" w:eastAsia="Times New Roman" w:hAnsi="Calibri" w:cs="Calibri"/>
              </w:rPr>
              <w:t>.</w:t>
            </w:r>
            <w:r w:rsidRPr="00317A4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500</w:t>
            </w:r>
            <w:r w:rsidRPr="00317A43">
              <w:rPr>
                <w:rFonts w:ascii="Calibri" w:eastAsia="Times New Roman" w:hAnsi="Calibri" w:cs="Calibri"/>
              </w:rPr>
              <w:t>GB SSD</w:t>
            </w:r>
            <w:r>
              <w:rPr>
                <w:rFonts w:ascii="Calibri" w:eastAsia="Times New Roman" w:hAnsi="Calibri" w:cs="Calibri"/>
              </w:rPr>
              <w:t xml:space="preserve"> M.2 </w:t>
            </w:r>
            <w:proofErr w:type="spellStart"/>
            <w:r>
              <w:rPr>
                <w:rFonts w:ascii="Calibri" w:eastAsia="Times New Roman" w:hAnsi="Calibri" w:cs="Calibri"/>
              </w:rPr>
              <w:t>NVMe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, zawierający partycję RECOVERY umożliwiającą odtworzenie systemu operacyjnego fabrycznie zainstalowanego na komputerze po awarii.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Karta graficzna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Zintegrowana </w:t>
            </w:r>
            <w:r>
              <w:rPr>
                <w:rFonts w:ascii="Calibri" w:eastAsia="Times New Roman" w:hAnsi="Calibri" w:cs="Calibri"/>
              </w:rPr>
              <w:t>z możliwością dynamicznego przydzielania pamięci w obrębie pamięci systemowej.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Audio/Video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Wbudowana, zgodna z HD Audio, wbudowane głośniki stereo i mikrofon, sterowanie głośnością głośników za pośrednictwem wydzielonych klawiszy funkcyjnych na klawiaturze, wydzielony przycisk funkcyjny do natychmiastowego wyciszania głośników, kamera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 w:rsidRPr="00317A43">
              <w:rPr>
                <w:rFonts w:ascii="Calibri" w:eastAsia="Times New Roman" w:hAnsi="Calibri" w:cs="Calibri"/>
              </w:rPr>
              <w:t>HD720p.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Karta sieciowa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10/100/1000 – RJ 45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31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Porty/złącza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Min. 3x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17A43">
              <w:rPr>
                <w:rFonts w:ascii="Calibri" w:eastAsia="Times New Roman" w:hAnsi="Calibri" w:cs="Calibri"/>
              </w:rPr>
              <w:t xml:space="preserve">USB, złącze słuchawek i mikrofonu typu COMBO, HDMI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ver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. 1.4, RJ-45, czytnik kart multimedialnych. Min. 1 z portów w trybie Power On/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Always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On.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Klawiatura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D54222" w:rsidRDefault="00860C48" w:rsidP="00C81C50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Klawiatura w układzie US. Klawiatura z wydzielonym blokiem numerycznym.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proofErr w:type="spellStart"/>
            <w:r w:rsidRPr="00317A43">
              <w:rPr>
                <w:rFonts w:ascii="Calibri" w:eastAsia="Times New Roman" w:hAnsi="Calibri" w:cs="Calibri"/>
              </w:rPr>
              <w:t>WiFi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Wbudowana karta sieciowa, pracująca w standardzie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 w:rsidRPr="00317A43">
              <w:rPr>
                <w:rFonts w:ascii="Calibri" w:eastAsia="Times New Roman" w:hAnsi="Calibri" w:cs="Calibri"/>
              </w:rPr>
              <w:t>AC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Bluetooth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D54222" w:rsidRDefault="00860C48" w:rsidP="00C81C50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Wbudowany moduł Bluetooth min. 4.0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Bateria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Default="00860C48" w:rsidP="00C81C50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Bateria –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17A43">
              <w:rPr>
                <w:rFonts w:ascii="Calibri" w:eastAsia="Times New Roman" w:hAnsi="Calibri" w:cs="Calibri"/>
              </w:rPr>
              <w:t>pozwalająca na nieprzerwaną pracę urządzenia min. 420 minut.</w:t>
            </w:r>
          </w:p>
          <w:p w:rsidR="00860C48" w:rsidRPr="00317A43" w:rsidRDefault="00860C48" w:rsidP="00C81C50">
            <w:pPr>
              <w:rPr>
                <w:rFonts w:ascii="Calibri" w:hAnsi="Calibri" w:cs="Calibri"/>
              </w:rPr>
            </w:pP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Bezpieczeństwo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Złącze umożliwiające zastosowanie zabezpieczenia fizycznego w postaci linki metalowej uniemożliwiającej również otwarcie obudowy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1</w:t>
            </w:r>
            <w:r>
              <w:rPr>
                <w:rFonts w:ascii="Calibri" w:eastAsia="Times New Roman" w:hAnsi="Calibri" w:cs="Calibri"/>
                <w:bCs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Certyfikaty i standardy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Certyfikat ISO9001 dla producenta sprzętu</w:t>
            </w:r>
          </w:p>
          <w:p w:rsidR="00860C48" w:rsidRPr="00765C77" w:rsidRDefault="00860C48" w:rsidP="00C81C5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Deklaracja zgodności CE</w:t>
            </w:r>
          </w:p>
          <w:p w:rsidR="00860C48" w:rsidRPr="00317A43" w:rsidRDefault="00860C48" w:rsidP="00C81C5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 xml:space="preserve">Potwierdzenie spełnienia kryteriów środowiskowych, w tym zgodności z dyrektywą </w:t>
            </w:r>
            <w:proofErr w:type="spellStart"/>
            <w:r w:rsidRPr="00317A43">
              <w:rPr>
                <w:rFonts w:ascii="Calibri" w:eastAsia="Times New Roman" w:hAnsi="Calibri" w:cs="Calibri"/>
                <w:bCs/>
              </w:rPr>
              <w:t>RoHS</w:t>
            </w:r>
            <w:proofErr w:type="spellEnd"/>
            <w:r w:rsidRPr="00317A43">
              <w:rPr>
                <w:rFonts w:ascii="Calibri" w:eastAsia="Times New Roman" w:hAnsi="Calibri" w:cs="Calibri"/>
                <w:bCs/>
              </w:rPr>
              <w:t xml:space="preserve"> Unii Europejskiej o eliminacji substancji niebezpiecznych w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317A43">
              <w:rPr>
                <w:rFonts w:ascii="Calibri" w:eastAsia="Times New Roman" w:hAnsi="Calibri" w:cs="Calibri"/>
                <w:bCs/>
              </w:rPr>
              <w:t>postaci oświadczenia producenta jednostki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Szyfrowanie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Komputer wyposażony w moduł TPM 2.0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bCs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 xml:space="preserve">System operacyjny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Default="00860C48" w:rsidP="00C81C50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Nowy, nieużywany oraz nieaktywowany nigdy wcześniej na innym urządzeniu Windows 10 Pro 64-bit </w:t>
            </w:r>
            <w:r>
              <w:rPr>
                <w:rFonts w:ascii="Calibri" w:eastAsia="Times New Roman" w:hAnsi="Calibri" w:cs="Calibri"/>
              </w:rPr>
              <w:t xml:space="preserve">lub nowszy (w wersji nie niższej niż Pro 64 bit) </w:t>
            </w:r>
            <w:r w:rsidRPr="00317A43">
              <w:rPr>
                <w:rFonts w:ascii="Calibri" w:eastAsia="Times New Roman" w:hAnsi="Calibri" w:cs="Calibri"/>
              </w:rPr>
              <w:t xml:space="preserve">fabrycznie zainstalowany przez producenta komputera lub </w:t>
            </w:r>
            <w:r>
              <w:rPr>
                <w:rFonts w:ascii="Calibri" w:eastAsia="Times New Roman" w:hAnsi="Calibri" w:cs="Calibri"/>
              </w:rPr>
              <w:t xml:space="preserve">nowszy lub </w:t>
            </w:r>
            <w:r w:rsidRPr="00317A43">
              <w:rPr>
                <w:rFonts w:ascii="Calibri" w:eastAsia="Times New Roman" w:hAnsi="Calibri" w:cs="Calibri"/>
              </w:rPr>
              <w:t xml:space="preserve">równoważny. Konieczna implementacja klucza lub certyfikatu </w:t>
            </w:r>
          </w:p>
          <w:p w:rsidR="00860C48" w:rsidRDefault="00860C48" w:rsidP="00C81C50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systemu operacyjnego w BIOS potwierdzającego legalność </w:t>
            </w:r>
          </w:p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oprogramowania.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Równoważny należy rozumieć poprzez spełnienie poniższych wymogów: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Nowy system operacyjny, nieużywany oraz nieaktywowany nigdy wcześniej na innym urządzeniu klasy PC fabrycznie zainstalowany przez producenta komputera musi spełniać następujące wymagania poprzez wbudowane mechanizmy, bez użycia dodatkowych aplikacji: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1.</w:t>
            </w:r>
            <w:r w:rsidRPr="00317A43">
              <w:rPr>
                <w:rFonts w:ascii="Calibri" w:eastAsia="Times New Roman" w:hAnsi="Calibri" w:cs="Calibri"/>
              </w:rPr>
              <w:tab/>
              <w:t>Dostępne dwa rodzaje graficznego interfejsu użytkownika: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a.</w:t>
            </w:r>
            <w:r w:rsidRPr="00317A43">
              <w:rPr>
                <w:rFonts w:ascii="Calibri" w:eastAsia="Times New Roman" w:hAnsi="Calibri" w:cs="Calibri"/>
              </w:rPr>
              <w:tab/>
              <w:t>Klasyczny, umożliwiający obsługę przy pomocy klawiatury i myszy,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b.</w:t>
            </w:r>
            <w:r w:rsidRPr="00317A43">
              <w:rPr>
                <w:rFonts w:ascii="Calibri" w:eastAsia="Times New Roman" w:hAnsi="Calibri" w:cs="Calibri"/>
              </w:rPr>
              <w:tab/>
              <w:t>Dotykowy umożliwiający sterowanie dotykiem na urządzeniach typu tablet lub monitorach dotykowych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2.</w:t>
            </w:r>
            <w:r w:rsidRPr="00317A43">
              <w:rPr>
                <w:rFonts w:ascii="Calibri" w:eastAsia="Times New Roman" w:hAnsi="Calibri" w:cs="Calibri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3.</w:t>
            </w:r>
            <w:r w:rsidRPr="00317A43">
              <w:rPr>
                <w:rFonts w:ascii="Calibri" w:eastAsia="Times New Roman" w:hAnsi="Calibri" w:cs="Calibri"/>
              </w:rPr>
              <w:tab/>
              <w:t>Interfejs użytkownika dostępny w wielu językach do wyboru – w tym polskim i angielskim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4.</w:t>
            </w:r>
            <w:r w:rsidRPr="00317A43">
              <w:rPr>
                <w:rFonts w:ascii="Calibri" w:eastAsia="Times New Roman" w:hAnsi="Calibri" w:cs="Calibr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5.</w:t>
            </w:r>
            <w:r w:rsidRPr="00317A43">
              <w:rPr>
                <w:rFonts w:ascii="Calibri" w:eastAsia="Times New Roman" w:hAnsi="Calibri" w:cs="Calibri"/>
              </w:rPr>
              <w:tab/>
              <w:t>Wbudowane w system operacyjny minimum dwie przeglądarki Internetowe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6.</w:t>
            </w:r>
            <w:r w:rsidRPr="00317A43">
              <w:rPr>
                <w:rFonts w:ascii="Calibri" w:eastAsia="Times New Roman" w:hAnsi="Calibri" w:cs="Calibr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</w:t>
            </w:r>
            <w:r>
              <w:rPr>
                <w:rFonts w:ascii="Calibri" w:eastAsia="Times New Roman" w:hAnsi="Calibri" w:cs="Calibri"/>
              </w:rPr>
              <w:t> </w:t>
            </w:r>
            <w:r w:rsidRPr="00317A43">
              <w:rPr>
                <w:rFonts w:ascii="Calibri" w:eastAsia="Times New Roman" w:hAnsi="Calibri" w:cs="Calibri"/>
              </w:rPr>
              <w:t>konfigurowalnym przez użytkownika module indeksacji zasobów lokalnych,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7.</w:t>
            </w:r>
            <w:r w:rsidRPr="00317A43">
              <w:rPr>
                <w:rFonts w:ascii="Calibri" w:eastAsia="Times New Roman" w:hAnsi="Calibri" w:cs="Calibri"/>
              </w:rPr>
              <w:tab/>
              <w:t>Zlokalizowane w języku polskim, co najmniej następujące elementy: menu, pomoc, komunikaty systemowe, menedżer plików.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8.</w:t>
            </w:r>
            <w:r w:rsidRPr="00317A43">
              <w:rPr>
                <w:rFonts w:ascii="Calibri" w:eastAsia="Times New Roman" w:hAnsi="Calibri" w:cs="Calibri"/>
              </w:rPr>
              <w:tab/>
              <w:t>Graficzne środowisko instalacji i konfiguracji dostępne w języku polskim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9.</w:t>
            </w:r>
            <w:r w:rsidRPr="00317A43">
              <w:rPr>
                <w:rFonts w:ascii="Calibri" w:eastAsia="Times New Roman" w:hAnsi="Calibri" w:cs="Calibri"/>
              </w:rPr>
              <w:tab/>
              <w:t>Wbudowany system pomocy w języku polskim.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10.</w:t>
            </w:r>
            <w:r w:rsidRPr="00317A43">
              <w:rPr>
                <w:rFonts w:ascii="Calibri" w:eastAsia="Times New Roman" w:hAnsi="Calibri" w:cs="Calibri"/>
              </w:rPr>
              <w:tab/>
              <w:t>Możliwość przystosowania stanowiska dla osób niepełnosprawnych (np. słabo widzących).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11.</w:t>
            </w:r>
            <w:r w:rsidRPr="00317A43">
              <w:rPr>
                <w:rFonts w:ascii="Calibri" w:eastAsia="Times New Roman" w:hAnsi="Calibri" w:cs="Calibri"/>
              </w:rPr>
              <w:tab/>
              <w:t>Możliwość dokonywania aktualizacji i poprawek systemu poprzez mechanizm zarządzany przez administratora systemu Zamawiającego.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12.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Możliwość dostarczania poprawek do systemu operacyjnego w modelu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peer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-to-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peer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13.</w:t>
            </w:r>
            <w:r w:rsidRPr="00317A43">
              <w:rPr>
                <w:rFonts w:ascii="Calibri" w:eastAsia="Times New Roman" w:hAnsi="Calibri" w:cs="Calibri"/>
              </w:rPr>
              <w:tab/>
              <w:t>Możliwość sterowania czasem dostarczania nowych wersji systemu operacyjnego, możliwość centralnego opóźniania dostarczania nowej wersji o</w:t>
            </w:r>
            <w:r>
              <w:rPr>
                <w:rFonts w:ascii="Calibri" w:eastAsia="Times New Roman" w:hAnsi="Calibri" w:cs="Calibri"/>
              </w:rPr>
              <w:t> </w:t>
            </w:r>
            <w:r w:rsidRPr="00317A43">
              <w:rPr>
                <w:rFonts w:ascii="Calibri" w:eastAsia="Times New Roman" w:hAnsi="Calibri" w:cs="Calibri"/>
              </w:rPr>
              <w:t>minimum 4 miesiące.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14.</w:t>
            </w:r>
            <w:r w:rsidRPr="00317A43">
              <w:rPr>
                <w:rFonts w:ascii="Calibri" w:eastAsia="Times New Roman" w:hAnsi="Calibri" w:cs="Calibr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15.</w:t>
            </w:r>
            <w:r w:rsidRPr="00317A43">
              <w:rPr>
                <w:rFonts w:ascii="Calibri" w:eastAsia="Times New Roman" w:hAnsi="Calibri" w:cs="Calibri"/>
              </w:rPr>
              <w:tab/>
              <w:t>Możliwość dołączenia systemu do usługi katalogowej on-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premise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lub w</w:t>
            </w:r>
            <w:r>
              <w:rPr>
                <w:rFonts w:ascii="Calibri" w:eastAsia="Times New Roman" w:hAnsi="Calibri" w:cs="Calibri"/>
              </w:rPr>
              <w:t> </w:t>
            </w:r>
            <w:r w:rsidRPr="00317A43">
              <w:rPr>
                <w:rFonts w:ascii="Calibri" w:eastAsia="Times New Roman" w:hAnsi="Calibri" w:cs="Calibri"/>
              </w:rPr>
              <w:t>chmurze.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16.</w:t>
            </w:r>
            <w:r w:rsidRPr="00317A43">
              <w:rPr>
                <w:rFonts w:ascii="Calibri" w:eastAsia="Times New Roman" w:hAnsi="Calibri" w:cs="Calibri"/>
              </w:rPr>
              <w:tab/>
              <w:t>Umożliwienie zablokowania urządzenia w ramach danego konta tylko do</w:t>
            </w:r>
            <w:r>
              <w:rPr>
                <w:rFonts w:ascii="Calibri" w:eastAsia="Times New Roman" w:hAnsi="Calibri" w:cs="Calibri"/>
              </w:rPr>
              <w:t> </w:t>
            </w:r>
            <w:r w:rsidRPr="00317A43">
              <w:rPr>
                <w:rFonts w:ascii="Calibri" w:eastAsia="Times New Roman" w:hAnsi="Calibri" w:cs="Calibri"/>
              </w:rPr>
              <w:t>uruchamiania wybranej aplikacji - tryb "kiosk".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17.</w:t>
            </w:r>
            <w:r w:rsidRPr="00317A43">
              <w:rPr>
                <w:rFonts w:ascii="Calibri" w:eastAsia="Times New Roman" w:hAnsi="Calibri" w:cs="Calibr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18.</w:t>
            </w:r>
            <w:r w:rsidRPr="00317A43">
              <w:rPr>
                <w:rFonts w:ascii="Calibri" w:eastAsia="Times New Roman" w:hAnsi="Calibri" w:cs="Calibr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lastRenderedPageBreak/>
              <w:t>19.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Transakcyjny system plików pozwalający na stosowanie przydziałów (ang.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) na dysku dla użytkowników oraz zapewniający większą niezawodność i</w:t>
            </w:r>
            <w:r>
              <w:rPr>
                <w:rFonts w:ascii="Calibri" w:eastAsia="Times New Roman" w:hAnsi="Calibri" w:cs="Calibri"/>
              </w:rPr>
              <w:t> </w:t>
            </w:r>
            <w:r w:rsidRPr="00317A43">
              <w:rPr>
                <w:rFonts w:ascii="Calibri" w:eastAsia="Times New Roman" w:hAnsi="Calibri" w:cs="Calibri"/>
              </w:rPr>
              <w:t>pozwalający tworzyć kopie zapasowe.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20.</w:t>
            </w:r>
            <w:r w:rsidRPr="00317A43">
              <w:rPr>
                <w:rFonts w:ascii="Calibri" w:eastAsia="Times New Roman" w:hAnsi="Calibri" w:cs="Calibr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21.</w:t>
            </w:r>
            <w:r w:rsidRPr="00317A43">
              <w:rPr>
                <w:rFonts w:ascii="Calibri" w:eastAsia="Times New Roman" w:hAnsi="Calibri" w:cs="Calibri"/>
              </w:rPr>
              <w:tab/>
              <w:t>Możliwość przywracania obrazu plików systemowych do uprzednio zapisanej postaci.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22.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Możliwość przywracania systemu operacyjnego do stanu początkowego </w:t>
            </w:r>
            <w:r w:rsidRPr="00317A43">
              <w:rPr>
                <w:rFonts w:ascii="Calibri" w:eastAsia="Times New Roman" w:hAnsi="Calibri" w:cs="Calibri"/>
              </w:rPr>
              <w:br/>
              <w:t>z pozostawieniem plików użytkownika.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23.</w:t>
            </w:r>
            <w:r w:rsidRPr="00317A43">
              <w:rPr>
                <w:rFonts w:ascii="Calibri" w:eastAsia="Times New Roman" w:hAnsi="Calibri" w:cs="Calibr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24.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Wbudowany mechanizm wirtualizacji typu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hypervisor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."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25.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Wbudowana możliwość zdalnego dostępu do systemu i pracy zdalnej </w:t>
            </w:r>
            <w:r w:rsidRPr="00317A43">
              <w:rPr>
                <w:rFonts w:ascii="Calibri" w:eastAsia="Times New Roman" w:hAnsi="Calibri" w:cs="Calibri"/>
              </w:rPr>
              <w:br/>
              <w:t>z wykorzystaniem pełnego interfejsu graficznego.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26.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Dostępność bezpłatnych biuletynów bezpieczeństwa związanych </w:t>
            </w:r>
            <w:r w:rsidRPr="00317A43">
              <w:rPr>
                <w:rFonts w:ascii="Calibri" w:eastAsia="Times New Roman" w:hAnsi="Calibri" w:cs="Calibri"/>
              </w:rPr>
              <w:br/>
              <w:t>z działaniem systemu operacyjnego.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27.</w:t>
            </w:r>
            <w:r w:rsidRPr="00317A43">
              <w:rPr>
                <w:rFonts w:ascii="Calibri" w:eastAsia="Times New Roman" w:hAnsi="Calibri" w:cs="Calibr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28.</w:t>
            </w:r>
            <w:r w:rsidRPr="00317A43">
              <w:rPr>
                <w:rFonts w:ascii="Calibri" w:eastAsia="Times New Roman" w:hAnsi="Calibri" w:cs="Calibr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29.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Możliwość zdefiniowania zarządzanych aplikacji w taki sposób aby automatycznie szyfrowały pliki na poziomie systemu plików. Blokowanie bezpośredniego kopiowania treści między aplikacjami zarządzanymi </w:t>
            </w:r>
            <w:r w:rsidRPr="00317A43">
              <w:rPr>
                <w:rFonts w:ascii="Calibri" w:eastAsia="Times New Roman" w:hAnsi="Calibri" w:cs="Calibri"/>
              </w:rPr>
              <w:br/>
              <w:t>a niezarządzanymi.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30.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Wbudowany system uwierzytelnienia dwuskładnikowego oparty </w:t>
            </w:r>
            <w:r w:rsidRPr="00317A43">
              <w:rPr>
                <w:rFonts w:ascii="Calibri" w:eastAsia="Times New Roman" w:hAnsi="Calibri" w:cs="Calibri"/>
              </w:rPr>
              <w:br/>
              <w:t>o certyfikat lub klucz prywatny oraz PIN lub uwierzytelnienie biometryczne.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31.</w:t>
            </w:r>
            <w:r w:rsidRPr="00317A43">
              <w:rPr>
                <w:rFonts w:ascii="Calibri" w:eastAsia="Times New Roman" w:hAnsi="Calibri" w:cs="Calibri"/>
              </w:rPr>
              <w:tab/>
              <w:t>Wbudowane mechanizmy ochrony antywirusowej i przeciw złośliwemu oprogramowaniu z zapewnionymi bezpłatnymi aktualizacjami.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32.</w:t>
            </w:r>
            <w:r w:rsidRPr="00317A43">
              <w:rPr>
                <w:rFonts w:ascii="Calibri" w:eastAsia="Times New Roman" w:hAnsi="Calibri" w:cs="Calibri"/>
              </w:rPr>
              <w:tab/>
              <w:t>Wbudowany system szyfrowania dysku twardego ze wsparciem modułu TPM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33.</w:t>
            </w:r>
            <w:r w:rsidRPr="00317A43">
              <w:rPr>
                <w:rFonts w:ascii="Calibri" w:eastAsia="Times New Roman" w:hAnsi="Calibri" w:cs="Calibri"/>
              </w:rPr>
              <w:tab/>
              <w:t>Możliwość tworzenia i przechowywania kopii zapasowych kluczy odzyskiwania do szyfrowania dysku w usługach katalogowych.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34.</w:t>
            </w:r>
            <w:r w:rsidRPr="00317A43">
              <w:rPr>
                <w:rFonts w:ascii="Calibri" w:eastAsia="Times New Roman" w:hAnsi="Calibri" w:cs="Calibri"/>
              </w:rPr>
              <w:tab/>
              <w:t>Możliwość tworzenia wirtualnych kart inteligentnych.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35.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UEFI i funkcji bezpiecznego rozruchu (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Secure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Boot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)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36.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Wbudowany w system, wykorzystywany automatycznie przez wbudowane przeglądarki filtr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reputacyjny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URL.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37.</w:t>
            </w:r>
            <w:r w:rsidRPr="00317A43">
              <w:rPr>
                <w:rFonts w:ascii="Calibri" w:eastAsia="Times New Roman" w:hAnsi="Calibri" w:cs="Calibri"/>
              </w:rPr>
              <w:tab/>
              <w:t>Wsparcie dla IPSEC oparte na politykach – wdrażanie IPSEC oparte na</w:t>
            </w:r>
            <w:r>
              <w:rPr>
                <w:rFonts w:ascii="Calibri" w:eastAsia="Times New Roman" w:hAnsi="Calibri" w:cs="Calibri"/>
              </w:rPr>
              <w:t> </w:t>
            </w:r>
            <w:r w:rsidRPr="00317A43">
              <w:rPr>
                <w:rFonts w:ascii="Calibri" w:eastAsia="Times New Roman" w:hAnsi="Calibri" w:cs="Calibri"/>
              </w:rPr>
              <w:t>zestawach reguł definiujących ustawienia zarządzanych w sposób centralny.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38.</w:t>
            </w:r>
            <w:r w:rsidRPr="00317A43">
              <w:rPr>
                <w:rFonts w:ascii="Calibri" w:eastAsia="Times New Roman" w:hAnsi="Calibri" w:cs="Calibri"/>
              </w:rPr>
              <w:tab/>
              <w:t>Mechanizmy logowania w oparciu o: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a.</w:t>
            </w:r>
            <w:r w:rsidRPr="00317A43">
              <w:rPr>
                <w:rFonts w:ascii="Calibri" w:eastAsia="Times New Roman" w:hAnsi="Calibri" w:cs="Calibri"/>
              </w:rPr>
              <w:tab/>
              <w:t>Login i hasło,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b.</w:t>
            </w:r>
            <w:r w:rsidRPr="00317A43">
              <w:rPr>
                <w:rFonts w:ascii="Calibri" w:eastAsia="Times New Roman" w:hAnsi="Calibri" w:cs="Calibri"/>
              </w:rPr>
              <w:tab/>
              <w:t>Karty inteligentne i certyfikaty (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smartcard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),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c.</w:t>
            </w:r>
            <w:r w:rsidRPr="00317A43">
              <w:rPr>
                <w:rFonts w:ascii="Calibri" w:eastAsia="Times New Roman" w:hAnsi="Calibri" w:cs="Calibri"/>
              </w:rPr>
              <w:tab/>
              <w:t>Wirtualne karty inteligentne i certyfikaty (logowanie w oparciu o certyfikat chroniony poprzez moduł TPM),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d.</w:t>
            </w:r>
            <w:r w:rsidRPr="00317A43">
              <w:rPr>
                <w:rFonts w:ascii="Calibri" w:eastAsia="Times New Roman" w:hAnsi="Calibri" w:cs="Calibri"/>
              </w:rPr>
              <w:tab/>
              <w:t>Certyfikat/Klucz i PIN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e.</w:t>
            </w:r>
            <w:r w:rsidRPr="00317A43">
              <w:rPr>
                <w:rFonts w:ascii="Calibri" w:eastAsia="Times New Roman" w:hAnsi="Calibri" w:cs="Calibri"/>
              </w:rPr>
              <w:tab/>
              <w:t>Certyfikat/Klucz i uwierzytelnienie biometryczne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39.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Wsparcie dla uwierzytelniania na bazie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Kerberos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v. 5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40.</w:t>
            </w:r>
            <w:r w:rsidRPr="00317A43">
              <w:rPr>
                <w:rFonts w:ascii="Calibri" w:eastAsia="Times New Roman" w:hAnsi="Calibri" w:cs="Calibri"/>
              </w:rPr>
              <w:tab/>
              <w:t>Wbudowany agent do zbierania danych na temat zagrożeń na stacji roboczej.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41.</w:t>
            </w:r>
            <w:r w:rsidRPr="00317A43">
              <w:rPr>
                <w:rFonts w:ascii="Calibri" w:eastAsia="Times New Roman" w:hAnsi="Calibri" w:cs="Calibri"/>
              </w:rPr>
              <w:tab/>
              <w:t>Wsparcie .NET Framework 2.x, 3.x i 4.x – możliwość uruchomienia aplikacji działających we wskazanych środowiskach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42.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– możliwość uruchamiania interpretera poleceń</w:t>
            </w:r>
          </w:p>
          <w:p w:rsidR="00860C48" w:rsidRPr="00317A43" w:rsidRDefault="00860C48" w:rsidP="00C81C50">
            <w:pPr>
              <w:contextualSpacing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43.</w:t>
            </w:r>
            <w:r w:rsidRPr="00317A43">
              <w:rPr>
                <w:rFonts w:ascii="Calibri" w:eastAsia="Times New Roman" w:hAnsi="Calibri" w:cs="Calibri"/>
                <w:szCs w:val="20"/>
              </w:rPr>
              <w:tab/>
              <w:t xml:space="preserve">Wsparcie dla PowerShell 5.x – możliwość uruchamiania interpretera poleceń 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lastRenderedPageBreak/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Pakiet aplikacji biurowych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Zintegrowany pakiet aplikacji biurowych w języku polskim, licencja dożywotnia w którego skład ma wchodzić min.: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1.</w:t>
            </w:r>
            <w:r w:rsidRPr="007F30C7">
              <w:rPr>
                <w:rFonts w:ascii="Calibri" w:hAnsi="Calibri" w:cs="Calibri"/>
              </w:rPr>
              <w:tab/>
              <w:t>Edytor tekstów;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2.</w:t>
            </w:r>
            <w:r w:rsidRPr="007F30C7">
              <w:rPr>
                <w:rFonts w:ascii="Calibri" w:hAnsi="Calibri" w:cs="Calibri"/>
              </w:rPr>
              <w:tab/>
              <w:t>Arkusz kalkulacyjny;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3.</w:t>
            </w:r>
            <w:r w:rsidRPr="007F30C7">
              <w:rPr>
                <w:rFonts w:ascii="Calibri" w:hAnsi="Calibri" w:cs="Calibri"/>
              </w:rPr>
              <w:tab/>
              <w:t>narzędzie do przygotowania i prowadzenia prezentacji;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4.</w:t>
            </w:r>
            <w:r w:rsidRPr="007F30C7">
              <w:rPr>
                <w:rFonts w:ascii="Calibri" w:hAnsi="Calibri" w:cs="Calibri"/>
              </w:rPr>
              <w:tab/>
              <w:t>narzędzie do zarządzania informacją osobistą (pocztą elektroniczną, kalendarzem, kontaktami i zadaniami);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5.</w:t>
            </w:r>
            <w:r w:rsidRPr="007F30C7">
              <w:rPr>
                <w:rFonts w:ascii="Calibri" w:hAnsi="Calibri" w:cs="Calibri"/>
              </w:rPr>
              <w:tab/>
              <w:t>pełna polska wersja językowa interfejsu użytkownika, w tym także systemu interaktywnej pomocy w języku polskim.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6.</w:t>
            </w:r>
            <w:r w:rsidRPr="007F30C7">
              <w:rPr>
                <w:rFonts w:ascii="Calibri" w:hAnsi="Calibri" w:cs="Calibri"/>
              </w:rPr>
              <w:tab/>
              <w:t>powinien mieć system aktualizacji darmowych poprawek bezpieczeństwa,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7.</w:t>
            </w:r>
            <w:r w:rsidRPr="007F30C7">
              <w:rPr>
                <w:rFonts w:ascii="Calibri" w:hAnsi="Calibri" w:cs="Calibri"/>
              </w:rPr>
              <w:tab/>
              <w:t>przy czym komunikacja z użytkownikiem powinna odbywać się w języku polskim.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8.</w:t>
            </w:r>
            <w:r w:rsidRPr="007F30C7">
              <w:rPr>
                <w:rFonts w:ascii="Calibri" w:hAnsi="Calibri" w:cs="Calibri"/>
              </w:rPr>
              <w:tab/>
              <w:t>dostępność w Internecie na stronach producenta biuletynów technicznych, w tym opisów poprawek bezpieczeństwa, w języku polskim, a także telefonicznej pomocy technicznej producenta pakietu biurowego świadczonej w języku polskim w</w:t>
            </w:r>
            <w:r>
              <w:rPr>
                <w:rFonts w:ascii="Calibri" w:hAnsi="Calibri" w:cs="Calibri"/>
              </w:rPr>
              <w:t> </w:t>
            </w:r>
            <w:r w:rsidRPr="007F30C7">
              <w:rPr>
                <w:rFonts w:ascii="Calibri" w:hAnsi="Calibri" w:cs="Calibri"/>
              </w:rPr>
              <w:t>dni robocze w godzinach od 8-19 – cena połączenia nie większa niż cena połączenia lokalnego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9.</w:t>
            </w:r>
            <w:r w:rsidRPr="007F30C7">
              <w:rPr>
                <w:rFonts w:ascii="Calibri" w:hAnsi="Calibri" w:cs="Calibri"/>
              </w:rPr>
              <w:tab/>
              <w:t>publicznie znany cykl życia przedstawiony przez producenta dotyczący rozwoju i wsparcia technicznego – w szczególności w zakresie bezpieczeństwa co</w:t>
            </w:r>
            <w:r>
              <w:rPr>
                <w:rFonts w:ascii="Calibri" w:hAnsi="Calibri" w:cs="Calibri"/>
              </w:rPr>
              <w:t> </w:t>
            </w:r>
            <w:r w:rsidRPr="007F30C7">
              <w:rPr>
                <w:rFonts w:ascii="Calibri" w:hAnsi="Calibri" w:cs="Calibri"/>
              </w:rPr>
              <w:t>najmniej 5 lat od daty zakupu.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10.</w:t>
            </w:r>
            <w:r w:rsidRPr="007F30C7">
              <w:rPr>
                <w:rFonts w:ascii="Calibri" w:hAnsi="Calibri" w:cs="Calibri"/>
              </w:rPr>
              <w:tab/>
              <w:t>możliwość dostosowania pakietu aplikacji biurowych do pracy dla osób niepełnosprawnych np. słabo widzących, zgodnie z wymogami Krajowych Ram Interoperacyjności ( WCAG 2.0 );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 xml:space="preserve">Edytor tekstów musi umożliwiać: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Wstawianie oraz formatowanie tabel.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Wstawianie oraz formatowanie obiektów graficznych.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Wstawianie wykresów i tabel z arkusza kalkulacyjnego (wliczając tabele przestawne).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Automatyczne numerowanie rozdziałów, punktów, akapitów, tabel i rysunków.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Automatyczne tworzenie spisów treści.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Formatowanie nagłówków i stopek stron.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Śledzenie i porównywanie zmian wprowadzonych przez użytkowników w</w:t>
            </w:r>
            <w:r>
              <w:rPr>
                <w:rFonts w:ascii="Calibri" w:hAnsi="Calibri" w:cs="Calibri"/>
              </w:rPr>
              <w:t> </w:t>
            </w:r>
            <w:r w:rsidRPr="007F30C7">
              <w:rPr>
                <w:rFonts w:ascii="Calibri" w:hAnsi="Calibri" w:cs="Calibri"/>
              </w:rPr>
              <w:t xml:space="preserve">dokumencie.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Nagrywanie, tworzenie i edycję makr automatyzujących wykonywanie czynności, zgodne z makrami  wykonywanymi w Visual Basic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Określenie układu strony (pionowa/pozioma).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Wydruk dokumentów.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Wykonywanie korespondencji seryjnej bazując na danych adresowych pochodzących z arkusza kalkulacyjnego i z narzędzia do zarządzania informacją prywatną.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Zabezpieczenie dokumentów hasłem przed odczytem oraz przed wprowadzaniem modyfikacji.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 xml:space="preserve">Arkusz kalkulacyjny musi umożliwiać: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Tworzenie raportów tabelarycznych –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Tworzenie wykresów liniowych (wraz linią trendu), słupkowych, kołowych –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lastRenderedPageBreak/>
              <w:t>•</w:t>
            </w:r>
            <w:r w:rsidRPr="007F30C7">
              <w:rPr>
                <w:rFonts w:ascii="Calibri" w:hAnsi="Calibri" w:cs="Calibri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F30C7">
              <w:rPr>
                <w:rFonts w:ascii="Calibri" w:hAnsi="Calibri" w:cs="Calibri"/>
              </w:rPr>
              <w:t>webservice</w:t>
            </w:r>
            <w:proofErr w:type="spellEnd"/>
            <w:r w:rsidRPr="007F30C7">
              <w:rPr>
                <w:rFonts w:ascii="Calibri" w:hAnsi="Calibri" w:cs="Calibri"/>
              </w:rPr>
              <w:t xml:space="preserve">)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Obsługę kostek OLAP oraz tworzenie i edycję kwerend bazodanowych i webowych.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Narzędzia wspomagające analizę statystyczną i finansową, analizę wariantową i rozwiązywanie problemów optymalizacyjnych –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Tworzenie raportów tabeli przestawnych umożliwiających dynamiczną zmianę wymiarów oraz wykresów bazujących na danych z tabeli przestawnych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Wyszukiwanie i zamianę danych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Wykonywanie analiz danych przy użyciu formatowania warunkowego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Nazywanie komórek arkusza i odwoływanie się w formułach po takiej nazwie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Nagrywanie, tworzenie i edycję makr automatyzujących wykonywanie czynności, zgodne z makrami  wykonywanymi w Visual Basic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Formatowanie czasu, daty i wartości finansowych z polskim formatem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Zapis wielu arkuszy kalkulacyjnych w jednym pliku.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Zabezpieczenie dokumentów hasłem przed odczytem oraz przed wprowadzaniem modyfikacji.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 xml:space="preserve">Narzędzie do przygotowywania i prowadzenia prezentacji musi umożliwiać: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 xml:space="preserve">Przygotowywanie prezentacji multimedialnych, które mogą być prezentowanie przy użyciu projektora multimedialnego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 xml:space="preserve">Drukowanie w formacie umożliwiającym robienie notatek –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 xml:space="preserve">Zapisanie jako prezentacja tylko do odczytu.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>Nagrywanie narracji i dołączanie jej do prezentacji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>Opatrywanie slajdów notatkami dla prezentera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>Umieszczanie i formatowanie tekstów, obiektów graficznych, tabel, nagrań dźwiękowych i wideo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 xml:space="preserve">Umieszczanie tabel i wykresów pochodzących z arkusza kalkulacyjnego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>Odświeżenie wykresu znajdującego się w prezentacji po zmianie danych w</w:t>
            </w:r>
            <w:r>
              <w:rPr>
                <w:rFonts w:ascii="Calibri" w:hAnsi="Calibri" w:cs="Calibri"/>
              </w:rPr>
              <w:t> </w:t>
            </w:r>
            <w:r w:rsidRPr="007F30C7">
              <w:rPr>
                <w:rFonts w:ascii="Calibri" w:hAnsi="Calibri" w:cs="Calibri"/>
              </w:rPr>
              <w:t xml:space="preserve">źródłowym arkuszu kalkulacyjnym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>Możliwość tworzenia animacji obiektów i całych slajdów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-</w:t>
            </w:r>
            <w:r w:rsidRPr="007F30C7">
              <w:rPr>
                <w:rFonts w:ascii="Calibri" w:hAnsi="Calibri" w:cs="Calibri"/>
              </w:rPr>
              <w:tab/>
              <w:t>Prowadzenie prezentacji w trybie prezentera, gdzie slajdy są widoczne na</w:t>
            </w:r>
            <w:r>
              <w:rPr>
                <w:rFonts w:ascii="Calibri" w:hAnsi="Calibri" w:cs="Calibri"/>
              </w:rPr>
              <w:t> </w:t>
            </w:r>
            <w:r w:rsidRPr="007F30C7">
              <w:rPr>
                <w:rFonts w:ascii="Calibri" w:hAnsi="Calibri" w:cs="Calibri"/>
              </w:rPr>
              <w:t>jednym monitorze lub projektorze, a na drugim widoczne są slajdy i notatki prezentera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Narzędzie do zarządzania informacją prywatną (pocztą elektroniczną, kalendarzem, kontaktami i zadaniami) musi umożliwiać: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Pobieranie i wysyłanie poczty elektronicznej z serwera pocztowego,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Przechowywanie wiadomości na serwerze lub w lokalnym pliku tworzonym z zastosowaniem efektywnej kompresji danych, -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Filtrowanie niechcianej poczty elektronicznej (SPAM) oraz określanie listy zablokowanych i bezpiecznych nadawców,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Tworzenie katalogów, pozwalających katalogować pocztę elektroniczną,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Automatyczne grupowanie poczty o tym samym tytule,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Tworzenie reguł przenoszących automatycznie nową pocztę elektroniczną do określonych katalogów bazując na słowach zawartych w tytule, adresie nadawcy i odbiorcy,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Oflagowanie poczty elektronicznej z określeniem terminu przypomnienia, oddzielnie dla nadawcy i adresatów, 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Mechanizm ustalania liczby wiadomości, które mają być synchronizowane lokalnie,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Zarządzanie kalendarzem,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Udostępnianie kalendarza innym użytkownikom z możliwością określania uprawnień użytkowników,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lastRenderedPageBreak/>
              <w:t>•</w:t>
            </w:r>
            <w:r w:rsidRPr="007F30C7">
              <w:rPr>
                <w:rFonts w:ascii="Calibri" w:hAnsi="Calibri" w:cs="Calibri"/>
              </w:rPr>
              <w:tab/>
              <w:t xml:space="preserve">Przeglądanie kalendarza innych użytkowników,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Zapraszanie uczestników na spotkanie, co po ich akceptacji powoduje automatyczne wprowadzenie spotkania w ich kalendarzach,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Zarządzanie listą zadań,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Zlecanie zadań innym użytkownikom,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Zarządzanie listą kontaktów,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Udostępnianie listy kontaktów innym użytkownikom,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 xml:space="preserve">Przeglądanie listy kontaktów innych użytkowników, 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  <w:r w:rsidRPr="007F30C7">
              <w:rPr>
                <w:rFonts w:ascii="Calibri" w:hAnsi="Calibri" w:cs="Calibri"/>
              </w:rPr>
              <w:t>•</w:t>
            </w:r>
            <w:r w:rsidRPr="007F30C7">
              <w:rPr>
                <w:rFonts w:ascii="Calibri" w:hAnsi="Calibri" w:cs="Calibri"/>
              </w:rPr>
              <w:tab/>
              <w:t>Możliwość przesyłania kontaktów innym użytkowników.</w:t>
            </w:r>
          </w:p>
          <w:p w:rsidR="00860C48" w:rsidRPr="007F30C7" w:rsidRDefault="00860C48" w:rsidP="00C81C50">
            <w:pPr>
              <w:autoSpaceDE w:val="0"/>
              <w:rPr>
                <w:rFonts w:ascii="Calibri" w:hAnsi="Calibri" w:cs="Calibri"/>
              </w:rPr>
            </w:pPr>
          </w:p>
          <w:p w:rsidR="00860C48" w:rsidRPr="002A0687" w:rsidRDefault="00860C48" w:rsidP="00C81C50">
            <w:pPr>
              <w:rPr>
                <w:rFonts w:ascii="Calibri" w:eastAsia="Times New Roman" w:hAnsi="Calibri" w:cs="Calibri"/>
              </w:rPr>
            </w:pPr>
            <w:r w:rsidRPr="002A0687">
              <w:rPr>
                <w:rFonts w:ascii="Calibri" w:hAnsi="Calibri" w:cs="Calibri"/>
              </w:rPr>
              <w:t xml:space="preserve">Oświadczenie </w:t>
            </w:r>
            <w:r w:rsidRPr="007F30C7">
              <w:rPr>
                <w:rFonts w:ascii="Calibri" w:hAnsi="Calibri" w:cs="Calibri"/>
              </w:rPr>
              <w:t>wykonawcy, że jest podmiotem uprawnionym do udzielenia licencji i</w:t>
            </w:r>
            <w:r>
              <w:rPr>
                <w:rFonts w:ascii="Calibri" w:hAnsi="Calibri" w:cs="Calibri"/>
              </w:rPr>
              <w:t> </w:t>
            </w:r>
            <w:r w:rsidRPr="007F30C7">
              <w:rPr>
                <w:rFonts w:ascii="Calibri" w:hAnsi="Calibri" w:cs="Calibri"/>
              </w:rPr>
              <w:t xml:space="preserve">dostawy oferowanego oprogramowania, a dostarczone oprogramowanie jest nowe, nieużywane i nigdy nieaktywowane, wolne od wad prawnych i fizycznych oraz że jest zgodne z zalecenia, normami i obowiązującymi wymaganiami techniczno-eksploatacyjnymi na terenie RP </w:t>
            </w:r>
            <w:r w:rsidRPr="002A0687">
              <w:rPr>
                <w:rFonts w:ascii="Calibri" w:hAnsi="Calibri" w:cs="Calibri"/>
                <w:b/>
              </w:rPr>
              <w:t>(Załączyć dokument potwierdzający spełnienie wymogu)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Wsparcie techniczne producenta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542DDA" w:rsidRDefault="00860C48" w:rsidP="00C81C5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 </w:t>
            </w:r>
          </w:p>
          <w:p w:rsidR="00860C48" w:rsidRPr="00317A43" w:rsidRDefault="00860C48" w:rsidP="00C81C50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Naprawy gwarancyjne  urządzeń muszą być realizowany przez Producenta lub Autoryzowanego Partnera Serwisowego Producenta.</w:t>
            </w:r>
          </w:p>
        </w:tc>
      </w:tr>
      <w:tr w:rsidR="00860C48" w:rsidRPr="00317A43" w:rsidTr="00C81C50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2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Gwarancja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Min. 36-miesięczna gwarancja producenta, świadczona w miejscu instalacji, czas reakcji serwisu - do końca następnego dnia roboczego.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Firma serwisująca musi posiadać ISO 9001:2000 na świadczenie usług serwisowych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Serwis urządzeń musi być realizowany przez Producenta lub Autoryzowanego Partnera Serwisowego Producenta – wymagane oświadczenie Wykonawcy potwierdzające, że serwis będzie realizowany przez Autoryzowanego Partnera Serwisowego Producenta lub bezpośrednio przez Producenta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860C48" w:rsidRPr="00317A43" w:rsidRDefault="00860C48" w:rsidP="00C81C50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W razie awarii uszkodzony dysk twardy pozostaje u Zamawiającego</w:t>
            </w:r>
            <w:r>
              <w:rPr>
                <w:rFonts w:ascii="Calibri" w:eastAsia="Times New Roman" w:hAnsi="Calibri" w:cs="Calibri"/>
                <w:szCs w:val="20"/>
              </w:rPr>
              <w:t>, w</w:t>
            </w:r>
            <w:r w:rsidRPr="00317A43">
              <w:rPr>
                <w:rFonts w:ascii="Calibri" w:eastAsia="Times New Roman" w:hAnsi="Calibri" w:cs="Calibri"/>
                <w:szCs w:val="20"/>
              </w:rPr>
              <w:t>ymagane oświadczenie Wykonawcy potwierdzające spełnienie tego warunku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</w:tc>
      </w:tr>
    </w:tbl>
    <w:p w:rsidR="00860C48" w:rsidRPr="00317A43" w:rsidRDefault="00860C48" w:rsidP="00860C48">
      <w:pPr>
        <w:jc w:val="center"/>
        <w:rPr>
          <w:rFonts w:ascii="Calibri" w:hAnsi="Calibri" w:cs="Calibri"/>
          <w:sz w:val="20"/>
          <w:szCs w:val="20"/>
        </w:rPr>
      </w:pPr>
    </w:p>
    <w:p w:rsidR="00321620" w:rsidRDefault="00321620"/>
    <w:sectPr w:rsidR="0032162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5"/>
    <w:rsid w:val="00321620"/>
    <w:rsid w:val="00860C48"/>
    <w:rsid w:val="00C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24B"/>
  <w15:chartTrackingRefBased/>
  <w15:docId w15:val="{8CBEF200-2A48-45E3-9096-E118AAC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C48"/>
    <w:pPr>
      <w:suppressAutoHyphens/>
      <w:spacing w:after="0" w:line="240" w:lineRule="auto"/>
    </w:pPr>
    <w:rPr>
      <w:rFonts w:ascii="Arial Narrow" w:eastAsia="SimSun" w:hAnsi="Arial Narrow" w:cs="Arial Narrow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0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2024-01-15T13:17:00Z</dcterms:created>
  <dcterms:modified xsi:type="dcterms:W3CDTF">2024-01-15T13:19:00Z</dcterms:modified>
</cp:coreProperties>
</file>