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7D115D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Załącznik nr </w:t>
      </w:r>
      <w:r w:rsidR="00641742">
        <w:rPr>
          <w:rFonts w:ascii="Arial Narrow" w:hAnsi="Arial Narrow" w:cs="Calibri"/>
          <w:b/>
        </w:rPr>
        <w:t>3</w:t>
      </w:r>
      <w:r w:rsidR="005D1F07" w:rsidRPr="005D1F07">
        <w:rPr>
          <w:rFonts w:ascii="Arial Narrow" w:hAnsi="Arial Narrow" w:cs="Calibri"/>
          <w:b/>
        </w:rPr>
        <w:t xml:space="preserve"> do SIWZ</w:t>
      </w:r>
      <w:r w:rsidR="00641742">
        <w:rPr>
          <w:rFonts w:ascii="Arial Narrow" w:hAnsi="Arial Narrow" w:cs="Calibri"/>
          <w:b/>
        </w:rPr>
        <w:t xml:space="preserve"> cz. 2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4F4623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4F4623">
        <w:rPr>
          <w:rFonts w:ascii="Verdana" w:eastAsia="Times New Roman" w:hAnsi="Verdana" w:cs="Tahoma"/>
          <w:b/>
          <w:sz w:val="18"/>
          <w:szCs w:val="18"/>
        </w:rPr>
        <w:t>Zestaw obł</w:t>
      </w:r>
      <w:r w:rsidR="00641742">
        <w:rPr>
          <w:rFonts w:ascii="Verdana" w:eastAsia="Times New Roman" w:hAnsi="Verdana" w:cs="Tahoma"/>
          <w:b/>
          <w:sz w:val="18"/>
          <w:szCs w:val="18"/>
        </w:rPr>
        <w:t>ożenie jednorazowe do ECMO – 526</w:t>
      </w:r>
      <w:r w:rsidRPr="004F4623">
        <w:rPr>
          <w:rFonts w:ascii="Verdana" w:eastAsia="Times New Roman" w:hAnsi="Verdana" w:cs="Tahoma"/>
          <w:b/>
          <w:sz w:val="18"/>
          <w:szCs w:val="18"/>
        </w:rPr>
        <w:t xml:space="preserve"> sztuk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954"/>
        <w:gridCol w:w="5035"/>
      </w:tblGrid>
      <w:tr w:rsidR="00805E19" w:rsidRPr="00B24A7E" w:rsidTr="004F4623">
        <w:trPr>
          <w:jc w:val="center"/>
        </w:trPr>
        <w:tc>
          <w:tcPr>
            <w:tcW w:w="5320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5035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4F4623" w:rsidRPr="00233D89" w:rsidTr="004F4623">
        <w:trPr>
          <w:trHeight w:val="367"/>
          <w:jc w:val="center"/>
        </w:trPr>
        <w:tc>
          <w:tcPr>
            <w:tcW w:w="366" w:type="dxa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="Arial"/>
                <w:iCs/>
                <w:color w:val="000000"/>
                <w:sz w:val="20"/>
                <w:szCs w:val="20"/>
                <w:lang w:eastAsia="pl-PL"/>
              </w:rPr>
            </w:pPr>
            <w:r w:rsidRPr="00233D89">
              <w:rPr>
                <w:rFonts w:ascii="Arial Narrow" w:hAnsi="Arial Narrow" w:cs="Arial"/>
                <w:iCs/>
                <w:color w:val="000000"/>
                <w:sz w:val="20"/>
                <w:szCs w:val="20"/>
              </w:rPr>
              <w:t>Zapakowany w zbiorczym opakowaniu, poszczególne elementy składowe bez opakowań dodatkowych, za wyjątkiem wymagań określonych w opisie.  Opakowanie z polietylenowej folii i włókniny typu TYVEC, zawierające  wewnątrz opakowania  3 samoprzylepne etykiety zawierające nr Lot , datę ważności pakietu i producenta. Wszystkie elementy składowe – serwety – odporne na przenikanie cieczy i rozerwanie. Wykonane z plastycznego materiału, gwarantującego podatność na dopasowanie do ciała pacjenta. Czytelnie oznakowane: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trHeight w:val="367"/>
          <w:jc w:val="center"/>
        </w:trPr>
        <w:tc>
          <w:tcPr>
            <w:tcW w:w="366" w:type="dxa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Serweta czterowarstwowa wzmocniona do zabiegów kardiochirurgicznych o wymiarach 240/300x450cm (+/- 2cm) włóknina o gramaturze 23g/m2, folia PE 40µ oraz warstwa komfortowa od strony pacjenta,  z trzema otworami wypełnionymi folią: jedna o wymiarach 60x40cm (+/- 2cm) oraz dwie o wymiarach 15x27cm (+/- 2cm), wokół otworów wzmocnienie o dł. 90x220cm i gramaturze 50µ, boki obłożenia wykonane z mocnej folii PE. Wymagania: odporność na przenikanie cieczy w strefie krytycznej 194cm H2O, odporność na rozrywanie na sucho/mokro 205/111kPa. W skład obłożenia wchodzą 2 małe serwety z taśmą lepną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Obłożenie chirurgiczne o wymiarach 75x100cm z otworem przyklejanym regulowanym 0-25cm, składające się z dwóch części o gramaturze 23g/m2 oraz folii PE 40µm, odporność na przenikanie płynów min. 127cmH2O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Opatrunek pooperacyjny z warstwą kontaktową na całej jego powierzchni o wymiarach 9x15cm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Osłona foliowa na głowicę USG zapakowane w osobne opakowanie – 2szt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Skalpel chirurgiczny bezpieczny nr 11 SS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Szew wchłanialny </w:t>
            </w:r>
            <w:r w:rsidR="0064174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typu </w:t>
            </w: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vicryl plus 1, 70cm, igła ½ koła, 40mm – 5szt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Strzykawka 3-częściowa, 5ml – 2szt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Imadło chirurgiczne </w:t>
            </w:r>
            <w:r w:rsidR="0064174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typu </w:t>
            </w: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Mayo Hegar 13cm (SS)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Kleszczyki naczyniowe </w:t>
            </w:r>
            <w:r w:rsidR="0064174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typu </w:t>
            </w: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Spencer Wells proste 20cm (SS) – 2szt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Kleszczyki do dezynfekcji 19cm – 2szt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Nożyce opatrunkowe proste 20cm, ostro-tępe – 1szt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Kompres gazowy 10x10cm, gaza 17-nitkowa, 8-warstwowy, biały – 100szt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Tupfer okrągły gazowy 20x20cm, gaza 20-nitkowa – 5szt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Miska z polipropylenu 250ml z podziałką – 2szt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Rękawice chirurgiczne lateksowe w rozmiarze 7.5 PF, AQL= 0,65; Wewnętrzna polimerowa powłoka hydrożelowa, Apirogenne. Odporność na rozerwanie nowe/starzone minimum 19/17N - 2pary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Rękawice chirurgiczne lateksowe w rozmiarze 8.0 PF, AQL= 0,65; Wewnętrzna polimerowa powłoka hydrożelowa, Apirogenne. Odporność na rozerwanie nowe/starzone minimum 19/17N - 2pary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Fartuch wykonany z włókniny bawełnopodobnej w systemie Sontara (lub równoważnej o cechach nie gorszych: włóknina celulozowo – poliestrowa, gramatura 68g/m2, wstawka z przodu – nieprzepuszczalna, mikroporowata (oddychająca) folia polietylenowa 35 µm, wstawka rękawa – nieprzepuszczalny laminat dwuwarstwowy zawierający folię polietylenową 27,5 µm oraz włókninę wiskozowo-poliestrową 30g/m2; wytrzymałość na rozrywanie – sucho/mokro min. 230/180kPa, nieprzemakalność min. 250 mm H2O) z nieprzemakalnymi wstawkami w przedniej części i na rękawach, rękawy wykończone elastycznym poliestrowym mankietem o długości min. 6 cm, rozmiar XLL –2szt.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Fartuch wykonany z włókniny bawełnopodobnej w systemie Sontara (lub równoważnej o cechach nie gorszych: włóknina celulozowo – poliestrowa, gramatura 68g/m2, wstawka z przodu – nieprzepuszczalna, mikroporowata (oddychająca) folia polietylenowa 35 µm, wstawka rękawa – nieprzepuszczalny laminat dwuwarstwowy zawierający folię polietylenową 27,5 µm </w:t>
            </w: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oraz włókninę wiskozowo-poliestrową 30g/m2; wytrzymałość na rozrywanie – sucho/mokro min. 230/180kPa, nieprzemakalność min. 250 mm H2O) z nieprzemakalnymi wstawkami w przedniej części i na rękawach, rękawy wykończone elastycznym poliestrowym mankietem o długości min. 6 cm, rozmiar L – 1 szt.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Ręcznik chłonny 18x25cm – 3szt</w:t>
            </w:r>
            <w:r w:rsidR="00233D89"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F4623" w:rsidRPr="00233D89" w:rsidTr="004F4623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66" w:type="dxa"/>
            <w:shd w:val="clear" w:color="auto" w:fill="auto"/>
            <w:vAlign w:val="center"/>
          </w:tcPr>
          <w:p w:rsidR="004F4623" w:rsidRPr="00233D89" w:rsidRDefault="004F4623" w:rsidP="004F462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bottom"/>
          </w:tcPr>
          <w:p w:rsidR="004F4623" w:rsidRPr="00233D89" w:rsidRDefault="004F4623" w:rsidP="004F462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Serweta wzmocniona na stolik 150x190cm, służąca jako owinięcie zestawu, wykonana z włókna 23 g/m2, folia PE 55 mikronów,  poziom absorbcji, 2,1ml/100cm2, obszar chłon</w:t>
            </w:r>
            <w:r w:rsidR="00233D89"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ny o wymiarach 75x190cm  – 1szt.</w:t>
            </w:r>
            <w:r w:rsidRPr="00233D89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35" w:type="dxa"/>
            <w:shd w:val="clear" w:color="auto" w:fill="auto"/>
          </w:tcPr>
          <w:p w:rsidR="004F4623" w:rsidRPr="00233D89" w:rsidRDefault="004F4623" w:rsidP="004F462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233D89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233D89" w:rsidSect="004F46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89" w:rsidRDefault="00CE4989" w:rsidP="005D1F07">
      <w:pPr>
        <w:spacing w:after="0" w:line="240" w:lineRule="auto"/>
      </w:pPr>
      <w:r>
        <w:separator/>
      </w:r>
    </w:p>
  </w:endnote>
  <w:endnote w:type="continuationSeparator" w:id="0">
    <w:p w:rsidR="00CE4989" w:rsidRDefault="00CE4989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447A">
      <w:rPr>
        <w:noProof/>
      </w:rPr>
      <w:t>3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89" w:rsidRDefault="00CE4989" w:rsidP="005D1F07">
      <w:pPr>
        <w:spacing w:after="0" w:line="240" w:lineRule="auto"/>
      </w:pPr>
      <w:r>
        <w:separator/>
      </w:r>
    </w:p>
  </w:footnote>
  <w:footnote w:type="continuationSeparator" w:id="0">
    <w:p w:rsidR="00CE4989" w:rsidRDefault="00CE4989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107ACA"/>
    <w:rsid w:val="0013072B"/>
    <w:rsid w:val="0013157C"/>
    <w:rsid w:val="001E766E"/>
    <w:rsid w:val="00233D89"/>
    <w:rsid w:val="0030376F"/>
    <w:rsid w:val="003554D9"/>
    <w:rsid w:val="003D0924"/>
    <w:rsid w:val="00436E0C"/>
    <w:rsid w:val="004566A1"/>
    <w:rsid w:val="004F4623"/>
    <w:rsid w:val="005307B3"/>
    <w:rsid w:val="005D1F07"/>
    <w:rsid w:val="005E2B99"/>
    <w:rsid w:val="005E7E83"/>
    <w:rsid w:val="005F563D"/>
    <w:rsid w:val="00641742"/>
    <w:rsid w:val="00681838"/>
    <w:rsid w:val="006C3D53"/>
    <w:rsid w:val="007637AA"/>
    <w:rsid w:val="007D115D"/>
    <w:rsid w:val="00805E19"/>
    <w:rsid w:val="008420BD"/>
    <w:rsid w:val="00960213"/>
    <w:rsid w:val="009B1AA7"/>
    <w:rsid w:val="009F348E"/>
    <w:rsid w:val="00A46CD1"/>
    <w:rsid w:val="00CA2045"/>
    <w:rsid w:val="00CE4989"/>
    <w:rsid w:val="00E06805"/>
    <w:rsid w:val="00EA2FBC"/>
    <w:rsid w:val="00EA447A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CD94-0BD4-4AE0-9786-684775AF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2019-06-27T08:05:00Z</cp:lastPrinted>
  <dcterms:created xsi:type="dcterms:W3CDTF">2019-06-27T08:06:00Z</dcterms:created>
  <dcterms:modified xsi:type="dcterms:W3CDTF">2019-06-27T08:06:00Z</dcterms:modified>
</cp:coreProperties>
</file>