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6DFF" w14:textId="12BD9595" w:rsidR="00450C6D" w:rsidRDefault="008C3D87" w:rsidP="007674A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8C3D87">
        <w:rPr>
          <w:rFonts w:ascii="Arial" w:hAnsi="Arial" w:cs="Arial"/>
          <w:b/>
          <w:sz w:val="20"/>
          <w:szCs w:val="20"/>
        </w:rPr>
        <w:t xml:space="preserve">Dotyczy: </w:t>
      </w:r>
      <w:r w:rsidR="008E59AE" w:rsidRPr="008E59AE">
        <w:rPr>
          <w:rFonts w:ascii="Arial" w:hAnsi="Arial" w:cs="Arial"/>
          <w:b/>
          <w:sz w:val="20"/>
          <w:szCs w:val="20"/>
        </w:rPr>
        <w:t>dostaw</w:t>
      </w:r>
      <w:r w:rsidR="008E59AE">
        <w:rPr>
          <w:rFonts w:ascii="Arial" w:hAnsi="Arial" w:cs="Arial"/>
          <w:b/>
          <w:sz w:val="20"/>
          <w:szCs w:val="20"/>
        </w:rPr>
        <w:t xml:space="preserve">y </w:t>
      </w:r>
      <w:r w:rsidR="00CF401F" w:rsidRPr="00CF401F">
        <w:rPr>
          <w:rFonts w:ascii="Arial" w:hAnsi="Arial" w:cs="Arial"/>
          <w:b/>
          <w:sz w:val="20"/>
          <w:szCs w:val="20"/>
        </w:rPr>
        <w:t>produktów leczniczych stosowanych w ramach programów lekowych i chemioterapii nowotworów na potrzeby Klinik SPSK-2 PUM</w:t>
      </w:r>
    </w:p>
    <w:p w14:paraId="26441D32" w14:textId="58A68330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0454C8E0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F401F" w:rsidRPr="00CF401F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ramach programów lekowych i chemioterapii nowotworów na potrzeby Klinik SPSK-2 PUM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28B6E52F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CF401F">
      <w:rPr>
        <w:b/>
        <w:sz w:val="28"/>
        <w:szCs w:val="28"/>
      </w:rPr>
      <w:t>73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6</cp:revision>
  <cp:lastPrinted>2022-05-24T13:25:00Z</cp:lastPrinted>
  <dcterms:created xsi:type="dcterms:W3CDTF">2022-05-24T13:25:00Z</dcterms:created>
  <dcterms:modified xsi:type="dcterms:W3CDTF">2022-10-11T09:20:00Z</dcterms:modified>
</cp:coreProperties>
</file>