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1981" w14:textId="67E7C9F1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060C6EA" w14:textId="71D2C70E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Postępowanie nr DZ.260</w:t>
      </w:r>
      <w:r w:rsidR="00B05936">
        <w:rPr>
          <w:rFonts w:ascii="Arial" w:hAnsi="Arial" w:cs="Arial"/>
          <w:b/>
          <w:bCs/>
          <w:sz w:val="20"/>
          <w:szCs w:val="20"/>
        </w:rPr>
        <w:t>.4</w:t>
      </w:r>
      <w:r w:rsidR="004E2AAC">
        <w:rPr>
          <w:rFonts w:ascii="Arial" w:hAnsi="Arial" w:cs="Arial"/>
          <w:b/>
          <w:bCs/>
          <w:sz w:val="20"/>
          <w:szCs w:val="20"/>
        </w:rPr>
        <w:t>3</w:t>
      </w:r>
      <w:r w:rsidR="00B05936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202</w:t>
      </w:r>
      <w:r w:rsidR="003933B4">
        <w:rPr>
          <w:rFonts w:ascii="Arial" w:hAnsi="Arial" w:cs="Arial"/>
          <w:b/>
          <w:bCs/>
          <w:sz w:val="20"/>
          <w:szCs w:val="20"/>
        </w:rPr>
        <w:t>4</w:t>
      </w:r>
    </w:p>
    <w:p w14:paraId="3DE20D39" w14:textId="77777777" w:rsidR="009213F7" w:rsidRDefault="009213F7" w:rsidP="009213F7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2C834EF" w14:textId="4CF6DBE4" w:rsidR="00A97483" w:rsidRDefault="007B3312" w:rsidP="007B331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SZCZEGÓŁOWY OPIS PRZEDMIOTU ZAMÓWIENIA</w:t>
      </w:r>
      <w:r w:rsidR="008F0EB9">
        <w:rPr>
          <w:rFonts w:ascii="Arial" w:hAnsi="Arial" w:cs="Arial"/>
          <w:b/>
          <w:bCs/>
          <w:sz w:val="20"/>
          <w:szCs w:val="20"/>
        </w:rPr>
        <w:t xml:space="preserve"> – Zadanie nr 1</w:t>
      </w:r>
    </w:p>
    <w:p w14:paraId="0A1C8948" w14:textId="5D7A0E10" w:rsidR="00B52C8A" w:rsidRPr="00251C4D" w:rsidRDefault="00DB4C44" w:rsidP="004D3AF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zh-CN"/>
        </w:rPr>
        <w:t>N</w:t>
      </w:r>
      <w:r w:rsidR="007B3312" w:rsidRPr="00251C4D">
        <w:rPr>
          <w:rFonts w:ascii="Arial" w:hAnsi="Arial" w:cs="Arial"/>
          <w:sz w:val="20"/>
          <w:szCs w:val="20"/>
          <w:lang w:eastAsia="zh-CN"/>
        </w:rPr>
        <w:t xml:space="preserve">ajem, </w:t>
      </w:r>
      <w:r w:rsidRPr="00763332">
        <w:rPr>
          <w:rFonts w:ascii="Arial" w:hAnsi="Arial" w:cs="Arial"/>
          <w:sz w:val="20"/>
          <w:szCs w:val="20"/>
        </w:rPr>
        <w:t>dostawą, rozmieszczeniem, instalacją, uruchomieniem, utrzymaniem, odinstalowaniem</w:t>
      </w:r>
      <w:r>
        <w:rPr>
          <w:rFonts w:ascii="Arial" w:hAnsi="Arial" w:cs="Arial"/>
          <w:sz w:val="20"/>
          <w:szCs w:val="20"/>
        </w:rPr>
        <w:t xml:space="preserve">, demontażem i wywiezieniem z miejsca instalacji dekoracji świetlnych LED </w:t>
      </w:r>
      <w:r w:rsidR="007B3312" w:rsidRPr="00251C4D">
        <w:rPr>
          <w:rFonts w:ascii="Arial" w:hAnsi="Arial" w:cs="Arial"/>
          <w:sz w:val="20"/>
          <w:szCs w:val="20"/>
          <w:lang w:eastAsia="zh-CN"/>
        </w:rPr>
        <w:t xml:space="preserve">w </w:t>
      </w:r>
      <w:r w:rsidR="007E4B9D">
        <w:rPr>
          <w:rFonts w:ascii="Arial" w:hAnsi="Arial" w:cs="Arial"/>
          <w:sz w:val="20"/>
          <w:szCs w:val="20"/>
          <w:lang w:eastAsia="zh-CN"/>
        </w:rPr>
        <w:t>M</w:t>
      </w:r>
      <w:r w:rsidR="007B3312" w:rsidRPr="00251C4D">
        <w:rPr>
          <w:rFonts w:ascii="Arial" w:hAnsi="Arial" w:cs="Arial"/>
          <w:sz w:val="20"/>
          <w:szCs w:val="20"/>
          <w:lang w:eastAsia="zh-CN"/>
        </w:rPr>
        <w:t>ieście Zielona Góra</w:t>
      </w:r>
      <w:r w:rsidR="003933B4">
        <w:rPr>
          <w:rFonts w:ascii="Arial" w:hAnsi="Arial" w:cs="Arial"/>
          <w:sz w:val="20"/>
          <w:szCs w:val="20"/>
          <w:lang w:eastAsia="zh-CN"/>
        </w:rPr>
        <w:t xml:space="preserve"> na</w:t>
      </w:r>
      <w:r w:rsidR="00461EB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3933B4">
        <w:rPr>
          <w:rFonts w:ascii="Arial" w:hAnsi="Arial" w:cs="Arial"/>
          <w:sz w:val="20"/>
          <w:szCs w:val="20"/>
          <w:lang w:eastAsia="zh-CN"/>
        </w:rPr>
        <w:t xml:space="preserve">terenie </w:t>
      </w:r>
      <w:r w:rsidR="007B3312">
        <w:rPr>
          <w:rFonts w:ascii="Arial" w:hAnsi="Arial" w:cs="Arial"/>
          <w:sz w:val="20"/>
          <w:szCs w:val="20"/>
          <w:lang w:eastAsia="zh-CN"/>
        </w:rPr>
        <w:t>Deptak</w:t>
      </w:r>
      <w:r w:rsidR="003933B4">
        <w:rPr>
          <w:rFonts w:ascii="Arial" w:hAnsi="Arial" w:cs="Arial"/>
          <w:sz w:val="20"/>
          <w:szCs w:val="20"/>
          <w:lang w:eastAsia="zh-CN"/>
        </w:rPr>
        <w:t>a</w:t>
      </w:r>
    </w:p>
    <w:p w14:paraId="288E699A" w14:textId="31BE9E61" w:rsidR="00B52C8A" w:rsidRPr="00CD2B92" w:rsidRDefault="00E71420" w:rsidP="00CD2B9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0"/>
          <w:u w:val="single"/>
        </w:rPr>
      </w:pPr>
      <w:r w:rsidRPr="00CD2B9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52C8A" w:rsidRPr="00CD2B92">
        <w:rPr>
          <w:rFonts w:ascii="Arial" w:hAnsi="Arial" w:cs="Arial"/>
          <w:b/>
          <w:bCs/>
          <w:sz w:val="20"/>
          <w:szCs w:val="20"/>
          <w:u w:val="single"/>
        </w:rPr>
        <w:t>Przedmiot zamówienia</w:t>
      </w:r>
    </w:p>
    <w:p w14:paraId="7CF288F8" w14:textId="2A4B0A44" w:rsidR="002D7E72" w:rsidRPr="00A33615" w:rsidRDefault="00A97483" w:rsidP="00A33615">
      <w:pPr>
        <w:jc w:val="both"/>
        <w:rPr>
          <w:rFonts w:ascii="Arial" w:hAnsi="Arial" w:cs="Arial"/>
          <w:sz w:val="20"/>
          <w:szCs w:val="20"/>
        </w:rPr>
      </w:pPr>
      <w:bookmarkStart w:id="0" w:name="_Hlk146618419"/>
      <w:r w:rsidRPr="00251C4D">
        <w:rPr>
          <w:rFonts w:ascii="Arial" w:hAnsi="Arial" w:cs="Arial"/>
          <w:sz w:val="20"/>
          <w:szCs w:val="20"/>
        </w:rPr>
        <w:t xml:space="preserve">Przedmiotem zamówienia jest </w:t>
      </w:r>
      <w:bookmarkStart w:id="1" w:name="_Hlk146269814"/>
      <w:r w:rsidR="007740B4">
        <w:rPr>
          <w:rFonts w:ascii="Arial" w:hAnsi="Arial" w:cs="Arial"/>
          <w:sz w:val="20"/>
          <w:szCs w:val="20"/>
        </w:rPr>
        <w:t>wynajem dekoracji świetlnych</w:t>
      </w:r>
      <w:r w:rsidR="00DB4C44">
        <w:rPr>
          <w:rFonts w:ascii="Arial" w:hAnsi="Arial" w:cs="Arial"/>
          <w:sz w:val="20"/>
          <w:szCs w:val="20"/>
        </w:rPr>
        <w:t xml:space="preserve"> LED</w:t>
      </w:r>
      <w:r w:rsidR="007740B4">
        <w:rPr>
          <w:rFonts w:ascii="Arial" w:hAnsi="Arial" w:cs="Arial"/>
          <w:sz w:val="20"/>
          <w:szCs w:val="20"/>
        </w:rPr>
        <w:t xml:space="preserve"> wraz ich </w:t>
      </w:r>
      <w:r w:rsidR="007740B4" w:rsidRPr="00763332">
        <w:rPr>
          <w:rFonts w:ascii="Arial" w:hAnsi="Arial" w:cs="Arial"/>
          <w:sz w:val="20"/>
          <w:szCs w:val="20"/>
        </w:rPr>
        <w:t>dostaw</w:t>
      </w:r>
      <w:r w:rsidR="007740B4">
        <w:rPr>
          <w:rFonts w:ascii="Arial" w:hAnsi="Arial" w:cs="Arial"/>
          <w:sz w:val="20"/>
          <w:szCs w:val="20"/>
        </w:rPr>
        <w:t>ą</w:t>
      </w:r>
      <w:r w:rsidR="007740B4" w:rsidRPr="00763332">
        <w:rPr>
          <w:rFonts w:ascii="Arial" w:hAnsi="Arial" w:cs="Arial"/>
          <w:sz w:val="20"/>
          <w:szCs w:val="20"/>
        </w:rPr>
        <w:t>, rozmieszczenie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instalacj</w:t>
      </w:r>
      <w:r w:rsidR="007740B4">
        <w:rPr>
          <w:rFonts w:ascii="Arial" w:hAnsi="Arial" w:cs="Arial"/>
          <w:sz w:val="20"/>
          <w:szCs w:val="20"/>
        </w:rPr>
        <w:t>ą</w:t>
      </w:r>
      <w:r w:rsidR="007740B4" w:rsidRPr="00763332">
        <w:rPr>
          <w:rFonts w:ascii="Arial" w:hAnsi="Arial" w:cs="Arial"/>
          <w:sz w:val="20"/>
          <w:szCs w:val="20"/>
        </w:rPr>
        <w:t>, uruchomienie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utrzymanie</w:t>
      </w:r>
      <w:r w:rsidR="007740B4">
        <w:rPr>
          <w:rFonts w:ascii="Arial" w:hAnsi="Arial" w:cs="Arial"/>
          <w:sz w:val="20"/>
          <w:szCs w:val="20"/>
        </w:rPr>
        <w:t>m</w:t>
      </w:r>
      <w:r w:rsidR="007740B4" w:rsidRPr="00763332">
        <w:rPr>
          <w:rFonts w:ascii="Arial" w:hAnsi="Arial" w:cs="Arial"/>
          <w:sz w:val="20"/>
          <w:szCs w:val="20"/>
        </w:rPr>
        <w:t>, odinstalowanie</w:t>
      </w:r>
      <w:r w:rsidR="007740B4">
        <w:rPr>
          <w:rFonts w:ascii="Arial" w:hAnsi="Arial" w:cs="Arial"/>
          <w:sz w:val="20"/>
          <w:szCs w:val="20"/>
        </w:rPr>
        <w:t>m, demontażem i wywi</w:t>
      </w:r>
      <w:r w:rsidR="00DB3B51">
        <w:rPr>
          <w:rFonts w:ascii="Arial" w:hAnsi="Arial" w:cs="Arial"/>
          <w:sz w:val="20"/>
          <w:szCs w:val="20"/>
        </w:rPr>
        <w:t>e</w:t>
      </w:r>
      <w:r w:rsidR="007740B4">
        <w:rPr>
          <w:rFonts w:ascii="Arial" w:hAnsi="Arial" w:cs="Arial"/>
          <w:sz w:val="20"/>
          <w:szCs w:val="20"/>
        </w:rPr>
        <w:t>zieniem z miejsca instalacji po okresie</w:t>
      </w:r>
      <w:r w:rsidR="000B618C">
        <w:rPr>
          <w:rFonts w:ascii="Arial" w:hAnsi="Arial" w:cs="Arial"/>
          <w:sz w:val="20"/>
          <w:szCs w:val="20"/>
        </w:rPr>
        <w:t xml:space="preserve"> Świąt Bożego Narodzenia,</w:t>
      </w:r>
      <w:r w:rsidR="007740B4">
        <w:rPr>
          <w:rFonts w:ascii="Arial" w:hAnsi="Arial" w:cs="Arial"/>
          <w:sz w:val="20"/>
          <w:szCs w:val="20"/>
        </w:rPr>
        <w:t xml:space="preserve"> 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 xml:space="preserve">w </w:t>
      </w:r>
      <w:r w:rsidR="007E4B9D">
        <w:rPr>
          <w:rFonts w:ascii="Arial" w:hAnsi="Arial" w:cs="Arial"/>
          <w:sz w:val="20"/>
          <w:szCs w:val="20"/>
          <w:lang w:eastAsia="zh-CN"/>
        </w:rPr>
        <w:t>M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>ieście Zielona Góra umiejscowion</w:t>
      </w:r>
      <w:r w:rsidR="007740B4">
        <w:rPr>
          <w:rFonts w:ascii="Arial" w:hAnsi="Arial" w:cs="Arial"/>
          <w:sz w:val="20"/>
          <w:szCs w:val="20"/>
          <w:lang w:eastAsia="zh-CN"/>
        </w:rPr>
        <w:t>ych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 xml:space="preserve"> na terenie </w:t>
      </w:r>
      <w:r w:rsidR="002D4EB5">
        <w:rPr>
          <w:rFonts w:ascii="Arial" w:hAnsi="Arial" w:cs="Arial"/>
          <w:sz w:val="20"/>
          <w:szCs w:val="20"/>
          <w:lang w:eastAsia="zh-CN"/>
        </w:rPr>
        <w:t>D</w:t>
      </w:r>
      <w:r w:rsidR="003038A3" w:rsidRPr="00251C4D">
        <w:rPr>
          <w:rFonts w:ascii="Arial" w:hAnsi="Arial" w:cs="Arial"/>
          <w:sz w:val="20"/>
          <w:szCs w:val="20"/>
          <w:lang w:eastAsia="zh-CN"/>
        </w:rPr>
        <w:t>eptaka</w:t>
      </w:r>
      <w:bookmarkEnd w:id="1"/>
      <w:bookmarkEnd w:id="0"/>
      <w:r w:rsidR="00B52C8A" w:rsidRPr="00251C4D">
        <w:rPr>
          <w:rFonts w:ascii="Arial" w:hAnsi="Arial" w:cs="Arial"/>
          <w:sz w:val="20"/>
          <w:szCs w:val="20"/>
        </w:rPr>
        <w:t xml:space="preserve"> według opisu przedstawionego w punkcie </w:t>
      </w:r>
      <w:r w:rsidR="006B508C">
        <w:rPr>
          <w:rFonts w:ascii="Arial" w:hAnsi="Arial" w:cs="Arial"/>
          <w:sz w:val="20"/>
          <w:szCs w:val="20"/>
        </w:rPr>
        <w:t>2</w:t>
      </w:r>
      <w:r w:rsidR="0017142D">
        <w:rPr>
          <w:rFonts w:ascii="Arial" w:hAnsi="Arial" w:cs="Arial"/>
          <w:sz w:val="20"/>
          <w:szCs w:val="20"/>
        </w:rPr>
        <w:t>.</w:t>
      </w:r>
      <w:r w:rsidR="00B52C8A" w:rsidRPr="00251C4D">
        <w:rPr>
          <w:rFonts w:ascii="Arial" w:hAnsi="Arial" w:cs="Arial"/>
          <w:sz w:val="20"/>
          <w:szCs w:val="20"/>
        </w:rPr>
        <w:t xml:space="preserve"> </w:t>
      </w:r>
    </w:p>
    <w:p w14:paraId="2E79C35F" w14:textId="4C9EA57B" w:rsidR="00A97483" w:rsidRPr="00251C4D" w:rsidRDefault="00B52C8A" w:rsidP="00B52C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użyje profesjonalnych lampek LED, tj. takich, których jasność nie spadnie poniżej 80% początkowej jasności świecenia w </w:t>
      </w:r>
      <w:r w:rsidR="005E1D06" w:rsidRPr="00251C4D">
        <w:rPr>
          <w:rFonts w:ascii="Arial" w:hAnsi="Arial" w:cs="Arial"/>
          <w:sz w:val="20"/>
          <w:szCs w:val="20"/>
        </w:rPr>
        <w:t>pierwszym okresie działania</w:t>
      </w:r>
      <w:r w:rsidRPr="00251C4D">
        <w:rPr>
          <w:rFonts w:ascii="Arial" w:hAnsi="Arial" w:cs="Arial"/>
          <w:sz w:val="20"/>
          <w:szCs w:val="20"/>
        </w:rPr>
        <w:t>. Nie spełnienie warunku będzie wymagało od Wykonawcy wymiany całości materiału świetlnego. Przedstawione projekty dekoracji</w:t>
      </w:r>
      <w:r w:rsidR="000B618C">
        <w:rPr>
          <w:rFonts w:ascii="Arial" w:hAnsi="Arial" w:cs="Arial"/>
          <w:sz w:val="20"/>
          <w:szCs w:val="20"/>
        </w:rPr>
        <w:t xml:space="preserve"> oraz oferowane dekoracje </w:t>
      </w:r>
      <w:r w:rsidRPr="00251C4D">
        <w:rPr>
          <w:rFonts w:ascii="Arial" w:hAnsi="Arial" w:cs="Arial"/>
          <w:sz w:val="20"/>
          <w:szCs w:val="20"/>
        </w:rPr>
        <w:t xml:space="preserve">powinny oddawać </w:t>
      </w:r>
      <w:r w:rsidR="005E1D06" w:rsidRPr="00251C4D">
        <w:rPr>
          <w:rFonts w:ascii="Arial" w:hAnsi="Arial" w:cs="Arial"/>
          <w:sz w:val="20"/>
          <w:szCs w:val="20"/>
        </w:rPr>
        <w:t>zabytkowy</w:t>
      </w:r>
      <w:r w:rsidRPr="00251C4D">
        <w:rPr>
          <w:rFonts w:ascii="Arial" w:hAnsi="Arial" w:cs="Arial"/>
          <w:sz w:val="20"/>
          <w:szCs w:val="20"/>
        </w:rPr>
        <w:t xml:space="preserve"> wystrój</w:t>
      </w:r>
      <w:r w:rsidR="005E1D06" w:rsidRPr="00251C4D">
        <w:rPr>
          <w:rFonts w:ascii="Arial" w:hAnsi="Arial" w:cs="Arial"/>
          <w:sz w:val="20"/>
          <w:szCs w:val="20"/>
        </w:rPr>
        <w:t xml:space="preserve"> i klimat kulturowy </w:t>
      </w:r>
      <w:r w:rsidR="00B84479">
        <w:rPr>
          <w:rFonts w:ascii="Arial" w:hAnsi="Arial" w:cs="Arial"/>
          <w:sz w:val="20"/>
          <w:szCs w:val="20"/>
        </w:rPr>
        <w:t>Deptaka</w:t>
      </w:r>
      <w:r w:rsidR="005E1D06" w:rsidRPr="00251C4D">
        <w:rPr>
          <w:rFonts w:ascii="Arial" w:hAnsi="Arial" w:cs="Arial"/>
          <w:sz w:val="20"/>
          <w:szCs w:val="20"/>
        </w:rPr>
        <w:t xml:space="preserve"> oraz</w:t>
      </w:r>
      <w:r w:rsidRPr="00251C4D">
        <w:rPr>
          <w:rFonts w:ascii="Arial" w:hAnsi="Arial" w:cs="Arial"/>
          <w:sz w:val="20"/>
          <w:szCs w:val="20"/>
        </w:rPr>
        <w:t xml:space="preserve"> estetykę przestrzeni w sposób oryginalny, pozwalając na uzyskanie najciekawszych efektów wizualnych i jednocześnie</w:t>
      </w:r>
      <w:r w:rsidR="00046BAF">
        <w:rPr>
          <w:rFonts w:ascii="Arial" w:hAnsi="Arial" w:cs="Arial"/>
          <w:sz w:val="20"/>
          <w:szCs w:val="20"/>
        </w:rPr>
        <w:t xml:space="preserve"> </w:t>
      </w:r>
      <w:r w:rsidRPr="00251C4D">
        <w:rPr>
          <w:rFonts w:ascii="Arial" w:hAnsi="Arial" w:cs="Arial"/>
          <w:sz w:val="20"/>
          <w:szCs w:val="20"/>
        </w:rPr>
        <w:t xml:space="preserve">z wykorzystaniem energooszczędnego oświetlenia LED. Dekoracje przestrzenne wolnostojące muszą być dobrane do przestrzeni </w:t>
      </w:r>
      <w:r w:rsidR="00B84479">
        <w:rPr>
          <w:rFonts w:ascii="Arial" w:hAnsi="Arial" w:cs="Arial"/>
          <w:sz w:val="20"/>
          <w:szCs w:val="20"/>
        </w:rPr>
        <w:t>zabudowy Starego Rynku</w:t>
      </w:r>
      <w:r w:rsidR="005E1D06" w:rsidRPr="00251C4D">
        <w:rPr>
          <w:rFonts w:ascii="Arial" w:hAnsi="Arial" w:cs="Arial"/>
          <w:sz w:val="20"/>
          <w:szCs w:val="20"/>
        </w:rPr>
        <w:t xml:space="preserve">. </w:t>
      </w:r>
    </w:p>
    <w:p w14:paraId="7BE6B755" w14:textId="77777777" w:rsidR="00624724" w:rsidRPr="00251C4D" w:rsidRDefault="00624724" w:rsidP="00B52C8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158EF5" w14:textId="399A1A42" w:rsidR="00A97483" w:rsidRPr="00CD2B92" w:rsidRDefault="005E1D06" w:rsidP="00CD2B9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0"/>
          <w:u w:val="single"/>
        </w:rPr>
      </w:pPr>
      <w:r w:rsidRPr="00CD2B92">
        <w:rPr>
          <w:rFonts w:ascii="Arial" w:hAnsi="Arial" w:cs="Arial"/>
          <w:b/>
          <w:bCs/>
          <w:sz w:val="20"/>
          <w:szCs w:val="20"/>
          <w:u w:val="single"/>
        </w:rPr>
        <w:t>Szczegółowy opis elementów dekoracji</w:t>
      </w:r>
    </w:p>
    <w:p w14:paraId="3FCAC52A" w14:textId="07B83ABE" w:rsidR="00341146" w:rsidRPr="00251C4D" w:rsidRDefault="006B508C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="00341146"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Oświetlenie drzew (pnie i dolne konary) – 5 sztuk </w:t>
      </w:r>
    </w:p>
    <w:p w14:paraId="60FAADB4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 xml:space="preserve">Oświetlenie drzew przy ul. Stary Rynek, od strony Sali sesyjnej ratusza. </w:t>
      </w:r>
    </w:p>
    <w:p w14:paraId="0BE6BD3E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2DF6A7C0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Łańcuch LED owinięty wokół pnia drzewa oraz dolnych konarów, ściśle otulający drzewa, powinien sprawiać wrażenie skrzącego śniegu.</w:t>
      </w:r>
    </w:p>
    <w:p w14:paraId="6A8E3B60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>Pień drzewa do wysokości pierwszych odchodzących konarów owinięty gęsto diodami LED (kapsułki transparentne) w kolorze ciepłym białym (z co 5 diodą migającą o barwie zimnej białej, do 72 razy na minutę - brak efektu stroboskopu) na zielonych przewodach. Łączna ilość punktów świetlnych LED przewidzianych dla jednego drzewa: 1600 szt. Moc 60W. Napięcie pracy instalacji: 36V. Klasa ochronności układu: IP44.</w:t>
      </w:r>
    </w:p>
    <w:p w14:paraId="4F2C4738" w14:textId="77777777" w:rsidR="002758A9" w:rsidRPr="00A33615" w:rsidRDefault="002758A9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3471A0A1" w14:textId="5031C372" w:rsidR="00341146" w:rsidRPr="00251C4D" w:rsidRDefault="006B508C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341146"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>. Zimowa śnieżynka – 8 sztuk</w:t>
      </w:r>
    </w:p>
    <w:p w14:paraId="062C0F8B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Dekoracje lustrzane ukazujące zimowe śnieżynki z efektem skrzącego śniegu oraz z igliwiem </w:t>
      </w:r>
      <w:r w:rsidRPr="00A33615">
        <w:rPr>
          <w:rFonts w:ascii="Arial" w:hAnsi="Arial" w:cs="Arial"/>
          <w:sz w:val="20"/>
          <w:szCs w:val="20"/>
        </w:rPr>
        <w:br/>
        <w:t xml:space="preserve">o precyzyjnie odtworzonym naturalnie wyglądzie zawieszone pomiędzy budynkami przy </w:t>
      </w:r>
      <w:r w:rsidRPr="00A33615">
        <w:rPr>
          <w:rFonts w:ascii="Arial" w:hAnsi="Arial" w:cs="Arial"/>
          <w:sz w:val="20"/>
          <w:szCs w:val="20"/>
        </w:rPr>
        <w:br/>
        <w:t>ul. Stefana Żeromskiego (od ul. Stary Rynek do ul. Kupieckiej)</w:t>
      </w:r>
    </w:p>
    <w:p w14:paraId="635CECCF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7EF5AC91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lastRenderedPageBreak/>
        <w:t xml:space="preserve">Zimowa śnieżynka zawieszona na girlandzie ze sztucznego igliwia, które precyzyjnie oddaje wygląd naturalnego. Igliwie powinno sprawiać wrażenie skrzącego śniegu. Powinny również znajdować się nietłukące bombki w kolorze złotym. Śnieżynka powinna być umiejscowiona pośrodku dekoracji. Po dwóch bokach kurtyny świetlne na dole zaokrąglone, kształtem przypominające łezkę, zwężające się ku górze. Złączenie kurtyn świetlnych i igliwia powinno być artystycznie wykończone dwoma łańcuchami LED. Ozdoba powinna być lustrzana, tzn. z obu stron powinna wyglądać tak samo. Patrząc na nią powinno się odnosić wrażenie skrzącego śniegu. </w:t>
      </w:r>
    </w:p>
    <w:p w14:paraId="31EA420B" w14:textId="00812CA3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Wymiary dekoracji: szerokość 700 cm, wysokość 15</w:t>
      </w:r>
      <w:r w:rsidR="007A0673">
        <w:rPr>
          <w:rFonts w:ascii="Arial" w:hAnsi="Arial" w:cs="Arial"/>
          <w:sz w:val="20"/>
          <w:szCs w:val="20"/>
        </w:rPr>
        <w:t>0</w:t>
      </w:r>
      <w:r w:rsidRPr="00251C4D">
        <w:rPr>
          <w:rFonts w:ascii="Arial" w:hAnsi="Arial" w:cs="Arial"/>
          <w:sz w:val="20"/>
          <w:szCs w:val="20"/>
        </w:rPr>
        <w:t xml:space="preserve"> cm. Wykonana w oparciu o konstrukcję aluminiową spawaną z wykorzystaniem technologii TIG, lakierowaną proszkowo na kolor złoty. </w:t>
      </w:r>
    </w:p>
    <w:p w14:paraId="02F47425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Górna część dekoracji pokryta gałązkami igliwia sztucznego w kolorze zielonym, wypełniona światłem w postaci równomiernie ułożonych diod LED (transparentne kapsułki) o barwie ciepłej białej (z co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 xml:space="preserve">5 diodą migającą o barwie zimnej białej, do 72 razy na minutę - brak efektu stroboskopu) na zielonych przewodach. Ponadto wśród gałązek sztucznego igliwia równomiernie rozmieszczone bombki w kolorze złotym (błyszczące, brokatowe i matowe) o średnicach 8,10 i 12 cm w łącznej ilości 65 szt. Na lewej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 xml:space="preserve">i prawej krawędzi wzoru symetryczne, artystyczne wzory podkreślone wężem świetlnym LED (o specyfikacji minimum 30 diod/m, ułożone horyzontalnie) w kolorze ciepłym białym i zimnym białym.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>W bocznych częściach dekoracji wypełnienie z równomiernie rozłożonych diod LED (kapsułki transparentne) o barwie ciepłej białej (z co 5 diodą migającą o barwie zimnej białej, do 72 razy na minutę - brak efektu stroboskopu) na złotych przewodach. W centralnej części wzoru śnieżynka o średnicy 150 cm o krawędziach podkreślonych wężem świetlnym LED (o specyfikacji minimum 30 diod/m, ułożone horyzontalnie) w kolorze ciepłym białym, w wewnętrznych listkach metalowe zdobienia lakierowane proszkowo na kolor złoty. Łączna ilość punktów świetlnych LED przewidzianych dla dekoracji: 2390 szt. Moc 85W. Napięcie pracy instalacji: 36V. Klasa ochronności układu: IP44.</w:t>
      </w:r>
    </w:p>
    <w:p w14:paraId="7718623D" w14:textId="77777777" w:rsidR="00341146" w:rsidRPr="006E5DE3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1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193056D1" wp14:editId="6E7F5ADA">
            <wp:extent cx="1895387" cy="1339850"/>
            <wp:effectExtent l="0" t="0" r="0" b="0"/>
            <wp:docPr id="574526687" name="Obraz 574526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9780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2570" cy="134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DC435" w14:textId="4CA6A7C3" w:rsidR="00341146" w:rsidRPr="00251C4D" w:rsidRDefault="006B508C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Złota obręcz 3D z igliwiem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3</w:t>
      </w:r>
      <w:r w:rsidR="00B3173E">
        <w:rPr>
          <w:rFonts w:ascii="Arial" w:hAnsi="Arial" w:cs="Arial"/>
          <w:b/>
          <w:bCs/>
          <w:sz w:val="20"/>
          <w:szCs w:val="20"/>
        </w:rPr>
        <w:t>6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sztuk</w:t>
      </w:r>
    </w:p>
    <w:p w14:paraId="5CDD145F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179284783"/>
      <w:r w:rsidRPr="00A33615">
        <w:rPr>
          <w:rFonts w:ascii="Arial" w:hAnsi="Arial" w:cs="Arial"/>
          <w:sz w:val="20"/>
          <w:szCs w:val="20"/>
        </w:rPr>
        <w:t xml:space="preserve">Dekoracja lamp na ul. Niepodległości (od ul. Kupieckiej do ul. dra Pieniężnego) złotą obręczą 3 D </w:t>
      </w:r>
      <w:r>
        <w:rPr>
          <w:rFonts w:ascii="Arial" w:hAnsi="Arial" w:cs="Arial"/>
          <w:sz w:val="20"/>
          <w:szCs w:val="20"/>
        </w:rPr>
        <w:br/>
      </w:r>
      <w:r w:rsidRPr="00A33615">
        <w:rPr>
          <w:rFonts w:ascii="Arial" w:hAnsi="Arial" w:cs="Arial"/>
          <w:sz w:val="20"/>
          <w:szCs w:val="20"/>
        </w:rPr>
        <w:t xml:space="preserve">z efektem skrzącego śniegu oraz z igliwiem o precyzyjnie odtworzonym naturalnym wyglądzie </w:t>
      </w:r>
      <w:r>
        <w:rPr>
          <w:rFonts w:ascii="Arial" w:hAnsi="Arial" w:cs="Arial"/>
          <w:sz w:val="20"/>
          <w:szCs w:val="20"/>
        </w:rPr>
        <w:br/>
      </w:r>
      <w:r w:rsidRPr="00A33615">
        <w:rPr>
          <w:rFonts w:ascii="Arial" w:hAnsi="Arial" w:cs="Arial"/>
          <w:sz w:val="20"/>
          <w:szCs w:val="20"/>
        </w:rPr>
        <w:t>z nietłukącymi się ozdobnymi bombkami.</w:t>
      </w:r>
    </w:p>
    <w:p w14:paraId="286368BD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08B5E78A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Ozdoba powinna mieć obręcz, z której będą zwisać łańcuchy LED. Góra natomiast powinna stwarzać wrażenie korony ze sztucznego igliwia, które precyzyjnie odwzorowuje naturalny wygląd. Na górnej części światełka LED oraz nietłukące bombki w kolorze złotym, srebrnym </w:t>
      </w: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br/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i czerwonym. Całość ma sprawiać wrażenie skrzącego śniegu. </w:t>
      </w:r>
    </w:p>
    <w:p w14:paraId="45805A8C" w14:textId="2AA87251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Wymiary dekoracji: </w:t>
      </w:r>
      <w:r w:rsidR="007A0673">
        <w:rPr>
          <w:rFonts w:ascii="Arial" w:hAnsi="Arial" w:cs="Arial"/>
          <w:sz w:val="20"/>
          <w:szCs w:val="20"/>
        </w:rPr>
        <w:t>szerokość</w:t>
      </w:r>
      <w:r w:rsidRPr="00A33615">
        <w:rPr>
          <w:rFonts w:ascii="Arial" w:hAnsi="Arial" w:cs="Arial"/>
          <w:sz w:val="20"/>
          <w:szCs w:val="20"/>
        </w:rPr>
        <w:t xml:space="preserve"> 110 cm, wysokość </w:t>
      </w:r>
      <w:r w:rsidR="007A0673">
        <w:rPr>
          <w:rFonts w:ascii="Arial" w:hAnsi="Arial" w:cs="Arial"/>
          <w:sz w:val="20"/>
          <w:szCs w:val="20"/>
        </w:rPr>
        <w:t>160 cm, głębokość 110</w:t>
      </w:r>
      <w:r w:rsidRPr="00A33615">
        <w:rPr>
          <w:rFonts w:ascii="Arial" w:hAnsi="Arial" w:cs="Arial"/>
          <w:sz w:val="20"/>
          <w:szCs w:val="20"/>
        </w:rPr>
        <w:t xml:space="preserve"> cm</w:t>
      </w:r>
    </w:p>
    <w:p w14:paraId="681E7649" w14:textId="77777777" w:rsidR="00341146" w:rsidRPr="006E5DE3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lastRenderedPageBreak/>
        <w:t>Wykonana w oparciu o konstrukcję aluminiową spawaną z wykorzystaniem technologii TIG lakierowaną proszkowo na kolor złoty. Obręcz konstrukcji podkreślona wężem świetlnym LED (o specyfikacji minimum 30 diod/m, ułożone horyzontalnie) w kolorze ciepłym białym. Wewnątrz obręczy równomierne wypełnienie dekoracyjne ze złotych, połyskujących kółek z tworzywa sztucznego oraz równomierne ułożone diod LED (kapsułki transparentne) o barwie ciepłej białej (z co 5 diodą migającą o barwie zimnej białej, do 72 razy na minutę - brak efektu stroboskopu) na białych przewodach. Ten sam rodzaj oświetlenia diodowego tworzy również nierówną krawędź dolną dekoracji. Nad obręczą gałązki z igliwia sztucznego w kolorze zielonym tworzące formę korony. Wypełnione równomiernie ułożonymi diodami LED (kapsułki transparentne) o</w:t>
      </w:r>
      <w:r w:rsidRPr="00251C4D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3615">
        <w:rPr>
          <w:rFonts w:ascii="Arial" w:hAnsi="Arial" w:cs="Arial"/>
          <w:sz w:val="20"/>
          <w:szCs w:val="20"/>
        </w:rPr>
        <w:t xml:space="preserve">barwie ciepłej białej (z co 5 diodą migającą o barwie zimnej białej,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>do 72 razy na minutę - brak efektu stroboskopu) na zielonych przewodach. Dodatkowo w igliwiu sztucznym zamocowane równomiernie bombki o średnicy 8cm i 10cm (złote, czerwone i srebrne - błyszczące) w łącznej ilości 28 szt. Łączna ilość punktów świetlnych LED przewidzianych dla dekoracji: 600 szt. Moc 57W. Napięcie pracy instalacji: 36V. Klasa ochronności układu: IP44.</w:t>
      </w:r>
    </w:p>
    <w:bookmarkEnd w:id="2"/>
    <w:p w14:paraId="73ACCF05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51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26CD4F9D" wp14:editId="2D73FB99">
            <wp:extent cx="1652850" cy="1168400"/>
            <wp:effectExtent l="0" t="0" r="5080" b="0"/>
            <wp:docPr id="429464008" name="Obraz 429464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7461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4147" cy="117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5D625" w14:textId="0AF47A3B" w:rsidR="00341146" w:rsidRPr="00251C4D" w:rsidRDefault="00B3173E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341146" w:rsidRPr="00A33615">
        <w:rPr>
          <w:rFonts w:ascii="Arial" w:hAnsi="Arial" w:cs="Arial"/>
          <w:b/>
          <w:bCs/>
          <w:color w:val="000000" w:themeColor="text1"/>
          <w:sz w:val="20"/>
          <w:szCs w:val="20"/>
        </w:rPr>
        <w:t>. Fontanna 3D z bombkami – 3 sztuki</w:t>
      </w:r>
      <w:r w:rsidR="00342113" w:rsidRPr="00342113">
        <w:rPr>
          <w:rFonts w:ascii="Arial" w:hAnsi="Arial" w:cs="Arial"/>
          <w:b/>
          <w:bCs/>
          <w:color w:val="FF0000"/>
          <w:sz w:val="20"/>
          <w:szCs w:val="20"/>
        </w:rPr>
        <w:t>*</w:t>
      </w:r>
    </w:p>
    <w:p w14:paraId="75C512A5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Dekoracja umiejscowiona w niecce fontanny przy Placu Bohaterów.</w:t>
      </w:r>
    </w:p>
    <w:p w14:paraId="24692F8A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725194AD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Ozdoba o podstawie kwadratu powinna sprawiać wrażenie tryskającej w górę wody, która rozlewa się na wielu poziomach. Efekt spadającej wody winien imitować wąż świetlny Powinna być ozdobiona nietłukącymi bombkami w kolorze złotym i srebrnym. Całość powinna sprawiać wrażenie skrzącego śniegu. </w:t>
      </w:r>
    </w:p>
    <w:p w14:paraId="3EC19EFE" w14:textId="22349022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>Wymiary dekoracji: szerokość 85 cm, wysokość 350 cm</w:t>
      </w:r>
      <w:r w:rsidR="007A06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7A0673" w:rsidRPr="00A33615">
        <w:rPr>
          <w:rFonts w:ascii="Arial" w:hAnsi="Arial" w:cs="Arial"/>
          <w:color w:val="000000" w:themeColor="text1"/>
          <w:sz w:val="20"/>
          <w:szCs w:val="20"/>
        </w:rPr>
        <w:t>głębokość 85 cm</w:t>
      </w:r>
    </w:p>
    <w:p w14:paraId="24FD50B7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 xml:space="preserve">Wykonana w oparciu o konstrukcję aluminiową spawaną z wykorzystaniem technologii TIG, lakierowaną proszkowo na kolor złoty. Konstrukcja wymaga odpowiedniego obciążenia uniemożliwiającego przesunięcie dekoracji (8 bloczków betonowych po 25kg każdy). Wymiary 1 bloczka 38x24x12cm. Krawędzie konstrukcji, imitujące tryskającą do góry wodę rozlewającą się na wielu poziomach, podkreślone wężem świetlnym o LED (o specyfikacji minimum 30 diod/m, ułożone horyzontalnie)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E5DE3">
        <w:rPr>
          <w:rFonts w:ascii="Arial" w:hAnsi="Arial" w:cs="Arial"/>
          <w:color w:val="000000" w:themeColor="text1"/>
          <w:sz w:val="20"/>
          <w:szCs w:val="20"/>
        </w:rPr>
        <w:t xml:space="preserve">w kolorze ciepłym białym. Imitacja spływającej wody wykonana z diod LED (kapsułki transparentne)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E5DE3">
        <w:rPr>
          <w:rFonts w:ascii="Arial" w:hAnsi="Arial" w:cs="Arial"/>
          <w:color w:val="000000" w:themeColor="text1"/>
          <w:sz w:val="20"/>
          <w:szCs w:val="20"/>
        </w:rPr>
        <w:t xml:space="preserve">w kolorze ciepłym białym (z co 5 diodą migającą o barwie zimnej białej, do 72 razy na minutę - brak efektu stroboskopu) na złotych przewodach oraz wplecione bombki o średnicach 10 i 12 cm w kolorach złotym i srebrnym (błyszczące i matowe) w łącznej ilości 56 szt. W podstawie dodatkowo zastosowane elastyczne wypełnienie PCV w kolorze złotym (z drobinkami brokatu zatopionymi wewnątrz)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A33615">
        <w:rPr>
          <w:rFonts w:ascii="Arial" w:hAnsi="Arial" w:cs="Arial"/>
          <w:color w:val="000000" w:themeColor="text1"/>
          <w:sz w:val="20"/>
          <w:szCs w:val="20"/>
        </w:rPr>
        <w:t>z nieregularnymi okami. Łączna ilość punktów świetlnych LED przewidzianych dla dekoracji: 2920 szt. Moc 108W. Napięcie pracy instalacji: 36V. Klasa ochronności układu: IP44.</w:t>
      </w:r>
    </w:p>
    <w:p w14:paraId="250E392D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51B7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1E031D48" wp14:editId="78871504">
            <wp:extent cx="2590800" cy="1831437"/>
            <wp:effectExtent l="0" t="0" r="0" b="0"/>
            <wp:docPr id="1084582954" name="Obraz 1084582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7172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3161" cy="185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42BC5" w14:textId="40907ED2" w:rsidR="00341146" w:rsidRPr="00251C4D" w:rsidRDefault="00B3173E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Fontanna 3D z bombkami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5 sztuk</w:t>
      </w:r>
      <w:r w:rsidR="00342113" w:rsidRPr="00342113">
        <w:rPr>
          <w:rFonts w:ascii="Arial" w:hAnsi="Arial" w:cs="Arial"/>
          <w:b/>
          <w:bCs/>
          <w:color w:val="FF0000"/>
          <w:sz w:val="20"/>
          <w:szCs w:val="20"/>
        </w:rPr>
        <w:t>*</w:t>
      </w:r>
    </w:p>
    <w:p w14:paraId="73FFF5C9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Dekoracja umiejscowiona w niecce fontanny przy Placu Bohaterów.</w:t>
      </w:r>
    </w:p>
    <w:p w14:paraId="3D851C53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369C832E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Ozdoba o podstawie kwadratu powinna sprawiać wrażenie tryskającej w górę wody, która spada ku dołowi z jednego najwyższego punktu. Efekt spadającej wody winien imitować wąż świetlny. Powinna być ozdobiona nietłukącymi bombkami w kolorze złotym i srebrnym. Całość powinna sprawiać wrażenie skrzącego śniegu.</w:t>
      </w:r>
    </w:p>
    <w:p w14:paraId="2D614C2F" w14:textId="7EE25B06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Wymiary dekoracji: szerokość 85 cm, </w:t>
      </w:r>
      <w:r w:rsidRPr="00251C4D">
        <w:rPr>
          <w:rFonts w:ascii="Arial" w:hAnsi="Arial" w:cs="Arial"/>
          <w:sz w:val="20"/>
          <w:szCs w:val="20"/>
        </w:rPr>
        <w:t>wysokość</w:t>
      </w:r>
      <w:r w:rsidRPr="00A33615">
        <w:rPr>
          <w:rFonts w:ascii="Arial" w:hAnsi="Arial" w:cs="Arial"/>
          <w:sz w:val="20"/>
          <w:szCs w:val="20"/>
        </w:rPr>
        <w:t xml:space="preserve"> 300 cm</w:t>
      </w:r>
      <w:r w:rsidR="007A0673">
        <w:rPr>
          <w:rFonts w:ascii="Arial" w:hAnsi="Arial" w:cs="Arial"/>
          <w:sz w:val="20"/>
          <w:szCs w:val="20"/>
        </w:rPr>
        <w:t xml:space="preserve">, </w:t>
      </w:r>
      <w:r w:rsidR="007A0673" w:rsidRPr="00251C4D">
        <w:rPr>
          <w:rFonts w:ascii="Arial" w:hAnsi="Arial" w:cs="Arial"/>
          <w:sz w:val="20"/>
          <w:szCs w:val="20"/>
        </w:rPr>
        <w:t>głębokość</w:t>
      </w:r>
      <w:r w:rsidR="007A0673" w:rsidRPr="00A33615">
        <w:rPr>
          <w:rFonts w:ascii="Arial" w:hAnsi="Arial" w:cs="Arial"/>
          <w:sz w:val="20"/>
          <w:szCs w:val="20"/>
        </w:rPr>
        <w:t xml:space="preserve"> 85 cm</w:t>
      </w:r>
    </w:p>
    <w:p w14:paraId="08B48410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Wykonana w oparciu o konstrukcję aluminiową spawaną z wykorzystaniem technologii TIG, lakierowaną proszkowo na kolor złoty. Konstrukcja wymaga odpowiedniego obciążenia uniemożliwiającego przesunięcie dekoracji (6 bloczków betonowych po 25kg każdy). Wymiary 1 bloczka 38x24x12cm. Krawędzie konstrukcji imitujące tryskającą do góry wodę podkreślone wężem świetlnym o LED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 xml:space="preserve">(o specyfikacji minimum 30 diod/m, ułożone horyzontalnie) w kolorze ciepłym białym. Imitacja spływającej wody wykonana z diod LED (kapsułki transparentne) w kolorze ciepłym białym (z co 5 diodą migającą o barwie zimnej białej, do 72 razy na minutę - brak efektu stroboskopu) na złotych przewodach oraz wplecione bombki o średnicach 10 i 12 cm w kolorach złotym i srebrnym (błyszczące i matowe) </w:t>
      </w:r>
      <w:r>
        <w:rPr>
          <w:rFonts w:ascii="Arial" w:hAnsi="Arial" w:cs="Arial"/>
          <w:sz w:val="20"/>
          <w:szCs w:val="20"/>
        </w:rPr>
        <w:br/>
      </w:r>
      <w:r w:rsidRPr="00A33615">
        <w:rPr>
          <w:rFonts w:ascii="Arial" w:hAnsi="Arial" w:cs="Arial"/>
          <w:sz w:val="20"/>
          <w:szCs w:val="20"/>
        </w:rPr>
        <w:t xml:space="preserve">w łącznej ilości 52 szt. W podstawie dodatkowo zastosowane elastyczne wypełnienie PCV w kolorze złotym (z drobinkami brokatu zatopionymi wewnątrz) z </w:t>
      </w:r>
      <w:r w:rsidRPr="00251C4D">
        <w:rPr>
          <w:rFonts w:ascii="Arial" w:hAnsi="Arial" w:cs="Arial"/>
          <w:sz w:val="20"/>
          <w:szCs w:val="20"/>
        </w:rPr>
        <w:t>nieregularnymi</w:t>
      </w:r>
      <w:r w:rsidRPr="00A33615">
        <w:rPr>
          <w:rFonts w:ascii="Arial" w:hAnsi="Arial" w:cs="Arial"/>
          <w:sz w:val="20"/>
          <w:szCs w:val="20"/>
        </w:rPr>
        <w:t xml:space="preserve"> okami. Łączna ilość punktów świetlnych LED przewidzianych dla dekoracji: 1360 szt. Moc 55W. Napięcie pracy instalacji: 36V. Klasa ochronności układu: IP44.</w:t>
      </w:r>
    </w:p>
    <w:p w14:paraId="103B1D40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13E2DB1" wp14:editId="792238E1">
            <wp:extent cx="2499360" cy="1766798"/>
            <wp:effectExtent l="0" t="0" r="0" b="5080"/>
            <wp:docPr id="802183600" name="Obraz 802183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7172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3597" cy="17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14550" w14:textId="77777777" w:rsidR="00461EB5" w:rsidRDefault="00461EB5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DDE602" w14:textId="4F814357" w:rsidR="00341146" w:rsidRPr="00251C4D" w:rsidRDefault="00B3173E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6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Fontanna 3D z bombkami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5 sztuk</w:t>
      </w:r>
      <w:r w:rsidR="00342113" w:rsidRPr="00342113">
        <w:rPr>
          <w:rFonts w:ascii="Arial" w:hAnsi="Arial" w:cs="Arial"/>
          <w:b/>
          <w:bCs/>
          <w:color w:val="FF0000"/>
          <w:sz w:val="20"/>
          <w:szCs w:val="20"/>
        </w:rPr>
        <w:t>*</w:t>
      </w:r>
    </w:p>
    <w:p w14:paraId="49CDB8B0" w14:textId="77777777" w:rsidR="00341146" w:rsidRPr="006E5DE3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Dekoracja umiejscowiona w niecce fontanny przy Placu Bohaterów.</w:t>
      </w:r>
    </w:p>
    <w:p w14:paraId="7433093B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64F61FB5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Ozdoba o podstawie kwadratu powinna sprawiać wrażenie tryskającej w górę wody, która spada ku dołowi z jednego najwyższego punktu. Efekt spadającej wody winien imitować wąż świetlny. Powinna być ozdobiona nietłukącymi bombkami w kolorze złotym i srebrnym. Całość powinna sprawiać wrażenie skrzącego śniegu.</w:t>
      </w:r>
    </w:p>
    <w:p w14:paraId="512B4595" w14:textId="6599E60C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>Wymiary dekoracji: szerokość 85 cm, wysokość 250 cm</w:t>
      </w:r>
      <w:r w:rsidR="007A06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7A0673" w:rsidRPr="00A33615">
        <w:rPr>
          <w:rFonts w:ascii="Arial" w:hAnsi="Arial" w:cs="Arial"/>
          <w:color w:val="000000" w:themeColor="text1"/>
          <w:sz w:val="20"/>
          <w:szCs w:val="20"/>
        </w:rPr>
        <w:t>głębokość 85 cm</w:t>
      </w:r>
    </w:p>
    <w:p w14:paraId="04195560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 xml:space="preserve">Wykonana w oparciu o konstrukcję aluminiową spawaną z wykorzystaniem technologii TIG, lakierowaną proszkowo na kolor złoty. Konstrukcja wymaga odpowiedniego obciążenia uniemożliwiającego przesunięcie dekoracji (5 bloczków betonowych po 25kg każdy). Wymiary 1 bloczka 38x24x12cm. Krawędzie konstrukcji imitujące tryskającą do góry wodę podkreślone wężem świetlnym o LED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E5DE3">
        <w:rPr>
          <w:rFonts w:ascii="Arial" w:hAnsi="Arial" w:cs="Arial"/>
          <w:color w:val="000000" w:themeColor="text1"/>
          <w:sz w:val="20"/>
          <w:szCs w:val="20"/>
        </w:rPr>
        <w:t xml:space="preserve">(o specyfikacji minimum 30 diod/m, ułożone horyzontalnie) w kolorze ciepłym białym. Imitacja spływającej wody wykonana z diod LED (kapsułki transparentne) w kolorze ciepłym białym (z co 5 diodą migającą o barwie zimnej białej, do 72 razy na minutę - brak efektu stroboskopu) na złotych przewodach oraz wplecione bombki o średnicach 10 i 12 cm w kolorach złotym i srebrnym (błyszczące i matowe)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A33615">
        <w:rPr>
          <w:rFonts w:ascii="Arial" w:hAnsi="Arial" w:cs="Arial"/>
          <w:color w:val="000000" w:themeColor="text1"/>
          <w:sz w:val="20"/>
          <w:szCs w:val="20"/>
        </w:rPr>
        <w:t>w łącznej ilości 36 szt. W podstawie dodatkowo zastosowane elastyczne wypełnienie PCV w kolorze złotym (z drobinkami brokatu zatopionymi wewnątrz) z nieregularnymi okami. Łączna ilość punktów świetlnych LED przewidzianych dla dekoracji: 1080 szt. Moc 46W. Napięcie pracy instalacji: 36V. Klasa ochronności układu: IP44.</w:t>
      </w:r>
    </w:p>
    <w:p w14:paraId="5AECFB19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6C6D383" wp14:editId="04AD2189">
            <wp:extent cx="2590800" cy="1831437"/>
            <wp:effectExtent l="0" t="0" r="0" b="0"/>
            <wp:docPr id="1482807684" name="Obraz 1482807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7172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3161" cy="185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9C2E6" w14:textId="372D31FF" w:rsidR="00341146" w:rsidRPr="00251C4D" w:rsidRDefault="00B3173E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Fontanna 3D z bombkami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3 sztuki</w:t>
      </w:r>
      <w:r w:rsidR="00342113" w:rsidRPr="00342113">
        <w:rPr>
          <w:rFonts w:ascii="Arial" w:hAnsi="Arial" w:cs="Arial"/>
          <w:b/>
          <w:bCs/>
          <w:color w:val="FF0000"/>
          <w:sz w:val="20"/>
          <w:szCs w:val="20"/>
        </w:rPr>
        <w:t>*</w:t>
      </w:r>
    </w:p>
    <w:p w14:paraId="0466E313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>Dekoracja umiejscowiona w niecce fontanny przy Placu Bohaterów.</w:t>
      </w:r>
    </w:p>
    <w:p w14:paraId="7A220A7E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06F985A1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Ozdoba o podstawie kwadratu powinna sprawiać wrażenie tryskającej w górę wody, która spada ku dołowi z jednego najwyższego punktu. Efekt spadającej wody winien imitować wąż świetlny. Powinna być ozdobiona nietłukącymi bombkami w kolorze złotym i srebrnym. Całość powinna sprawiać wrażenie skrzącego śniegu.</w:t>
      </w:r>
    </w:p>
    <w:p w14:paraId="2D881CB9" w14:textId="73D215DB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>Wymiary dekoracji: szerokość 85 cm, wysokość 200 cm</w:t>
      </w:r>
      <w:r w:rsidR="007A06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7A0673" w:rsidRPr="00A33615">
        <w:rPr>
          <w:rFonts w:ascii="Arial" w:hAnsi="Arial" w:cs="Arial"/>
          <w:color w:val="000000" w:themeColor="text1"/>
          <w:sz w:val="20"/>
          <w:szCs w:val="20"/>
        </w:rPr>
        <w:t>głębokość 85 cm</w:t>
      </w:r>
    </w:p>
    <w:p w14:paraId="59C2B7A0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color w:val="000000" w:themeColor="text1"/>
          <w:sz w:val="20"/>
          <w:szCs w:val="20"/>
        </w:rPr>
        <w:t xml:space="preserve">Wykonana w oparciu o konstrukcję aluminiową spawaną z wykorzystaniem technologii TIG, lakierowaną proszkowo na kolor złoty. Konstrukcja wymaga odpowiedniego obciążenia uniemożliwiającego </w:t>
      </w:r>
      <w:r w:rsidRPr="00A33615">
        <w:rPr>
          <w:rFonts w:ascii="Arial" w:hAnsi="Arial" w:cs="Arial"/>
          <w:color w:val="000000" w:themeColor="text1"/>
          <w:sz w:val="20"/>
          <w:szCs w:val="20"/>
        </w:rPr>
        <w:lastRenderedPageBreak/>
        <w:t>przesunięcie dekoracji (3 bloczki betonowe po 25kg każdy). Wymiary 1 bloczka 38x24x12cm. Krawędzie konstrukcji imitujące tryskającą do góry wodę podkreślone wężem świetlnym o LED (o specyfikacji minimum 30 diod/m, ułożone horyzontalnie) w kolorze ciepłym białym. Imitacja spływającej wody wykonana z diod LED (kapsułki transparentne) w kolorze ciepłym białym (z co 5 diodą migającą o barwie zimnej białej, do 72 razy na minutę - brak efektu stroboskopu) na złotych przewodach oraz wplecione bombki o średnicach 10 i 12 cm w kolorach złotym i srebrnym (błyszczące i matowe) w łącznej ilości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A33615">
        <w:rPr>
          <w:rFonts w:ascii="Arial" w:hAnsi="Arial" w:cs="Arial"/>
          <w:color w:val="000000" w:themeColor="text1"/>
          <w:sz w:val="20"/>
          <w:szCs w:val="20"/>
        </w:rPr>
        <w:t xml:space="preserve"> 28 szt. W podstawie dodatkowo zastosowane elastyczne wypełnienie PCV w kolorze złotym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A33615">
        <w:rPr>
          <w:rFonts w:ascii="Arial" w:hAnsi="Arial" w:cs="Arial"/>
          <w:color w:val="000000" w:themeColor="text1"/>
          <w:sz w:val="20"/>
          <w:szCs w:val="20"/>
        </w:rPr>
        <w:t>(z drobinkami brokatu zatopionymi wewnątrz) z nieregularnymi okami. Łączna ilość punktów świetlnych LED przewidzianych dla dekoracji: 960 szt. Moc 40W. Napięcie pracy instalacji: 36V. Klasa ochronności układu: IP44.</w:t>
      </w:r>
    </w:p>
    <w:p w14:paraId="1E0B6DD6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0EC2930" wp14:editId="7EF4D48D">
            <wp:extent cx="2590800" cy="1831437"/>
            <wp:effectExtent l="0" t="0" r="0" b="0"/>
            <wp:docPr id="1884972832" name="Obraz 1884972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7172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3161" cy="185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F2083" w14:textId="06855659" w:rsidR="00342113" w:rsidRPr="00342113" w:rsidRDefault="00342113" w:rsidP="00342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342113">
        <w:rPr>
          <w:rFonts w:ascii="Arial" w:hAnsi="Arial" w:cs="Arial"/>
          <w:b/>
          <w:bCs/>
          <w:color w:val="FF0000"/>
          <w:sz w:val="20"/>
          <w:szCs w:val="20"/>
        </w:rPr>
        <w:t>*Dekoracje nr</w:t>
      </w:r>
      <w:r w:rsidR="00B3173E">
        <w:rPr>
          <w:rFonts w:ascii="Arial" w:hAnsi="Arial" w:cs="Arial"/>
          <w:b/>
          <w:bCs/>
          <w:color w:val="FF0000"/>
          <w:sz w:val="20"/>
          <w:szCs w:val="20"/>
        </w:rPr>
        <w:t xml:space="preserve"> 4, 5, 6 </w:t>
      </w:r>
      <w:r w:rsidRPr="00342113">
        <w:rPr>
          <w:rFonts w:ascii="Arial" w:hAnsi="Arial" w:cs="Arial"/>
          <w:b/>
          <w:bCs/>
          <w:color w:val="FF0000"/>
          <w:sz w:val="20"/>
          <w:szCs w:val="20"/>
        </w:rPr>
        <w:t xml:space="preserve">oraz </w:t>
      </w:r>
      <w:r w:rsidR="00B3173E">
        <w:rPr>
          <w:rFonts w:ascii="Arial" w:hAnsi="Arial" w:cs="Arial"/>
          <w:b/>
          <w:bCs/>
          <w:color w:val="FF0000"/>
          <w:sz w:val="20"/>
          <w:szCs w:val="20"/>
        </w:rPr>
        <w:t xml:space="preserve">7 </w:t>
      </w:r>
      <w:r w:rsidRPr="00342113">
        <w:rPr>
          <w:rFonts w:ascii="Arial" w:hAnsi="Arial" w:cs="Arial"/>
          <w:b/>
          <w:bCs/>
          <w:color w:val="FF0000"/>
          <w:sz w:val="20"/>
          <w:szCs w:val="20"/>
        </w:rPr>
        <w:t>powinny tworzyć spójną całość imitującą fontannę. Wszystkie winny być umiejscowione w niecce fontanny przy Placu Bohaterów. Wymiary niecki to 14 m x 14 m</w:t>
      </w:r>
    </w:p>
    <w:p w14:paraId="12AE951C" w14:textId="77777777" w:rsidR="002758A9" w:rsidRDefault="002758A9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81761F" w14:textId="35149C33" w:rsidR="00341146" w:rsidRPr="00251C4D" w:rsidRDefault="00B3173E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Leśna choinka 3D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6B508C">
        <w:rPr>
          <w:rFonts w:ascii="Arial" w:hAnsi="Arial" w:cs="Arial"/>
          <w:b/>
          <w:bCs/>
          <w:sz w:val="20"/>
          <w:szCs w:val="20"/>
        </w:rPr>
        <w:t>6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sztuk</w:t>
      </w:r>
    </w:p>
    <w:p w14:paraId="7C9D52C2" w14:textId="532773C9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Dekoracje świetlne w postaci choinki 3D z efektem skrzącego śniegu oraz precyzyjnie odtworzonym naturalnym igliwiem znajdującym się na końcu każdej z 3 części choinki wraz </w:t>
      </w:r>
      <w:r w:rsidRPr="00A33615">
        <w:rPr>
          <w:rFonts w:ascii="Arial" w:hAnsi="Arial" w:cs="Arial"/>
          <w:sz w:val="20"/>
          <w:szCs w:val="20"/>
        </w:rPr>
        <w:br/>
        <w:t xml:space="preserve">z nietłukącymi, ozdobnymi bombkami umiejscowione na deptaku na ul. </w:t>
      </w:r>
      <w:r w:rsidR="006B508C">
        <w:rPr>
          <w:rFonts w:ascii="Arial" w:hAnsi="Arial" w:cs="Arial"/>
          <w:sz w:val="20"/>
          <w:szCs w:val="20"/>
        </w:rPr>
        <w:t>Kupieckiej</w:t>
      </w:r>
      <w:r w:rsidRPr="00A33615">
        <w:rPr>
          <w:rFonts w:ascii="Arial" w:hAnsi="Arial" w:cs="Arial"/>
          <w:sz w:val="20"/>
          <w:szCs w:val="20"/>
        </w:rPr>
        <w:t>.</w:t>
      </w:r>
    </w:p>
    <w:p w14:paraId="3A7CD1F7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63472120" w14:textId="4E9B0ED0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Choinka składająca się z 3 poziomów. Na każdej z dolnych krawędzi powinno znajdować się zakończenie ze sztucznego igliwia, które precyzyjnie odzwierciedla naturalne, ozdobione wężem LED oraz nietłukącymi bombkami w kolorze złotym i srebrnym. Wnętrze stelaża choinki wypełnione lamkami LED. Pień choinki  zrobiony z diod LED. Choinka na złotej aluminiowej podstawie.</w:t>
      </w:r>
    </w:p>
    <w:p w14:paraId="3ACEAE01" w14:textId="1E629C3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Wymiary dekoracji: </w:t>
      </w:r>
      <w:r w:rsidR="007A0673">
        <w:rPr>
          <w:rFonts w:ascii="Arial" w:hAnsi="Arial" w:cs="Arial"/>
          <w:sz w:val="20"/>
          <w:szCs w:val="20"/>
        </w:rPr>
        <w:t>szerokość</w:t>
      </w:r>
      <w:r w:rsidRPr="00251C4D">
        <w:rPr>
          <w:rFonts w:ascii="Arial" w:hAnsi="Arial" w:cs="Arial"/>
          <w:sz w:val="20"/>
          <w:szCs w:val="20"/>
        </w:rPr>
        <w:t xml:space="preserve"> 200cm, wysokość 600 cm</w:t>
      </w:r>
      <w:r w:rsidR="007A0673">
        <w:rPr>
          <w:rFonts w:ascii="Arial" w:hAnsi="Arial" w:cs="Arial"/>
          <w:sz w:val="20"/>
          <w:szCs w:val="20"/>
        </w:rPr>
        <w:t xml:space="preserve">, głębokość </w:t>
      </w:r>
      <w:r w:rsidR="007A0673" w:rsidRPr="00251C4D">
        <w:rPr>
          <w:rFonts w:ascii="Arial" w:hAnsi="Arial" w:cs="Arial"/>
          <w:sz w:val="20"/>
          <w:szCs w:val="20"/>
        </w:rPr>
        <w:t xml:space="preserve"> 200cm</w:t>
      </w:r>
    </w:p>
    <w:p w14:paraId="25F62CFD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Wykonana w oparciu o konstrukcję aluminiową spawaną z wykorzystaniem technologii TIG, lakierowaną proszkowo na kolor złoty. Konstrukcja wymaga odpowiedniego obciążenia uniemożliwiającego przesunięcie dekoracji (1 blok betonowy owalny o masie 2200kg). Wymiary balastu 120x120x80cm. Na krawędziach dolnych każdej z 3 poziomów choinki motyw dekoracyjny składający się z igliwia sztucznego w kolorze zielonym, wplecionych gałązek wykonanych z węża świetlnego LED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 xml:space="preserve">(o specyfikacji minimum 30 diod/m, ułożone horyzontalnie) w kolorze ciepłym białym oraz wplecionych bombek o średnicach 8, 10 i 12 cm w kolorach złotym i srebrnym (błyszczące i matowe) w łącznej ilości 87 szt. oraz złotych szyszek o średnicy 14 cm w ilości 10 szt. Wewnątrz trzech poziomów choinki </w:t>
      </w:r>
      <w:r w:rsidRPr="00251C4D">
        <w:rPr>
          <w:rFonts w:ascii="Arial" w:hAnsi="Arial" w:cs="Arial"/>
          <w:sz w:val="20"/>
          <w:szCs w:val="20"/>
        </w:rPr>
        <w:lastRenderedPageBreak/>
        <w:t xml:space="preserve">wypełnienie z równomiernie rozłożonych diod LED (kapsułki transparentne) w kolorze ciepłym białym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 xml:space="preserve">(z co 5 diodą migającą o barwie zimnej białej, do 72 razy na minutę - brak efektu stroboskopu)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 xml:space="preserve">na transparentnych przewodach. Pień choinki wypełniony równomiernie diodami LED (kapsułki transparentne) w kolorze ciepłym białym (z co 5 diodą migającą o barwie zimnej białej, do 72 razy </w:t>
      </w:r>
      <w:r>
        <w:rPr>
          <w:rFonts w:ascii="Arial" w:hAnsi="Arial" w:cs="Arial"/>
          <w:sz w:val="20"/>
          <w:szCs w:val="20"/>
        </w:rPr>
        <w:br/>
      </w:r>
      <w:r w:rsidRPr="00251C4D">
        <w:rPr>
          <w:rFonts w:ascii="Arial" w:hAnsi="Arial" w:cs="Arial"/>
          <w:sz w:val="20"/>
          <w:szCs w:val="20"/>
        </w:rPr>
        <w:t>na minutę - brak efektu stroboskopu) na złotych przewodach. Łączna ilość punktów świetlnych LED przewidzianych dla dekoracji: 2760 szt. Moc 99W. Napięcie pracy instalacji: 36V. Klasa ochronności układu: IP44.</w:t>
      </w:r>
    </w:p>
    <w:p w14:paraId="7028AA78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51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118B1552" wp14:editId="1FBD9F9E">
            <wp:extent cx="2335548" cy="1651000"/>
            <wp:effectExtent l="0" t="0" r="7620" b="6350"/>
            <wp:docPr id="1518949619" name="Obraz 1518949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21812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4682" cy="165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09F26" w14:textId="466E7174" w:rsidR="00341146" w:rsidRPr="00251C4D" w:rsidRDefault="00F11CC5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341146" w:rsidRPr="00A33615">
        <w:rPr>
          <w:rFonts w:ascii="Arial" w:hAnsi="Arial" w:cs="Arial"/>
          <w:b/>
          <w:bCs/>
          <w:sz w:val="20"/>
          <w:szCs w:val="20"/>
        </w:rPr>
        <w:t>. Trzy śnieżynki 3D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 xml:space="preserve"> – 10 </w:t>
      </w:r>
      <w:r w:rsidR="00341146">
        <w:rPr>
          <w:rFonts w:ascii="Arial" w:hAnsi="Arial" w:cs="Arial"/>
          <w:b/>
          <w:bCs/>
          <w:sz w:val="20"/>
          <w:szCs w:val="20"/>
        </w:rPr>
        <w:t>kompletów</w:t>
      </w:r>
    </w:p>
    <w:p w14:paraId="758661D3" w14:textId="77777777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>Dekoracje lamp wokół ratusza . Każda z ozdób w postaci gałązki śnieżynki 3D z 3 kwiatami oraz efektem skrzącego śniegu.</w:t>
      </w:r>
    </w:p>
    <w:p w14:paraId="3F63C082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70DD0195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Ozdoba na latarnię powinna sprawiać wrażenie śnieżynki z łodygą. Całość zakończona śnieżynką w kolorze ciepłym białym i zimnym białym. Od dołu łańcuch LED w kolorze ciepłej bieli powinien prowadzić do artystycznych „zawijasów” zakończonych właśnie śnieżynką. </w:t>
      </w:r>
    </w:p>
    <w:p w14:paraId="6992A078" w14:textId="44DA8B90" w:rsidR="00341146" w:rsidRPr="00A33615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Wymiary dekoracji: </w:t>
      </w:r>
      <w:r w:rsidR="007A0673">
        <w:rPr>
          <w:rFonts w:ascii="Arial" w:hAnsi="Arial" w:cs="Arial"/>
          <w:sz w:val="20"/>
          <w:szCs w:val="20"/>
        </w:rPr>
        <w:t>szerokość</w:t>
      </w:r>
      <w:r w:rsidRPr="00A33615">
        <w:rPr>
          <w:rFonts w:ascii="Arial" w:hAnsi="Arial" w:cs="Arial"/>
          <w:sz w:val="20"/>
          <w:szCs w:val="20"/>
        </w:rPr>
        <w:t xml:space="preserve"> 260 cm, </w:t>
      </w:r>
      <w:r w:rsidRPr="00251C4D">
        <w:rPr>
          <w:rFonts w:ascii="Arial" w:hAnsi="Arial" w:cs="Arial"/>
          <w:sz w:val="20"/>
          <w:szCs w:val="20"/>
        </w:rPr>
        <w:t>wysokość</w:t>
      </w:r>
      <w:r w:rsidRPr="00A33615">
        <w:rPr>
          <w:rFonts w:ascii="Arial" w:hAnsi="Arial" w:cs="Arial"/>
          <w:sz w:val="20"/>
          <w:szCs w:val="20"/>
        </w:rPr>
        <w:t xml:space="preserve"> 350 cm</w:t>
      </w:r>
      <w:r w:rsidR="007A0673">
        <w:rPr>
          <w:rFonts w:ascii="Arial" w:hAnsi="Arial" w:cs="Arial"/>
          <w:sz w:val="20"/>
          <w:szCs w:val="20"/>
        </w:rPr>
        <w:t xml:space="preserve">, głębokość </w:t>
      </w:r>
      <w:r w:rsidR="007A0673" w:rsidRPr="00A33615">
        <w:rPr>
          <w:rFonts w:ascii="Arial" w:hAnsi="Arial" w:cs="Arial"/>
          <w:sz w:val="20"/>
          <w:szCs w:val="20"/>
        </w:rPr>
        <w:t>260 cm</w:t>
      </w:r>
    </w:p>
    <w:p w14:paraId="392318CD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3615">
        <w:rPr>
          <w:rFonts w:ascii="Arial" w:hAnsi="Arial" w:cs="Arial"/>
          <w:sz w:val="20"/>
          <w:szCs w:val="20"/>
        </w:rPr>
        <w:t xml:space="preserve">Wykonana w oparciu o konstrukcję aluminiową spawaną z wykorzystaniem technologii TIG, lakierowaną proszkowo na kolor złoty. Konstrukcja składająca się z trzech jednakowych elementów mocowanych do słupa latarniowego z rozstawem kątowym 60 stopni względem pozostałych części. Konstrukcja elementów podkreślona wężem świetlnym o LED (o specyfikacji minimum 30 diod/m, ułożone horyzontalnie) w kolorze ciepłym białym, w ich górnej części motyw śnieżynki podkreślony również kolorem zimnym białym. W górnej części każdego elementu zastosowane dodatkowe wypełnienie </w:t>
      </w:r>
      <w:r>
        <w:rPr>
          <w:rFonts w:ascii="Arial" w:hAnsi="Arial" w:cs="Arial"/>
          <w:sz w:val="20"/>
          <w:szCs w:val="20"/>
        </w:rPr>
        <w:br/>
      </w:r>
      <w:r w:rsidRPr="00A33615">
        <w:rPr>
          <w:rFonts w:ascii="Arial" w:hAnsi="Arial" w:cs="Arial"/>
          <w:sz w:val="20"/>
          <w:szCs w:val="20"/>
        </w:rPr>
        <w:t>z diod LED (kapsułki transparentne) w kolorze ciepłym białym (z co 5 diodą migającą o barwie zimnej białej, do 72 razy na minutę - brak efektu stroboskopu) na złotych przewodach. Łączna ilość punktów świetlnych LED przewidzianych dla dekoracji: 1620 szt. Moc 75W. Napięcie pracy instalacji: 36V. Klasa ochronności układu: IP44.</w:t>
      </w:r>
    </w:p>
    <w:p w14:paraId="127B37F5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51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48A1260C" wp14:editId="0FFFB55A">
            <wp:extent cx="2127250" cy="1503753"/>
            <wp:effectExtent l="0" t="0" r="6350" b="1270"/>
            <wp:docPr id="50392971" name="Obraz 50392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3242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6709" cy="151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E6C6A" w14:textId="0E4BD5B8" w:rsidR="00341146" w:rsidRPr="00251C4D" w:rsidRDefault="00F11CC5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10</w:t>
      </w:r>
      <w:r w:rsidR="00341146" w:rsidRPr="00251C4D">
        <w:rPr>
          <w:rFonts w:ascii="Arial" w:hAnsi="Arial" w:cs="Arial"/>
          <w:b/>
          <w:bCs/>
          <w:sz w:val="20"/>
          <w:szCs w:val="20"/>
        </w:rPr>
        <w:t>. Foto rama klasyczna z kokardą – 1 sztuka</w:t>
      </w:r>
    </w:p>
    <w:p w14:paraId="65720D06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E5DE3">
        <w:rPr>
          <w:rFonts w:ascii="Arial" w:hAnsi="Arial" w:cs="Arial"/>
          <w:sz w:val="20"/>
          <w:szCs w:val="20"/>
        </w:rPr>
        <w:t>Postawienie świątecznej ramki do zdjęć z igliwiem o precyzyjnie odwzorowanym naturalnym wyglądzie oraz z nietłukącymi dekoracyjnymi bombkami przy ul. Niepodległości (od strony ul. Kupieckiej).</w:t>
      </w:r>
    </w:p>
    <w:p w14:paraId="636A9C62" w14:textId="77777777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Opis wrażenia wizualnego:</w:t>
      </w:r>
    </w:p>
    <w:p w14:paraId="35547F32" w14:textId="294A694B" w:rsidR="00341146" w:rsidRPr="002758A9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>Foto</w:t>
      </w: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</w:t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ramka do zdjęć w kształcie okrągłym opleciona gałązkami sztucznego świerku, który precyzyjnie odzwierciedla naturalny. Całość ozdobiona łańcuchami LED oraz bombkami </w:t>
      </w: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br/>
      </w:r>
      <w:r w:rsidRPr="00251C4D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w kolorze czerwonym i złotym. Na środku okręgu powinna znajdować się czerwona kokarda. Od dołu, lekko wchodząc na igliwie, na całej szerokości ozdoby powinien znajdować się w dwóch rzędach napis Wesołych Świąt.  Podstawa ozdoby w kolorze złotym. </w:t>
      </w:r>
    </w:p>
    <w:p w14:paraId="05A06068" w14:textId="5594A61A" w:rsidR="00341146" w:rsidRPr="006E5DE3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5DE3">
        <w:rPr>
          <w:rFonts w:ascii="Arial" w:hAnsi="Arial" w:cs="Arial"/>
          <w:sz w:val="20"/>
          <w:szCs w:val="20"/>
        </w:rPr>
        <w:t xml:space="preserve">Wymiary dekoracji: szerokość 215 cm, </w:t>
      </w:r>
      <w:r w:rsidRPr="00251C4D">
        <w:rPr>
          <w:rFonts w:ascii="Arial" w:hAnsi="Arial" w:cs="Arial"/>
          <w:sz w:val="20"/>
          <w:szCs w:val="20"/>
        </w:rPr>
        <w:t>wysokość</w:t>
      </w:r>
      <w:r w:rsidRPr="006E5DE3">
        <w:rPr>
          <w:rFonts w:ascii="Arial" w:hAnsi="Arial" w:cs="Arial"/>
          <w:sz w:val="20"/>
          <w:szCs w:val="20"/>
        </w:rPr>
        <w:t xml:space="preserve"> 250 cm</w:t>
      </w:r>
      <w:r w:rsidR="007A0673">
        <w:rPr>
          <w:rFonts w:ascii="Arial" w:hAnsi="Arial" w:cs="Arial"/>
          <w:sz w:val="20"/>
          <w:szCs w:val="20"/>
        </w:rPr>
        <w:t xml:space="preserve">, </w:t>
      </w:r>
      <w:r w:rsidR="007A0673" w:rsidRPr="00251C4D">
        <w:rPr>
          <w:rFonts w:ascii="Arial" w:hAnsi="Arial" w:cs="Arial"/>
          <w:sz w:val="20"/>
          <w:szCs w:val="20"/>
        </w:rPr>
        <w:t>głębokość</w:t>
      </w:r>
      <w:r w:rsidR="007A0673" w:rsidRPr="006E5DE3">
        <w:rPr>
          <w:rFonts w:ascii="Arial" w:hAnsi="Arial" w:cs="Arial"/>
          <w:sz w:val="20"/>
          <w:szCs w:val="20"/>
        </w:rPr>
        <w:t xml:space="preserve"> 55 cm</w:t>
      </w:r>
    </w:p>
    <w:p w14:paraId="749F34F1" w14:textId="77777777" w:rsidR="00341146" w:rsidRPr="006E5DE3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5DE3">
        <w:rPr>
          <w:rFonts w:ascii="Arial" w:hAnsi="Arial" w:cs="Arial"/>
          <w:sz w:val="20"/>
          <w:szCs w:val="20"/>
        </w:rPr>
        <w:t xml:space="preserve">Dekoracja wolnostojąca typu </w:t>
      </w:r>
      <w:r w:rsidRPr="00251C4D">
        <w:rPr>
          <w:rFonts w:ascii="Arial" w:hAnsi="Arial" w:cs="Arial"/>
          <w:sz w:val="20"/>
          <w:szCs w:val="20"/>
        </w:rPr>
        <w:t>foto rama</w:t>
      </w:r>
      <w:r w:rsidRPr="006E5DE3">
        <w:rPr>
          <w:rFonts w:ascii="Arial" w:hAnsi="Arial" w:cs="Arial"/>
          <w:sz w:val="20"/>
          <w:szCs w:val="20"/>
        </w:rPr>
        <w:t xml:space="preserve"> do robienia sobie w niej zdjęć. Wykonana w oparciu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 xml:space="preserve">o konstrukcję aluminiową spawaną z wykorzystaniem technologii TIG, polakierowaną na kolor złoty. Konstrukcja wymaga odpowiedniego obciążenia uniemożliwiającego przesunięcie dekoracji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 xml:space="preserve">(16 bloczków betonowych po 25kg każdy). Wymiary 1 bloczka 38x24x12cm. Balast umiejscowiony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 xml:space="preserve">w podstawie w kształcie zbliżonym do trapezu. Podstawa o konstrukcji zamkniętej z wierzchu obłożona blachą lakierowaną proszkowo na kolor złoty. Obręcz w kształcie okręgu opleciona gałązkami igliwia sztucznego w kolorze zielonym z wplecionymi równomiernie diodami LED (kapsułki transparentne) </w:t>
      </w:r>
      <w:r>
        <w:rPr>
          <w:rFonts w:ascii="Arial" w:hAnsi="Arial" w:cs="Arial"/>
          <w:sz w:val="20"/>
          <w:szCs w:val="20"/>
        </w:rPr>
        <w:br/>
      </w:r>
      <w:r w:rsidRPr="006E5DE3">
        <w:rPr>
          <w:rFonts w:ascii="Arial" w:hAnsi="Arial" w:cs="Arial"/>
          <w:sz w:val="20"/>
          <w:szCs w:val="20"/>
        </w:rPr>
        <w:t>w kolorze ciepłym białym (bez efektu migotania) na zielonych przewodach oraz bombkami o średnicach 8, 10 i 12cm w kolorach czerwonym i złotym (błyszczące i matowe) w łącznej ilości 110 szt. Na środku okręgu na górze kokarda w kolorze czerwonym o szerokości 60cm. W części frontowej dekoracji zamontowany napis świetlny o treści "Wesołych ŚWIĄT" (na konstrukcji aluminiowej spawanej technologią TIG polakierowanej proszkowo na kolor złoty) w dwóch liniach. Górna linia o treś</w:t>
      </w:r>
      <w:r>
        <w:rPr>
          <w:rFonts w:ascii="Arial" w:hAnsi="Arial" w:cs="Arial"/>
          <w:sz w:val="20"/>
          <w:szCs w:val="20"/>
        </w:rPr>
        <w:t>c</w:t>
      </w:r>
      <w:r w:rsidRPr="006E5DE3">
        <w:rPr>
          <w:rFonts w:ascii="Arial" w:hAnsi="Arial" w:cs="Arial"/>
          <w:sz w:val="20"/>
          <w:szCs w:val="20"/>
        </w:rPr>
        <w:t xml:space="preserve">i "Wesołych" wraz z podkreśleniem wykonana z węża świetlnego typu LED Neon Flex w kolorze zimnym białym o jednolitej barwie światła bez widocznych punktów LED (120 diod/m). Dolna linia o </w:t>
      </w:r>
      <w:r w:rsidRPr="00251C4D">
        <w:rPr>
          <w:rFonts w:ascii="Arial" w:hAnsi="Arial" w:cs="Arial"/>
          <w:sz w:val="20"/>
          <w:szCs w:val="20"/>
        </w:rPr>
        <w:t>treści</w:t>
      </w:r>
      <w:r w:rsidRPr="006E5DE3">
        <w:rPr>
          <w:rFonts w:ascii="Arial" w:hAnsi="Arial" w:cs="Arial"/>
          <w:sz w:val="20"/>
          <w:szCs w:val="20"/>
        </w:rPr>
        <w:t xml:space="preserve"> "ŚWIĄT" wypełniona wewnątrz blachą lakierowaną na kolor złoty i po krawędziach podkreślona wężem świetlnym typu LED Neon Flex w kolorze ciepłym białym o jednolitej barwie światła bez widocznych punktów LED (120 diod/m)</w:t>
      </w:r>
    </w:p>
    <w:p w14:paraId="2D6832CA" w14:textId="26B632F2" w:rsidR="00341146" w:rsidRPr="00251C4D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5DE3">
        <w:rPr>
          <w:rFonts w:ascii="Arial" w:hAnsi="Arial" w:cs="Arial"/>
          <w:sz w:val="20"/>
          <w:szCs w:val="20"/>
        </w:rPr>
        <w:t>Łączna ilość punktów świetlnych LED przewidzianych dla dekoracji: 3040 szt. Moc 172W. Napięcie pracy instalacji: 36V. Klasa ochronności układu: IP44.</w:t>
      </w:r>
    </w:p>
    <w:p w14:paraId="11713944" w14:textId="77777777" w:rsidR="00341146" w:rsidRDefault="00341146" w:rsidP="00341146">
      <w:pPr>
        <w:autoSpaceDE w:val="0"/>
        <w:autoSpaceDN w:val="0"/>
        <w:adjustRightInd w:val="0"/>
        <w:spacing w:line="276" w:lineRule="auto"/>
        <w:jc w:val="both"/>
        <w:rPr>
          <w:noProof/>
        </w:rPr>
      </w:pPr>
      <w:r w:rsidRPr="003B51B7">
        <w:rPr>
          <w:noProof/>
        </w:rPr>
        <w:t xml:space="preserve"> </w:t>
      </w:r>
      <w:r>
        <w:rPr>
          <w:noProof/>
        </w:rPr>
        <w:drawing>
          <wp:inline distT="0" distB="0" distL="0" distR="0" wp14:anchorId="33B5B77E" wp14:editId="5D4D25C1">
            <wp:extent cx="2128942" cy="1504950"/>
            <wp:effectExtent l="0" t="0" r="5080" b="0"/>
            <wp:docPr id="468581028" name="Obraz 46858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5881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4698" cy="150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1817C" w14:textId="77777777" w:rsidR="002758A9" w:rsidRDefault="002758A9" w:rsidP="00341146">
      <w:pPr>
        <w:autoSpaceDE w:val="0"/>
        <w:autoSpaceDN w:val="0"/>
        <w:adjustRightInd w:val="0"/>
        <w:spacing w:line="276" w:lineRule="auto"/>
        <w:jc w:val="both"/>
        <w:rPr>
          <w:noProof/>
        </w:rPr>
      </w:pPr>
    </w:p>
    <w:p w14:paraId="3B02EC50" w14:textId="77777777" w:rsidR="00461EB5" w:rsidRDefault="00461EB5" w:rsidP="00341146">
      <w:pPr>
        <w:autoSpaceDE w:val="0"/>
        <w:autoSpaceDN w:val="0"/>
        <w:adjustRightInd w:val="0"/>
        <w:spacing w:line="276" w:lineRule="auto"/>
        <w:jc w:val="both"/>
        <w:rPr>
          <w:noProof/>
        </w:rPr>
      </w:pPr>
    </w:p>
    <w:p w14:paraId="310561AF" w14:textId="77777777" w:rsidR="00461EB5" w:rsidRDefault="00461EB5" w:rsidP="00341146">
      <w:pPr>
        <w:autoSpaceDE w:val="0"/>
        <w:autoSpaceDN w:val="0"/>
        <w:adjustRightInd w:val="0"/>
        <w:spacing w:line="276" w:lineRule="auto"/>
        <w:jc w:val="both"/>
        <w:rPr>
          <w:noProof/>
        </w:rPr>
      </w:pPr>
    </w:p>
    <w:p w14:paraId="3945F3FF" w14:textId="67EE2493" w:rsidR="00B44C3E" w:rsidRPr="00CD2B92" w:rsidRDefault="007B3312" w:rsidP="00CD2B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D2B92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Warunki realizacji </w:t>
      </w:r>
      <w:r w:rsidR="000D62EA" w:rsidRPr="00CD2B92">
        <w:rPr>
          <w:rFonts w:ascii="Arial" w:hAnsi="Arial" w:cs="Arial"/>
          <w:b/>
          <w:bCs/>
          <w:sz w:val="20"/>
          <w:szCs w:val="20"/>
          <w:u w:val="single"/>
        </w:rPr>
        <w:t>zamówienia</w:t>
      </w:r>
      <w:r w:rsidRPr="00CD2B92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37BC49C5" w14:textId="413F2C09" w:rsidR="00AF347A" w:rsidRPr="00895042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Wykonawca zobowiązuje się </w:t>
      </w:r>
      <w:r w:rsidR="00EA0DF4" w:rsidRPr="00895042">
        <w:rPr>
          <w:rFonts w:ascii="Arial" w:hAnsi="Arial" w:cs="Arial"/>
          <w:sz w:val="20"/>
          <w:szCs w:val="20"/>
        </w:rPr>
        <w:t xml:space="preserve">wynająć </w:t>
      </w:r>
      <w:r w:rsidRPr="00895042">
        <w:rPr>
          <w:rFonts w:ascii="Arial" w:hAnsi="Arial" w:cs="Arial"/>
          <w:sz w:val="20"/>
          <w:szCs w:val="20"/>
        </w:rPr>
        <w:t>Zamawiającemu elementy</w:t>
      </w:r>
      <w:r w:rsidR="00624724" w:rsidRPr="00895042">
        <w:rPr>
          <w:rFonts w:ascii="Arial" w:hAnsi="Arial" w:cs="Arial"/>
          <w:sz w:val="20"/>
          <w:szCs w:val="20"/>
        </w:rPr>
        <w:t xml:space="preserve"> ozdobnej iluminacji świetlnej LED</w:t>
      </w:r>
      <w:r w:rsidRPr="00895042">
        <w:rPr>
          <w:rFonts w:ascii="Arial" w:hAnsi="Arial" w:cs="Arial"/>
          <w:sz w:val="20"/>
          <w:szCs w:val="20"/>
        </w:rPr>
        <w:t xml:space="preserve">, w ilości zgodnej z treścią złożonej oferty obejmującej określony obszar </w:t>
      </w:r>
      <w:r w:rsidR="006B508C">
        <w:rPr>
          <w:rFonts w:ascii="Arial" w:hAnsi="Arial" w:cs="Arial"/>
          <w:sz w:val="20"/>
          <w:szCs w:val="20"/>
        </w:rPr>
        <w:t>Deptaka.</w:t>
      </w:r>
    </w:p>
    <w:p w14:paraId="05E7022C" w14:textId="475177D7" w:rsidR="007B3312" w:rsidRPr="00251C4D" w:rsidRDefault="007B3312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prac objętych przedmiotowym zleceniem uwzględniać winien</w:t>
      </w:r>
      <w:r w:rsidR="00CB6352">
        <w:rPr>
          <w:rFonts w:ascii="Arial" w:hAnsi="Arial" w:cs="Arial"/>
          <w:sz w:val="20"/>
          <w:szCs w:val="20"/>
        </w:rPr>
        <w:t xml:space="preserve"> transport i rozładunek,</w:t>
      </w:r>
      <w:r>
        <w:rPr>
          <w:rFonts w:ascii="Arial" w:hAnsi="Arial" w:cs="Arial"/>
          <w:sz w:val="20"/>
          <w:szCs w:val="20"/>
        </w:rPr>
        <w:t xml:space="preserve"> montaż</w:t>
      </w:r>
      <w:r w:rsidR="004542E2" w:rsidRPr="004542E2">
        <w:rPr>
          <w:rStyle w:val="Odwoaniedokomentarza"/>
          <w:rFonts w:ascii="Arial" w:hAnsi="Arial" w:cs="Arial"/>
          <w:sz w:val="20"/>
          <w:szCs w:val="20"/>
        </w:rPr>
        <w:t>, uruchomienie</w:t>
      </w:r>
      <w:r w:rsidR="004542E2">
        <w:rPr>
          <w:rStyle w:val="Odwoaniedokomentarza"/>
          <w:rFonts w:ascii="Arial" w:hAnsi="Arial" w:cs="Arial"/>
          <w:sz w:val="20"/>
          <w:szCs w:val="20"/>
        </w:rPr>
        <w:t xml:space="preserve"> i </w:t>
      </w:r>
      <w:r w:rsidRPr="004542E2">
        <w:rPr>
          <w:rFonts w:ascii="Arial" w:hAnsi="Arial" w:cs="Arial"/>
          <w:sz w:val="20"/>
          <w:szCs w:val="20"/>
        </w:rPr>
        <w:t>demontaż</w:t>
      </w:r>
      <w:r>
        <w:rPr>
          <w:rFonts w:ascii="Arial" w:hAnsi="Arial" w:cs="Arial"/>
          <w:sz w:val="20"/>
          <w:szCs w:val="20"/>
        </w:rPr>
        <w:t xml:space="preserve"> iluminacji</w:t>
      </w:r>
      <w:r w:rsidR="00D50183">
        <w:rPr>
          <w:rFonts w:ascii="Arial" w:hAnsi="Arial" w:cs="Arial"/>
          <w:sz w:val="20"/>
          <w:szCs w:val="20"/>
        </w:rPr>
        <w:t xml:space="preserve"> świetlnej</w:t>
      </w:r>
      <w:r>
        <w:rPr>
          <w:rFonts w:ascii="Arial" w:hAnsi="Arial" w:cs="Arial"/>
          <w:sz w:val="20"/>
          <w:szCs w:val="20"/>
        </w:rPr>
        <w:t>, bieżące naprawy</w:t>
      </w:r>
      <w:r w:rsidR="00C20CF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przeglądy techniczne, wykonanie elementów montażowych oraz </w:t>
      </w:r>
      <w:r w:rsidR="00000920">
        <w:rPr>
          <w:rFonts w:ascii="Arial" w:hAnsi="Arial" w:cs="Arial"/>
          <w:sz w:val="20"/>
          <w:szCs w:val="20"/>
        </w:rPr>
        <w:t xml:space="preserve">podejmowanie niezbędnych napraw w przypadku wystąpienia awarii zainstalowanych urządzeń i elementów </w:t>
      </w:r>
      <w:r>
        <w:rPr>
          <w:rFonts w:ascii="Arial" w:hAnsi="Arial" w:cs="Arial"/>
          <w:sz w:val="20"/>
          <w:szCs w:val="20"/>
        </w:rPr>
        <w:t>świetlnych podczas ich użytkowania.</w:t>
      </w:r>
    </w:p>
    <w:p w14:paraId="2835A37B" w14:textId="0F1E272D" w:rsidR="00FD6201" w:rsidRDefault="007B3312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1EB5">
        <w:rPr>
          <w:rFonts w:ascii="Arial" w:hAnsi="Arial" w:cs="Arial"/>
          <w:sz w:val="20"/>
          <w:szCs w:val="20"/>
        </w:rPr>
        <w:t xml:space="preserve">Termin realizacji przedmiotu zamówienia </w:t>
      </w:r>
      <w:r w:rsidR="008A5B04" w:rsidRPr="00461EB5">
        <w:rPr>
          <w:rFonts w:ascii="Arial" w:hAnsi="Arial" w:cs="Arial"/>
          <w:sz w:val="20"/>
          <w:szCs w:val="20"/>
        </w:rPr>
        <w:t xml:space="preserve">obowiązuje od dnia podpisania umowy, nie dłużej niż do </w:t>
      </w:r>
      <w:r w:rsidR="00461EB5" w:rsidRPr="00461EB5">
        <w:rPr>
          <w:rFonts w:ascii="Arial" w:hAnsi="Arial" w:cs="Arial"/>
          <w:sz w:val="20"/>
          <w:szCs w:val="20"/>
        </w:rPr>
        <w:t>14</w:t>
      </w:r>
      <w:r w:rsidR="008A5B04" w:rsidRPr="00461EB5">
        <w:rPr>
          <w:rFonts w:ascii="Arial" w:hAnsi="Arial" w:cs="Arial"/>
          <w:sz w:val="20"/>
          <w:szCs w:val="20"/>
        </w:rPr>
        <w:t xml:space="preserve"> </w:t>
      </w:r>
      <w:r w:rsidR="00461EB5" w:rsidRPr="00461EB5">
        <w:rPr>
          <w:rFonts w:ascii="Arial" w:hAnsi="Arial" w:cs="Arial"/>
          <w:sz w:val="20"/>
          <w:szCs w:val="20"/>
        </w:rPr>
        <w:t>stycznia</w:t>
      </w:r>
      <w:r w:rsidR="008A5B04" w:rsidRPr="00461EB5">
        <w:rPr>
          <w:rFonts w:ascii="Arial" w:hAnsi="Arial" w:cs="Arial"/>
          <w:sz w:val="20"/>
          <w:szCs w:val="20"/>
        </w:rPr>
        <w:t xml:space="preserve"> 202</w:t>
      </w:r>
      <w:r w:rsidR="00B3173E" w:rsidRPr="00461EB5">
        <w:rPr>
          <w:rFonts w:ascii="Arial" w:hAnsi="Arial" w:cs="Arial"/>
          <w:sz w:val="20"/>
          <w:szCs w:val="20"/>
        </w:rPr>
        <w:t>5</w:t>
      </w:r>
      <w:r w:rsidR="008A5B04" w:rsidRPr="00461EB5">
        <w:rPr>
          <w:rFonts w:ascii="Arial" w:hAnsi="Arial" w:cs="Arial"/>
          <w:sz w:val="20"/>
          <w:szCs w:val="20"/>
        </w:rPr>
        <w:t xml:space="preserve"> roku</w:t>
      </w:r>
      <w:r w:rsidR="00AA6949">
        <w:rPr>
          <w:rFonts w:ascii="Arial" w:hAnsi="Arial" w:cs="Arial"/>
          <w:sz w:val="20"/>
          <w:szCs w:val="20"/>
        </w:rPr>
        <w:t>, z zastrzeżeniem:</w:t>
      </w:r>
    </w:p>
    <w:p w14:paraId="38832DDC" w14:textId="4964A6DA" w:rsidR="00B849EC" w:rsidRDefault="00AA6949" w:rsidP="00AA694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3" w:name="_Hlk178339236"/>
      <w:r>
        <w:rPr>
          <w:rFonts w:ascii="Arial" w:hAnsi="Arial" w:cs="Arial"/>
          <w:sz w:val="20"/>
          <w:szCs w:val="20"/>
        </w:rPr>
        <w:t>d</w:t>
      </w:r>
      <w:r w:rsidR="008A5B04" w:rsidRPr="00AA6949">
        <w:rPr>
          <w:rFonts w:ascii="Arial" w:hAnsi="Arial" w:cs="Arial"/>
          <w:sz w:val="20"/>
          <w:szCs w:val="20"/>
        </w:rPr>
        <w:t xml:space="preserve">ostawa, rozmieszczenie i instalacja oraz uruchomienie dekoracji świetlnych (LED) na terenie </w:t>
      </w:r>
      <w:r w:rsidR="00B849EC" w:rsidRPr="00AA6949">
        <w:rPr>
          <w:rFonts w:ascii="Arial" w:hAnsi="Arial" w:cs="Arial"/>
          <w:sz w:val="20"/>
          <w:szCs w:val="20"/>
        </w:rPr>
        <w:t xml:space="preserve">Deptaka w Zielonej Górze </w:t>
      </w:r>
      <w:r w:rsidR="008A5B04" w:rsidRPr="00AA6949">
        <w:rPr>
          <w:rFonts w:ascii="Arial" w:hAnsi="Arial" w:cs="Arial"/>
          <w:sz w:val="20"/>
          <w:szCs w:val="20"/>
        </w:rPr>
        <w:t>w terminie</w:t>
      </w:r>
      <w:r w:rsidR="001B0DE8" w:rsidRPr="00AA6949">
        <w:rPr>
          <w:rFonts w:ascii="Arial" w:hAnsi="Arial" w:cs="Arial"/>
          <w:sz w:val="20"/>
          <w:szCs w:val="20"/>
        </w:rPr>
        <w:t xml:space="preserve"> do 04 grudnia 2024 roku</w:t>
      </w:r>
      <w:r>
        <w:rPr>
          <w:rFonts w:ascii="Arial" w:hAnsi="Arial" w:cs="Arial"/>
          <w:sz w:val="20"/>
          <w:szCs w:val="20"/>
        </w:rPr>
        <w:t>,</w:t>
      </w:r>
    </w:p>
    <w:p w14:paraId="5D1A75CB" w14:textId="5FC7A568" w:rsidR="00401994" w:rsidRPr="00AA6949" w:rsidRDefault="00AA6949" w:rsidP="00AA694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n</w:t>
      </w:r>
      <w:r w:rsidR="00401994" w:rsidRPr="00AA6949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ajem i utrzymanie dekoracji świetlnych LED na terenie Deptaka w Zielonej Górze do 0</w:t>
      </w:r>
      <w:r w:rsidR="00461EB5" w:rsidRPr="00AA6949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7</w:t>
      </w:r>
      <w:r w:rsidR="00401994" w:rsidRPr="00AA6949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stycznia 202</w:t>
      </w:r>
      <w:r w:rsidR="00B3173E" w:rsidRPr="00AA6949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5</w:t>
      </w:r>
      <w:r w:rsidR="00401994" w:rsidRPr="00AA6949"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 xml:space="preserve"> roku</w:t>
      </w:r>
      <w:r>
        <w:rPr>
          <w:rFonts w:ascii="Arial" w:eastAsia="Lucida Sans Unicode" w:hAnsi="Arial" w:cs="Arial"/>
          <w:bCs/>
          <w:kern w:val="1"/>
          <w:sz w:val="20"/>
          <w:szCs w:val="20"/>
          <w:lang w:eastAsia="zh-CN"/>
        </w:rPr>
        <w:t>,</w:t>
      </w:r>
    </w:p>
    <w:bookmarkEnd w:id="3"/>
    <w:p w14:paraId="4A27BDFF" w14:textId="3C97DF77" w:rsidR="00401994" w:rsidRPr="00AA6949" w:rsidRDefault="00AA6949" w:rsidP="00AA694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50183" w:rsidRPr="00AA6949">
        <w:rPr>
          <w:rFonts w:ascii="Arial" w:hAnsi="Arial" w:cs="Arial"/>
          <w:sz w:val="20"/>
          <w:szCs w:val="20"/>
        </w:rPr>
        <w:t>akończenie, odinstalowanie – demontaż oraz wywóz</w:t>
      </w:r>
      <w:r w:rsidR="004542E2" w:rsidRPr="00AA6949">
        <w:rPr>
          <w:rFonts w:ascii="Arial" w:hAnsi="Arial" w:cs="Arial"/>
          <w:sz w:val="20"/>
          <w:szCs w:val="20"/>
        </w:rPr>
        <w:t xml:space="preserve"> </w:t>
      </w:r>
      <w:r w:rsidR="008A5B04" w:rsidRPr="00AA6949">
        <w:rPr>
          <w:rFonts w:ascii="Arial" w:hAnsi="Arial" w:cs="Arial"/>
          <w:sz w:val="20"/>
          <w:szCs w:val="20"/>
        </w:rPr>
        <w:t xml:space="preserve">ekspozycji dekoracji świetlnych (LED) z terenu Deptaka w Zielonej Górze w terminie 7 dni liczonym od </w:t>
      </w:r>
      <w:r w:rsidR="00EC3D9D" w:rsidRPr="00AA6949">
        <w:rPr>
          <w:rFonts w:ascii="Arial" w:hAnsi="Arial" w:cs="Arial"/>
          <w:sz w:val="20"/>
          <w:szCs w:val="20"/>
        </w:rPr>
        <w:t>0</w:t>
      </w:r>
      <w:r w:rsidR="00461EB5" w:rsidRPr="00AA6949">
        <w:rPr>
          <w:rFonts w:ascii="Arial" w:hAnsi="Arial" w:cs="Arial"/>
          <w:sz w:val="20"/>
          <w:szCs w:val="20"/>
        </w:rPr>
        <w:t>7</w:t>
      </w:r>
      <w:r w:rsidR="008A5B04" w:rsidRPr="00AA6949">
        <w:rPr>
          <w:rFonts w:ascii="Arial" w:hAnsi="Arial" w:cs="Arial"/>
          <w:sz w:val="20"/>
          <w:szCs w:val="20"/>
        </w:rPr>
        <w:t xml:space="preserve"> stycznia 202</w:t>
      </w:r>
      <w:r w:rsidR="00B3173E" w:rsidRPr="00AA6949">
        <w:rPr>
          <w:rFonts w:ascii="Arial" w:hAnsi="Arial" w:cs="Arial"/>
          <w:sz w:val="20"/>
          <w:szCs w:val="20"/>
        </w:rPr>
        <w:t>5</w:t>
      </w:r>
      <w:r w:rsidR="008A5B04" w:rsidRPr="00AA6949">
        <w:rPr>
          <w:rFonts w:ascii="Arial" w:hAnsi="Arial" w:cs="Arial"/>
          <w:sz w:val="20"/>
          <w:szCs w:val="20"/>
        </w:rPr>
        <w:t xml:space="preserve"> roku.</w:t>
      </w:r>
    </w:p>
    <w:p w14:paraId="25B274C5" w14:textId="24764134" w:rsidR="00581081" w:rsidRPr="00C06CAB" w:rsidRDefault="0058108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6CAB">
        <w:rPr>
          <w:rFonts w:ascii="Arial" w:hAnsi="Arial" w:cs="Arial"/>
          <w:sz w:val="20"/>
          <w:szCs w:val="20"/>
        </w:rPr>
        <w:t xml:space="preserve">Zamawiający zapewni </w:t>
      </w:r>
      <w:r w:rsidR="00C06CAB" w:rsidRPr="00C06CAB">
        <w:rPr>
          <w:rFonts w:ascii="Arial" w:hAnsi="Arial" w:cs="Arial"/>
          <w:sz w:val="20"/>
          <w:szCs w:val="20"/>
        </w:rPr>
        <w:t>i przekaże Wykonawcy stosowne upoważnienie, umożliwiające</w:t>
      </w:r>
      <w:r w:rsidR="00C06CAB" w:rsidRPr="00895042">
        <w:rPr>
          <w:rFonts w:ascii="Arial" w:hAnsi="Arial" w:cs="Arial"/>
          <w:sz w:val="20"/>
          <w:szCs w:val="20"/>
        </w:rPr>
        <w:t xml:space="preserve"> wjazd do strefy ograniczonego ruchu na terenie Deptaka</w:t>
      </w:r>
      <w:r w:rsidR="00C06CAB">
        <w:rPr>
          <w:rFonts w:ascii="Arial" w:hAnsi="Arial" w:cs="Arial"/>
          <w:sz w:val="20"/>
          <w:szCs w:val="20"/>
        </w:rPr>
        <w:t xml:space="preserve"> w okresie realizacji przedmiotu zamówienia.</w:t>
      </w:r>
    </w:p>
    <w:p w14:paraId="15768C08" w14:textId="63995AA0" w:rsidR="00FD6201" w:rsidRPr="00F91BCA" w:rsidRDefault="00F314C0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do </w:t>
      </w:r>
      <w:r w:rsidR="00EE53FD" w:rsidRPr="00251C4D">
        <w:rPr>
          <w:rFonts w:ascii="Arial" w:hAnsi="Arial" w:cs="Arial"/>
          <w:sz w:val="20"/>
          <w:szCs w:val="20"/>
        </w:rPr>
        <w:t>posiadania przy</w:t>
      </w:r>
      <w:r w:rsidR="00F91BCA">
        <w:rPr>
          <w:rFonts w:ascii="Arial" w:hAnsi="Arial" w:cs="Arial"/>
          <w:sz w:val="20"/>
          <w:szCs w:val="20"/>
        </w:rPr>
        <w:t xml:space="preserve"> montażu</w:t>
      </w:r>
      <w:r w:rsidR="00EE53FD" w:rsidRPr="00251C4D">
        <w:rPr>
          <w:rFonts w:ascii="Arial" w:hAnsi="Arial" w:cs="Arial"/>
          <w:sz w:val="20"/>
          <w:szCs w:val="20"/>
        </w:rPr>
        <w:t xml:space="preserve"> dekoracj</w:t>
      </w:r>
      <w:r w:rsidR="00F91BCA">
        <w:rPr>
          <w:rFonts w:ascii="Arial" w:hAnsi="Arial" w:cs="Arial"/>
          <w:sz w:val="20"/>
          <w:szCs w:val="20"/>
        </w:rPr>
        <w:t>i</w:t>
      </w:r>
      <w:r w:rsidR="00726AEC">
        <w:rPr>
          <w:rFonts w:ascii="Arial" w:hAnsi="Arial" w:cs="Arial"/>
          <w:sz w:val="20"/>
          <w:szCs w:val="20"/>
        </w:rPr>
        <w:t xml:space="preserve"> odpowiednich</w:t>
      </w:r>
      <w:r w:rsidR="00EE53FD" w:rsidRPr="00251C4D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złączek</w:t>
      </w:r>
      <w:r w:rsidR="00FD6201" w:rsidRPr="00251C4D">
        <w:rPr>
          <w:rFonts w:ascii="Arial" w:hAnsi="Arial" w:cs="Arial"/>
          <w:sz w:val="20"/>
          <w:szCs w:val="20"/>
        </w:rPr>
        <w:t xml:space="preserve"> i linii zasilających elementy dekoracji świetlnych</w:t>
      </w:r>
      <w:r w:rsidR="004542E2">
        <w:rPr>
          <w:rFonts w:ascii="Arial" w:hAnsi="Arial" w:cs="Arial"/>
          <w:sz w:val="20"/>
          <w:szCs w:val="20"/>
        </w:rPr>
        <w:t xml:space="preserve"> (LED)</w:t>
      </w:r>
      <w:r w:rsidR="00FD6201" w:rsidRPr="00251C4D">
        <w:rPr>
          <w:rFonts w:ascii="Arial" w:hAnsi="Arial" w:cs="Arial"/>
          <w:sz w:val="20"/>
          <w:szCs w:val="20"/>
        </w:rPr>
        <w:t xml:space="preserve"> </w:t>
      </w:r>
      <w:r w:rsidR="00FD6201" w:rsidRPr="00F91BCA">
        <w:rPr>
          <w:rFonts w:ascii="Arial" w:hAnsi="Arial" w:cs="Arial"/>
          <w:sz w:val="20"/>
          <w:szCs w:val="20"/>
        </w:rPr>
        <w:t xml:space="preserve">wraz z uzyskaniem </w:t>
      </w:r>
      <w:r w:rsidR="00DE09E0">
        <w:rPr>
          <w:rFonts w:ascii="Arial" w:hAnsi="Arial" w:cs="Arial"/>
          <w:sz w:val="20"/>
          <w:szCs w:val="20"/>
        </w:rPr>
        <w:t>akceptacji</w:t>
      </w:r>
      <w:r w:rsidR="00F91BCA">
        <w:rPr>
          <w:rFonts w:ascii="Arial" w:hAnsi="Arial" w:cs="Arial"/>
          <w:sz w:val="20"/>
          <w:szCs w:val="20"/>
        </w:rPr>
        <w:t xml:space="preserve"> od Zamawiającego</w:t>
      </w:r>
      <w:r w:rsidR="00F91BCA" w:rsidRPr="00F91BCA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na</w:t>
      </w:r>
      <w:r w:rsidR="00F91BCA" w:rsidRPr="00F91BCA">
        <w:rPr>
          <w:rFonts w:ascii="Arial" w:hAnsi="Arial" w:cs="Arial"/>
          <w:sz w:val="20"/>
          <w:szCs w:val="20"/>
        </w:rPr>
        <w:t xml:space="preserve"> podłączeni</w:t>
      </w:r>
      <w:r w:rsidR="00F91BCA">
        <w:rPr>
          <w:rFonts w:ascii="Arial" w:hAnsi="Arial" w:cs="Arial"/>
          <w:sz w:val="20"/>
          <w:szCs w:val="20"/>
        </w:rPr>
        <w:t>e</w:t>
      </w:r>
      <w:r w:rsidR="00F91BCA" w:rsidRPr="00F91BCA">
        <w:rPr>
          <w:rFonts w:ascii="Arial" w:hAnsi="Arial" w:cs="Arial"/>
          <w:sz w:val="20"/>
          <w:szCs w:val="20"/>
        </w:rPr>
        <w:t xml:space="preserve"> </w:t>
      </w:r>
      <w:r w:rsidR="00F91BCA">
        <w:rPr>
          <w:rFonts w:ascii="Arial" w:hAnsi="Arial" w:cs="Arial"/>
          <w:sz w:val="20"/>
          <w:szCs w:val="20"/>
        </w:rPr>
        <w:t>dekoracji do instalacji</w:t>
      </w:r>
      <w:r w:rsidR="001419D8" w:rsidRPr="00F91BCA">
        <w:rPr>
          <w:rFonts w:ascii="Arial" w:hAnsi="Arial" w:cs="Arial"/>
          <w:sz w:val="20"/>
          <w:szCs w:val="20"/>
        </w:rPr>
        <w:t xml:space="preserve"> </w:t>
      </w:r>
      <w:r w:rsidR="00FD6201" w:rsidRPr="00F91BCA">
        <w:rPr>
          <w:rFonts w:ascii="Arial" w:hAnsi="Arial" w:cs="Arial"/>
          <w:sz w:val="20"/>
          <w:szCs w:val="20"/>
        </w:rPr>
        <w:t>punktów zasilania energii elektrycznej</w:t>
      </w:r>
      <w:r w:rsidR="00AF347A" w:rsidRPr="00F91BCA">
        <w:rPr>
          <w:rFonts w:ascii="Arial" w:hAnsi="Arial" w:cs="Arial"/>
          <w:sz w:val="20"/>
          <w:szCs w:val="20"/>
        </w:rPr>
        <w:t xml:space="preserve"> </w:t>
      </w:r>
      <w:r w:rsidR="009C0581" w:rsidRPr="00F91BCA">
        <w:rPr>
          <w:rFonts w:ascii="Arial" w:hAnsi="Arial" w:cs="Arial"/>
          <w:sz w:val="20"/>
          <w:szCs w:val="20"/>
        </w:rPr>
        <w:t xml:space="preserve">udostępnionych </w:t>
      </w:r>
      <w:r w:rsidR="00AF347A" w:rsidRPr="00F91BCA">
        <w:rPr>
          <w:rFonts w:ascii="Arial" w:hAnsi="Arial" w:cs="Arial"/>
          <w:sz w:val="20"/>
          <w:szCs w:val="20"/>
        </w:rPr>
        <w:t xml:space="preserve">przez Zamawiającego. </w:t>
      </w:r>
    </w:p>
    <w:p w14:paraId="525A3FAB" w14:textId="575E34FD" w:rsidR="00FD6201" w:rsidRPr="00251C4D" w:rsidRDefault="00F314C0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>Wykonawca zobowiązuje się do udzielenia Zamawiającemu</w:t>
      </w:r>
      <w:r w:rsidR="00F91BCA">
        <w:rPr>
          <w:rFonts w:ascii="Arial" w:hAnsi="Arial" w:cs="Arial"/>
          <w:sz w:val="20"/>
          <w:szCs w:val="20"/>
        </w:rPr>
        <w:t xml:space="preserve"> gwarancji na cały okres najmu n</w:t>
      </w:r>
      <w:r w:rsidRPr="00251C4D">
        <w:rPr>
          <w:rFonts w:ascii="Arial" w:hAnsi="Arial" w:cs="Arial"/>
          <w:sz w:val="20"/>
          <w:szCs w:val="20"/>
        </w:rPr>
        <w:t>a wszystkie elementy dekoracji</w:t>
      </w:r>
      <w:r w:rsidR="00F91BCA">
        <w:rPr>
          <w:rFonts w:ascii="Arial" w:hAnsi="Arial" w:cs="Arial"/>
          <w:sz w:val="20"/>
          <w:szCs w:val="20"/>
        </w:rPr>
        <w:t>,</w:t>
      </w:r>
      <w:r w:rsidRPr="00251C4D">
        <w:rPr>
          <w:rFonts w:ascii="Arial" w:hAnsi="Arial" w:cs="Arial"/>
          <w:sz w:val="20"/>
          <w:szCs w:val="20"/>
        </w:rPr>
        <w:t xml:space="preserve"> </w:t>
      </w:r>
      <w:r w:rsidR="00FD6201" w:rsidRPr="00251C4D">
        <w:rPr>
          <w:rFonts w:ascii="Arial" w:hAnsi="Arial" w:cs="Arial"/>
          <w:sz w:val="20"/>
          <w:szCs w:val="20"/>
        </w:rPr>
        <w:t>serwi</w:t>
      </w:r>
      <w:r w:rsidR="0043639D" w:rsidRPr="00251C4D">
        <w:rPr>
          <w:rFonts w:ascii="Arial" w:hAnsi="Arial" w:cs="Arial"/>
          <w:sz w:val="20"/>
          <w:szCs w:val="20"/>
        </w:rPr>
        <w:t>sowania</w:t>
      </w:r>
      <w:r w:rsidR="00FD6201" w:rsidRPr="00251C4D">
        <w:rPr>
          <w:rFonts w:ascii="Arial" w:hAnsi="Arial" w:cs="Arial"/>
          <w:sz w:val="20"/>
          <w:szCs w:val="20"/>
        </w:rPr>
        <w:t xml:space="preserve"> i utrzymani</w:t>
      </w:r>
      <w:r w:rsidR="0043639D" w:rsidRPr="00251C4D">
        <w:rPr>
          <w:rFonts w:ascii="Arial" w:hAnsi="Arial" w:cs="Arial"/>
          <w:sz w:val="20"/>
          <w:szCs w:val="20"/>
        </w:rPr>
        <w:t>a</w:t>
      </w:r>
      <w:r w:rsidR="00FD6201" w:rsidRPr="00251C4D">
        <w:rPr>
          <w:rFonts w:ascii="Arial" w:hAnsi="Arial" w:cs="Arial"/>
          <w:sz w:val="20"/>
          <w:szCs w:val="20"/>
        </w:rPr>
        <w:t xml:space="preserve"> podczas ekspozycji</w:t>
      </w:r>
      <w:r w:rsidR="00B07709" w:rsidRPr="00251C4D">
        <w:rPr>
          <w:rFonts w:ascii="Arial" w:hAnsi="Arial" w:cs="Arial"/>
          <w:sz w:val="20"/>
          <w:szCs w:val="20"/>
        </w:rPr>
        <w:t xml:space="preserve">. </w:t>
      </w:r>
    </w:p>
    <w:p w14:paraId="2006DEE1" w14:textId="47DB3E5E" w:rsidR="00FD6201" w:rsidRPr="00251C4D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wykonywać </w:t>
      </w:r>
      <w:r w:rsidR="008A5B04">
        <w:rPr>
          <w:rFonts w:ascii="Arial" w:hAnsi="Arial" w:cs="Arial"/>
          <w:sz w:val="20"/>
          <w:szCs w:val="20"/>
        </w:rPr>
        <w:t>p</w:t>
      </w:r>
      <w:r w:rsidRPr="00251C4D">
        <w:rPr>
          <w:rFonts w:ascii="Arial" w:hAnsi="Arial" w:cs="Arial"/>
          <w:sz w:val="20"/>
          <w:szCs w:val="20"/>
        </w:rPr>
        <w:t xml:space="preserve">rzedmiot </w:t>
      </w:r>
      <w:r w:rsidR="008A5B04">
        <w:rPr>
          <w:rFonts w:ascii="Arial" w:hAnsi="Arial" w:cs="Arial"/>
          <w:sz w:val="20"/>
          <w:szCs w:val="20"/>
        </w:rPr>
        <w:t>z</w:t>
      </w:r>
      <w:r w:rsidRPr="00251C4D">
        <w:rPr>
          <w:rFonts w:ascii="Arial" w:hAnsi="Arial" w:cs="Arial"/>
          <w:sz w:val="20"/>
          <w:szCs w:val="20"/>
        </w:rPr>
        <w:t xml:space="preserve">amówienia zgodnie z Umową i ponosi odpowiedzialność za kompletne, wysokiej jakości i terminowe wykonanie </w:t>
      </w:r>
      <w:r w:rsidR="00F36E10" w:rsidRPr="00251C4D">
        <w:rPr>
          <w:rFonts w:ascii="Arial" w:hAnsi="Arial" w:cs="Arial"/>
          <w:sz w:val="20"/>
          <w:szCs w:val="20"/>
        </w:rPr>
        <w:t>z</w:t>
      </w:r>
      <w:r w:rsidRPr="00251C4D">
        <w:rPr>
          <w:rFonts w:ascii="Arial" w:hAnsi="Arial" w:cs="Arial"/>
          <w:sz w:val="20"/>
          <w:szCs w:val="20"/>
        </w:rPr>
        <w:t xml:space="preserve">amówienia oraz za </w:t>
      </w:r>
      <w:r w:rsidRPr="00895042">
        <w:rPr>
          <w:rFonts w:ascii="Arial" w:hAnsi="Arial" w:cs="Arial"/>
          <w:sz w:val="20"/>
          <w:szCs w:val="20"/>
        </w:rPr>
        <w:t>jego zgodność z przepisami ustawy z dnia 07.07.1994 r. Prawo Budowlane (</w:t>
      </w:r>
      <w:r w:rsidR="00692EE9" w:rsidRPr="00895042">
        <w:rPr>
          <w:rFonts w:ascii="Arial" w:hAnsi="Arial" w:cs="Arial"/>
          <w:sz w:val="20"/>
          <w:szCs w:val="20"/>
        </w:rPr>
        <w:t>Dz. U. z 202</w:t>
      </w:r>
      <w:r w:rsidR="00D50183">
        <w:rPr>
          <w:rFonts w:ascii="Arial" w:hAnsi="Arial" w:cs="Arial"/>
          <w:sz w:val="20"/>
          <w:szCs w:val="20"/>
        </w:rPr>
        <w:t>3</w:t>
      </w:r>
      <w:r w:rsidR="00692EE9" w:rsidRPr="00895042">
        <w:rPr>
          <w:rFonts w:ascii="Arial" w:hAnsi="Arial" w:cs="Arial"/>
          <w:sz w:val="20"/>
          <w:szCs w:val="20"/>
        </w:rPr>
        <w:t xml:space="preserve"> r.</w:t>
      </w:r>
      <w:r w:rsidR="00F91BCA">
        <w:rPr>
          <w:rFonts w:ascii="Arial" w:hAnsi="Arial" w:cs="Arial"/>
          <w:sz w:val="20"/>
          <w:szCs w:val="20"/>
        </w:rPr>
        <w:t xml:space="preserve"> </w:t>
      </w:r>
      <w:r w:rsidR="00692EE9" w:rsidRPr="00895042">
        <w:rPr>
          <w:rFonts w:ascii="Arial" w:hAnsi="Arial" w:cs="Arial"/>
          <w:sz w:val="20"/>
          <w:szCs w:val="20"/>
        </w:rPr>
        <w:t xml:space="preserve">poz. </w:t>
      </w:r>
      <w:r w:rsidR="00D50183">
        <w:rPr>
          <w:rFonts w:ascii="Arial" w:hAnsi="Arial" w:cs="Arial"/>
          <w:sz w:val="20"/>
          <w:szCs w:val="20"/>
        </w:rPr>
        <w:t>682</w:t>
      </w:r>
      <w:r w:rsidR="00692EE9" w:rsidRPr="00895042">
        <w:rPr>
          <w:rFonts w:ascii="Arial" w:hAnsi="Arial" w:cs="Arial"/>
          <w:sz w:val="20"/>
          <w:szCs w:val="20"/>
        </w:rPr>
        <w:t>)</w:t>
      </w:r>
      <w:r w:rsidRPr="00895042">
        <w:rPr>
          <w:rFonts w:ascii="Arial" w:hAnsi="Arial" w:cs="Arial"/>
          <w:sz w:val="20"/>
          <w:szCs w:val="20"/>
        </w:rPr>
        <w:t xml:space="preserve"> przepisami wykonawczymi do tej ustawy i innymi przepisami dotyczącymi realizacji robót </w:t>
      </w:r>
      <w:r w:rsidRPr="00251C4D">
        <w:rPr>
          <w:rFonts w:ascii="Arial" w:hAnsi="Arial" w:cs="Arial"/>
          <w:sz w:val="20"/>
          <w:szCs w:val="20"/>
        </w:rPr>
        <w:t>budowlanych, w tym przepisów dotyczących ochrony środowiska oraz z polskimi normami, certyfikatami i aprobatami technicznymi, a także ogólnie uznanymi zasadami sztuki budowlanej,</w:t>
      </w:r>
    </w:p>
    <w:p w14:paraId="42A13002" w14:textId="2E766AEF" w:rsidR="00FD6201" w:rsidRPr="00251C4D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zobowiązany jest do spełnienia wszelkich wymogów określonych w ustawie </w:t>
      </w:r>
      <w:r w:rsidR="009B0313">
        <w:rPr>
          <w:rFonts w:ascii="Arial" w:hAnsi="Arial" w:cs="Arial"/>
          <w:sz w:val="20"/>
          <w:szCs w:val="20"/>
        </w:rPr>
        <w:t xml:space="preserve">               </w:t>
      </w:r>
      <w:r w:rsidRPr="00895042">
        <w:rPr>
          <w:rFonts w:ascii="Arial" w:hAnsi="Arial" w:cs="Arial"/>
          <w:sz w:val="20"/>
          <w:szCs w:val="20"/>
        </w:rPr>
        <w:t xml:space="preserve">o odpadach </w:t>
      </w:r>
      <w:r w:rsidR="00692EE9" w:rsidRPr="00895042">
        <w:rPr>
          <w:rFonts w:ascii="Arial" w:hAnsi="Arial" w:cs="Arial"/>
          <w:sz w:val="20"/>
          <w:szCs w:val="20"/>
        </w:rPr>
        <w:t>(Dz. U. z 2023 r</w:t>
      </w:r>
      <w:r w:rsidR="008C0509" w:rsidRPr="00895042">
        <w:rPr>
          <w:rFonts w:ascii="Arial" w:hAnsi="Arial" w:cs="Arial"/>
          <w:sz w:val="20"/>
          <w:szCs w:val="20"/>
        </w:rPr>
        <w:t>. poz. 1587)</w:t>
      </w:r>
      <w:r w:rsidRPr="00895042">
        <w:rPr>
          <w:rFonts w:ascii="Arial" w:hAnsi="Arial" w:cs="Arial"/>
          <w:sz w:val="20"/>
          <w:szCs w:val="20"/>
        </w:rPr>
        <w:t xml:space="preserve">  związanych z prowadzeniem działalności w zakresie </w:t>
      </w:r>
      <w:r w:rsidRPr="00251C4D">
        <w:rPr>
          <w:rFonts w:ascii="Arial" w:hAnsi="Arial" w:cs="Arial"/>
          <w:sz w:val="20"/>
          <w:szCs w:val="20"/>
        </w:rPr>
        <w:t>zbierania, transportu i utylizacji odpadów niebezpiecznych m. in. urządzeń oświetleniowych związanych z realizacją Umowy lub powierzenia w tym zakresie realizacji obowiązków podmiotowi spełniającym przedmiotowe wymogi,</w:t>
      </w:r>
    </w:p>
    <w:p w14:paraId="3CBBA780" w14:textId="6CAE367E" w:rsidR="00FD6201" w:rsidRDefault="00FD6201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Wykonawca </w:t>
      </w:r>
      <w:r w:rsidR="000D62EA">
        <w:rPr>
          <w:rFonts w:ascii="Arial" w:hAnsi="Arial" w:cs="Arial"/>
          <w:sz w:val="20"/>
          <w:szCs w:val="20"/>
        </w:rPr>
        <w:t xml:space="preserve">zobowiązany jest do utrzymania w ciągłej gotowości technicznej infrastruktury umożliwiającej montaż i demontaż iluminacji świetlnych zgodnie z potrzebami Zamawiającego w ramach </w:t>
      </w:r>
      <w:r w:rsidR="00405782">
        <w:rPr>
          <w:rFonts w:ascii="Arial" w:hAnsi="Arial" w:cs="Arial"/>
          <w:sz w:val="20"/>
          <w:szCs w:val="20"/>
        </w:rPr>
        <w:t>umowy</w:t>
      </w:r>
      <w:r w:rsidR="000D62EA">
        <w:rPr>
          <w:rFonts w:ascii="Arial" w:hAnsi="Arial" w:cs="Arial"/>
          <w:sz w:val="20"/>
          <w:szCs w:val="20"/>
        </w:rPr>
        <w:t>.</w:t>
      </w:r>
    </w:p>
    <w:p w14:paraId="1BDF8104" w14:textId="2D378D2D" w:rsidR="00CE1018" w:rsidRDefault="00EC3D9D" w:rsidP="00AF347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="00CE1018">
        <w:rPr>
          <w:rFonts w:ascii="Arial" w:hAnsi="Arial" w:cs="Arial"/>
          <w:sz w:val="20"/>
          <w:szCs w:val="20"/>
        </w:rPr>
        <w:t xml:space="preserve"> zobowiązany jest do wykonywania w okresie zamontowania dekoracji świetlnej na terenie Deptaka </w:t>
      </w:r>
      <w:r w:rsidR="00CE1018" w:rsidRPr="00EC3D9D">
        <w:rPr>
          <w:rFonts w:ascii="Arial" w:hAnsi="Arial" w:cs="Arial"/>
          <w:sz w:val="20"/>
          <w:szCs w:val="20"/>
        </w:rPr>
        <w:t xml:space="preserve">codziennego </w:t>
      </w:r>
      <w:r w:rsidRPr="00EC3D9D">
        <w:rPr>
          <w:rFonts w:ascii="Arial" w:hAnsi="Arial" w:cs="Arial"/>
          <w:sz w:val="20"/>
          <w:szCs w:val="20"/>
        </w:rPr>
        <w:t xml:space="preserve">monitorowania </w:t>
      </w:r>
      <w:r w:rsidR="00CE1018" w:rsidRPr="00EC3D9D">
        <w:rPr>
          <w:rFonts w:ascii="Arial" w:hAnsi="Arial" w:cs="Arial"/>
          <w:sz w:val="20"/>
          <w:szCs w:val="20"/>
        </w:rPr>
        <w:t>instalacji</w:t>
      </w:r>
      <w:r w:rsidRPr="00EC3D9D">
        <w:rPr>
          <w:rFonts w:ascii="Arial" w:hAnsi="Arial" w:cs="Arial"/>
          <w:sz w:val="20"/>
          <w:szCs w:val="20"/>
        </w:rPr>
        <w:t xml:space="preserve"> pod kątem prawidłowego funkcjonowania. O wszelkich nieprawidłowościach niezwłocznie poinformuje Wykonawcę o konieczności </w:t>
      </w:r>
      <w:r w:rsidR="0079187D" w:rsidRPr="00EC3D9D">
        <w:rPr>
          <w:rFonts w:ascii="Arial" w:hAnsi="Arial" w:cs="Arial"/>
          <w:sz w:val="20"/>
          <w:szCs w:val="20"/>
        </w:rPr>
        <w:t>wykonywania</w:t>
      </w:r>
      <w:r>
        <w:rPr>
          <w:rFonts w:ascii="Arial" w:hAnsi="Arial" w:cs="Arial"/>
          <w:sz w:val="20"/>
          <w:szCs w:val="20"/>
        </w:rPr>
        <w:t xml:space="preserve"> niezbędnych </w:t>
      </w:r>
      <w:r w:rsidR="0079187D" w:rsidRPr="00895042">
        <w:rPr>
          <w:rFonts w:ascii="Arial" w:hAnsi="Arial" w:cs="Arial"/>
          <w:sz w:val="20"/>
          <w:szCs w:val="20"/>
        </w:rPr>
        <w:t>napraw elementów niesprawnych</w:t>
      </w:r>
      <w:r w:rsidR="0079187D">
        <w:rPr>
          <w:rFonts w:ascii="Arial" w:hAnsi="Arial" w:cs="Arial"/>
          <w:sz w:val="20"/>
          <w:szCs w:val="20"/>
        </w:rPr>
        <w:t xml:space="preserve"> lub uszkodzonych w czasie </w:t>
      </w:r>
      <w:r>
        <w:rPr>
          <w:rFonts w:ascii="Arial" w:hAnsi="Arial" w:cs="Arial"/>
          <w:sz w:val="20"/>
          <w:szCs w:val="20"/>
        </w:rPr>
        <w:t>obowiązywania Umowy</w:t>
      </w:r>
      <w:r w:rsidR="0079187D">
        <w:rPr>
          <w:rFonts w:ascii="Arial" w:hAnsi="Arial" w:cs="Arial"/>
          <w:sz w:val="20"/>
          <w:szCs w:val="20"/>
        </w:rPr>
        <w:t>,</w:t>
      </w:r>
    </w:p>
    <w:p w14:paraId="4CBA5FEE" w14:textId="6CBC5CD8" w:rsidR="00581081" w:rsidRPr="00895042" w:rsidRDefault="0079187D" w:rsidP="005810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78339314"/>
      <w:r>
        <w:rPr>
          <w:rFonts w:ascii="Arial" w:hAnsi="Arial" w:cs="Arial"/>
          <w:sz w:val="20"/>
          <w:szCs w:val="20"/>
        </w:rPr>
        <w:t xml:space="preserve">Dekoracje świetlne powinny być włączone </w:t>
      </w:r>
      <w:r w:rsidR="00622847">
        <w:rPr>
          <w:rFonts w:ascii="Arial" w:hAnsi="Arial" w:cs="Arial"/>
          <w:sz w:val="20"/>
          <w:szCs w:val="20"/>
        </w:rPr>
        <w:t xml:space="preserve">na terenie Deptaka od godziny </w:t>
      </w:r>
      <w:r w:rsidR="00461EB5">
        <w:rPr>
          <w:rFonts w:ascii="Arial" w:hAnsi="Arial" w:cs="Arial"/>
          <w:sz w:val="20"/>
          <w:szCs w:val="20"/>
        </w:rPr>
        <w:t>6</w:t>
      </w:r>
      <w:r w:rsidR="00622847">
        <w:rPr>
          <w:rFonts w:ascii="Arial" w:hAnsi="Arial" w:cs="Arial"/>
          <w:sz w:val="20"/>
          <w:szCs w:val="20"/>
        </w:rPr>
        <w:t>:00 do godziny 8:00 i od godziny 1</w:t>
      </w:r>
      <w:r w:rsidR="00461EB5">
        <w:rPr>
          <w:rFonts w:ascii="Arial" w:hAnsi="Arial" w:cs="Arial"/>
          <w:sz w:val="20"/>
          <w:szCs w:val="20"/>
        </w:rPr>
        <w:t>6</w:t>
      </w:r>
      <w:r w:rsidR="00622847">
        <w:rPr>
          <w:rFonts w:ascii="Arial" w:hAnsi="Arial" w:cs="Arial"/>
          <w:sz w:val="20"/>
          <w:szCs w:val="20"/>
        </w:rPr>
        <w:t>:00 do godziny 2</w:t>
      </w:r>
      <w:r w:rsidR="00461EB5">
        <w:rPr>
          <w:rFonts w:ascii="Arial" w:hAnsi="Arial" w:cs="Arial"/>
          <w:sz w:val="20"/>
          <w:szCs w:val="20"/>
        </w:rPr>
        <w:t>2</w:t>
      </w:r>
      <w:r w:rsidR="00622847">
        <w:rPr>
          <w:rFonts w:ascii="Arial" w:hAnsi="Arial" w:cs="Arial"/>
          <w:sz w:val="20"/>
          <w:szCs w:val="20"/>
        </w:rPr>
        <w:t xml:space="preserve">:00, a w dniach 24, 25, 26 i 31 grudnia 2023r. od godziny 15:00 do godziny 02:00  </w:t>
      </w:r>
    </w:p>
    <w:p w14:paraId="0A4D166F" w14:textId="68D5BBD3" w:rsidR="00811412" w:rsidRDefault="00023176" w:rsidP="007E4B9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5" w:name="_Hlk180152227"/>
      <w:bookmarkEnd w:id="4"/>
      <w:r>
        <w:rPr>
          <w:rFonts w:ascii="Arial" w:hAnsi="Arial" w:cs="Arial"/>
          <w:sz w:val="20"/>
          <w:szCs w:val="20"/>
        </w:rPr>
        <w:lastRenderedPageBreak/>
        <w:t>O</w:t>
      </w:r>
      <w:r w:rsidR="00FD6201" w:rsidRPr="00251C4D">
        <w:rPr>
          <w:rFonts w:ascii="Arial" w:hAnsi="Arial" w:cs="Arial"/>
          <w:sz w:val="20"/>
          <w:szCs w:val="20"/>
        </w:rPr>
        <w:t xml:space="preserve">soby wyznaczone przez Wykonawcę do kierowania pracami instalacyjnymi konstrukcji dekoracji, powinny posiadać uprawnienia budowlane zezwalające do prowadzenia tego rodzaju robót.  Konstrukcje po zainstalowaniu wymagają sprawdzenia </w:t>
      </w:r>
      <w:r w:rsidR="00405782">
        <w:rPr>
          <w:rFonts w:ascii="Arial" w:hAnsi="Arial" w:cs="Arial"/>
          <w:sz w:val="20"/>
          <w:szCs w:val="20"/>
        </w:rPr>
        <w:t xml:space="preserve">pod względem </w:t>
      </w:r>
      <w:r w:rsidR="00FD6201" w:rsidRPr="00251C4D">
        <w:rPr>
          <w:rFonts w:ascii="Arial" w:hAnsi="Arial" w:cs="Arial"/>
          <w:sz w:val="20"/>
          <w:szCs w:val="20"/>
        </w:rPr>
        <w:t>poprawn</w:t>
      </w:r>
      <w:r w:rsidR="00405782">
        <w:rPr>
          <w:rFonts w:ascii="Arial" w:hAnsi="Arial" w:cs="Arial"/>
          <w:sz w:val="20"/>
          <w:szCs w:val="20"/>
        </w:rPr>
        <w:t>ości montażu oraz połączeń elementów dekoracji</w:t>
      </w:r>
      <w:r w:rsidR="00FD6201" w:rsidRPr="00251C4D">
        <w:rPr>
          <w:rFonts w:ascii="Arial" w:hAnsi="Arial" w:cs="Arial"/>
          <w:sz w:val="20"/>
          <w:szCs w:val="20"/>
        </w:rPr>
        <w:t>.</w:t>
      </w:r>
    </w:p>
    <w:bookmarkEnd w:id="5"/>
    <w:p w14:paraId="064602FD" w14:textId="77777777" w:rsidR="00811412" w:rsidRPr="00895042" w:rsidRDefault="00811412" w:rsidP="007E4B9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Wykonawca w zakresie i na czas usługi winien dysponować:</w:t>
      </w:r>
    </w:p>
    <w:p w14:paraId="6AEFAE89" w14:textId="21976183" w:rsidR="00C62F4D" w:rsidRPr="00895042" w:rsidRDefault="00163347" w:rsidP="007E4B9D">
      <w:pPr>
        <w:pStyle w:val="Akapitzlist"/>
        <w:spacing w:after="240" w:line="276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C62F4D" w:rsidRPr="00895042">
        <w:rPr>
          <w:rFonts w:ascii="Arial" w:hAnsi="Arial" w:cs="Arial"/>
          <w:sz w:val="20"/>
          <w:szCs w:val="20"/>
        </w:rPr>
        <w:t>zespoł</w:t>
      </w:r>
      <w:r w:rsidR="00DF7192">
        <w:rPr>
          <w:rFonts w:ascii="Arial" w:hAnsi="Arial" w:cs="Arial"/>
          <w:sz w:val="20"/>
          <w:szCs w:val="20"/>
        </w:rPr>
        <w:t xml:space="preserve">em </w:t>
      </w:r>
      <w:r w:rsidR="00C62F4D" w:rsidRPr="00895042">
        <w:rPr>
          <w:rFonts w:ascii="Arial" w:hAnsi="Arial" w:cs="Arial"/>
          <w:sz w:val="20"/>
          <w:szCs w:val="20"/>
        </w:rPr>
        <w:t xml:space="preserve">serwisowym dekoracji świątecznych, </w:t>
      </w:r>
      <w:r w:rsidR="00DF7192">
        <w:rPr>
          <w:rFonts w:ascii="Arial" w:hAnsi="Arial" w:cs="Arial"/>
          <w:sz w:val="20"/>
          <w:szCs w:val="20"/>
        </w:rPr>
        <w:t xml:space="preserve">dysponującym </w:t>
      </w:r>
      <w:r w:rsidR="00C62F4D" w:rsidRPr="00895042">
        <w:rPr>
          <w:rFonts w:ascii="Arial" w:hAnsi="Arial" w:cs="Arial"/>
          <w:sz w:val="20"/>
          <w:szCs w:val="20"/>
        </w:rPr>
        <w:t>dwoma osobami posiadającymi ważne świadectwo kwalifikacyjne D do wykonywania pracy na stanowisku dozoru dla urządzeń, instalacji i sieci o napięciu znamionowym minimum do 1kV,</w:t>
      </w:r>
    </w:p>
    <w:p w14:paraId="35A683F5" w14:textId="77777777" w:rsidR="00163347" w:rsidRPr="00895042" w:rsidRDefault="00163347" w:rsidP="007E4B9D">
      <w:pPr>
        <w:pStyle w:val="Akapitzlist"/>
        <w:spacing w:line="276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C62F4D" w:rsidRPr="00895042">
        <w:rPr>
          <w:rFonts w:ascii="Arial" w:hAnsi="Arial" w:cs="Arial"/>
          <w:sz w:val="20"/>
          <w:szCs w:val="20"/>
        </w:rPr>
        <w:t>minimum dwoma osobami posiadającymi ważne świadectwo kwalifikacyjne E do wykonywania pracy w zakresie eksploatacji urządzeń, instalacji i sieci o napięciu znamionowym minimum do 1kV,</w:t>
      </w:r>
    </w:p>
    <w:p w14:paraId="6D7F3B73" w14:textId="77777777" w:rsidR="00895042" w:rsidRPr="00895042" w:rsidRDefault="00163347" w:rsidP="007E4B9D">
      <w:pPr>
        <w:pStyle w:val="Akapitzlist"/>
        <w:autoSpaceDE w:val="0"/>
        <w:autoSpaceDN w:val="0"/>
        <w:adjustRightInd w:val="0"/>
        <w:spacing w:before="24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Zamawiający dopuszcza posiadanie w/w uprawnień przez tę samą osobę w ramach różnych branż.</w:t>
      </w:r>
    </w:p>
    <w:p w14:paraId="2A5CF3E6" w14:textId="451889F0" w:rsidR="006B4ED7" w:rsidRPr="00895042" w:rsidRDefault="006B4ED7" w:rsidP="007E4B9D">
      <w:pPr>
        <w:pStyle w:val="Akapitzlist"/>
        <w:autoSpaceDE w:val="0"/>
        <w:autoSpaceDN w:val="0"/>
        <w:adjustRightInd w:val="0"/>
        <w:spacing w:before="24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- podnośnikiem koszowym o wysokości roboczej min.14 m</w:t>
      </w:r>
      <w:r w:rsidR="009C64AC" w:rsidRPr="00895042">
        <w:rPr>
          <w:rFonts w:ascii="Arial" w:hAnsi="Arial" w:cs="Arial"/>
          <w:sz w:val="20"/>
          <w:szCs w:val="20"/>
        </w:rPr>
        <w:t xml:space="preserve"> wraz z operatorem posiadającym uprawnienia UDT do obsługi podestów ruchomych</w:t>
      </w:r>
      <w:r w:rsidRPr="00895042">
        <w:rPr>
          <w:rFonts w:ascii="Arial" w:hAnsi="Arial" w:cs="Arial"/>
          <w:sz w:val="20"/>
          <w:szCs w:val="20"/>
        </w:rPr>
        <w:t>;</w:t>
      </w:r>
    </w:p>
    <w:p w14:paraId="7FEC8094" w14:textId="312DA9B4" w:rsidR="005C6E72" w:rsidRPr="00895042" w:rsidRDefault="006B4ED7" w:rsidP="007E4B9D">
      <w:pPr>
        <w:pStyle w:val="Akapitzlist"/>
        <w:autoSpaceDE w:val="0"/>
        <w:autoSpaceDN w:val="0"/>
        <w:adjustRightInd w:val="0"/>
        <w:spacing w:before="240" w:line="276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- </w:t>
      </w:r>
      <w:r w:rsidR="001419D8">
        <w:rPr>
          <w:rFonts w:ascii="Arial" w:hAnsi="Arial" w:cs="Arial"/>
          <w:sz w:val="20"/>
          <w:szCs w:val="20"/>
        </w:rPr>
        <w:t xml:space="preserve">minimum jednym </w:t>
      </w:r>
      <w:r w:rsidR="00EA575D">
        <w:rPr>
          <w:rFonts w:ascii="Arial" w:hAnsi="Arial" w:cs="Arial"/>
          <w:sz w:val="20"/>
          <w:szCs w:val="20"/>
        </w:rPr>
        <w:t>pojazdem dostawczym (furgon)</w:t>
      </w:r>
      <w:r w:rsidR="005C6E72" w:rsidRPr="00895042">
        <w:rPr>
          <w:rFonts w:ascii="Arial" w:hAnsi="Arial" w:cs="Arial"/>
          <w:sz w:val="20"/>
          <w:szCs w:val="20"/>
        </w:rPr>
        <w:t>;</w:t>
      </w:r>
    </w:p>
    <w:p w14:paraId="0615AD20" w14:textId="487E9637" w:rsidR="00FD6201" w:rsidRPr="00895042" w:rsidRDefault="005C6E72" w:rsidP="007E4B9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>Na potwierdzenie, że Wykonawca jest w stanie dostarczyć odpowiadający wymaganiom Zamawiającego przedmiot zamówienia, Zamawiający zobowiązuje Wykonawcę do złożenia razem z ofertą wizualizacji wszystkich opisanych w zamówieniu dekoracji. Wygląd dekoracji, które odpowiadają temu co Wykonawca dostarczy Zamawiającemu powinny być przedstawione zarówno podczas dnia bez oświetlenia, jak i po zmroku w pełnym oświetleniu.</w:t>
      </w:r>
    </w:p>
    <w:p w14:paraId="372045BB" w14:textId="50F081AB" w:rsidR="00754F6D" w:rsidRPr="00895042" w:rsidRDefault="00754F6D" w:rsidP="007E4B9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95042">
        <w:rPr>
          <w:rFonts w:ascii="Arial" w:hAnsi="Arial" w:cs="Arial"/>
          <w:sz w:val="20"/>
          <w:szCs w:val="20"/>
        </w:rPr>
        <w:t xml:space="preserve">Zamawiający udostępni </w:t>
      </w:r>
      <w:r w:rsidR="00622847" w:rsidRPr="00895042">
        <w:rPr>
          <w:rFonts w:ascii="Arial" w:hAnsi="Arial" w:cs="Arial"/>
          <w:sz w:val="20"/>
          <w:szCs w:val="20"/>
        </w:rPr>
        <w:t>Wykonawcy posiadane uzgodnienia dotyczące rozmieszczenia iluminacji świetlnej na terenie Deptaka.</w:t>
      </w:r>
    </w:p>
    <w:p w14:paraId="625A4241" w14:textId="65D152FA" w:rsidR="00FD6201" w:rsidRPr="00251C4D" w:rsidRDefault="00583C5A" w:rsidP="00FD62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51C4D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FD6201" w:rsidRPr="00251C4D">
        <w:rPr>
          <w:rFonts w:ascii="Arial" w:hAnsi="Arial" w:cs="Arial"/>
          <w:b/>
          <w:bCs/>
          <w:sz w:val="20"/>
          <w:szCs w:val="20"/>
          <w:u w:val="single"/>
        </w:rPr>
        <w:t>. Odbiór i rozliczenie prac</w:t>
      </w:r>
    </w:p>
    <w:p w14:paraId="0B876A72" w14:textId="3FD16C24" w:rsidR="00B07709" w:rsidRPr="00251C4D" w:rsidRDefault="00B07709" w:rsidP="00B077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1C4D">
        <w:rPr>
          <w:rFonts w:ascii="Arial" w:hAnsi="Arial" w:cs="Arial"/>
          <w:sz w:val="20"/>
          <w:szCs w:val="20"/>
        </w:rPr>
        <w:t xml:space="preserve">Odbiór </w:t>
      </w:r>
      <w:r w:rsidR="001419D8">
        <w:rPr>
          <w:rFonts w:ascii="Arial" w:hAnsi="Arial" w:cs="Arial"/>
          <w:sz w:val="20"/>
          <w:szCs w:val="20"/>
        </w:rPr>
        <w:t xml:space="preserve">przedmiotu </w:t>
      </w:r>
      <w:r w:rsidR="005A3E3F">
        <w:rPr>
          <w:rFonts w:ascii="Arial" w:hAnsi="Arial" w:cs="Arial"/>
          <w:sz w:val="20"/>
          <w:szCs w:val="20"/>
        </w:rPr>
        <w:t>zamówienia</w:t>
      </w:r>
      <w:r w:rsidR="001419D8">
        <w:rPr>
          <w:rFonts w:ascii="Arial" w:hAnsi="Arial" w:cs="Arial"/>
          <w:sz w:val="20"/>
          <w:szCs w:val="20"/>
        </w:rPr>
        <w:t xml:space="preserve"> będzie dokonywany na podstawie protokołów odbioru częściowego oraz </w:t>
      </w:r>
      <w:r w:rsidR="00805702">
        <w:rPr>
          <w:rFonts w:ascii="Arial" w:hAnsi="Arial" w:cs="Arial"/>
          <w:sz w:val="20"/>
          <w:szCs w:val="20"/>
        </w:rPr>
        <w:t>protokołu odbioru końcowego</w:t>
      </w:r>
    </w:p>
    <w:p w14:paraId="72212F4F" w14:textId="2EA6B4DA" w:rsidR="00FD6201" w:rsidRPr="00251C4D" w:rsidRDefault="00805702" w:rsidP="00B077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 zakończeniu prac podlegających odbiorom, pisemnie poinformuje Zamawiającego o zakończeniu prac i wystąpi o przeprowadzenie przez Zamawiającego odbioru</w:t>
      </w:r>
    </w:p>
    <w:p w14:paraId="48412DD2" w14:textId="41528BFA" w:rsidR="00BF00D8" w:rsidRDefault="00805702" w:rsidP="00BF00D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 terminie 7 dni od dnia otrzymania informacji o zakończeniu prac podlegających odbiorom, podpisze stosowny protokół odbioru częściowego  – w przypadku nie stwierdzenia wad podczas odbioru, w razie stwierdzenia </w:t>
      </w:r>
      <w:r w:rsidR="0055310A">
        <w:rPr>
          <w:rFonts w:ascii="Arial" w:hAnsi="Arial" w:cs="Arial"/>
          <w:sz w:val="20"/>
          <w:szCs w:val="20"/>
        </w:rPr>
        <w:t xml:space="preserve">przy odbiorze </w:t>
      </w:r>
      <w:r>
        <w:rPr>
          <w:rFonts w:ascii="Arial" w:hAnsi="Arial" w:cs="Arial"/>
          <w:sz w:val="20"/>
          <w:szCs w:val="20"/>
        </w:rPr>
        <w:t xml:space="preserve">wad </w:t>
      </w:r>
      <w:r w:rsidR="005A3E3F">
        <w:rPr>
          <w:rFonts w:ascii="Arial" w:hAnsi="Arial" w:cs="Arial"/>
          <w:sz w:val="20"/>
          <w:szCs w:val="20"/>
        </w:rPr>
        <w:t xml:space="preserve"> Zamawiający będzie uprawniony do podpisania stosownego protokołu odbioru częściowego z uwagami , w którym to dokona odmowy odbioru do czasu usunięcia wad i/lub  naliczenia kar umownych. Po usunięciu wad Zamawiający podpisze stosowny protokół odbioru częściowego</w:t>
      </w:r>
    </w:p>
    <w:p w14:paraId="6F5D4295" w14:textId="77777777" w:rsidR="0055310A" w:rsidRDefault="0055310A" w:rsidP="0055310A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092EC2" w14:textId="78CE58F3" w:rsidR="00BF00D8" w:rsidRDefault="00BF00D8" w:rsidP="00BF00D8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67573250" w14:textId="293C37E1" w:rsidR="00E521C4" w:rsidRDefault="009213F7" w:rsidP="00E521C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3933B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OPZ - </w:t>
      </w:r>
      <w:r w:rsidR="004E4DD3" w:rsidRPr="004E4DD3">
        <w:rPr>
          <w:rFonts w:ascii="Arial" w:hAnsi="Arial" w:cs="Arial"/>
          <w:sz w:val="20"/>
          <w:szCs w:val="20"/>
        </w:rPr>
        <w:t>Zdjęcia lokalizacji dekoracji świetlnych</w:t>
      </w:r>
    </w:p>
    <w:p w14:paraId="5E897DF5" w14:textId="6A56E704" w:rsidR="004A0AF5" w:rsidRPr="004E4DD3" w:rsidRDefault="004A0AF5" w:rsidP="00E521C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 xml:space="preserve">Zdjęcia do załącznika nr </w:t>
      </w:r>
      <w:r w:rsidR="003933B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C16F76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OPZ</w:t>
      </w:r>
    </w:p>
    <w:p w14:paraId="284D984D" w14:textId="77777777" w:rsidR="00E521C4" w:rsidRPr="00CD2B92" w:rsidRDefault="00E521C4" w:rsidP="00E521C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E521C4" w:rsidRPr="00CD2B92" w:rsidSect="00553F76">
      <w:headerReference w:type="default" r:id="rId14"/>
      <w:footerReference w:type="default" r:id="rId15"/>
      <w:pgSz w:w="11906" w:h="16838"/>
      <w:pgMar w:top="1417" w:right="1417" w:bottom="1417" w:left="1417" w:header="45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79C9F" w14:textId="77777777" w:rsidR="005A3E3F" w:rsidRDefault="005A3E3F" w:rsidP="005A3E3F">
      <w:pPr>
        <w:spacing w:after="0" w:line="240" w:lineRule="auto"/>
      </w:pPr>
      <w:r>
        <w:separator/>
      </w:r>
    </w:p>
  </w:endnote>
  <w:endnote w:type="continuationSeparator" w:id="0">
    <w:p w14:paraId="2664EB1D" w14:textId="77777777" w:rsidR="005A3E3F" w:rsidRDefault="005A3E3F" w:rsidP="005A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72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228"/>
      <w:gridCol w:w="4444"/>
    </w:tblGrid>
    <w:tr w:rsidR="00553F76" w:rsidRPr="00553F76" w14:paraId="5689355A" w14:textId="77777777" w:rsidTr="003C59AF">
      <w:trPr>
        <w:trHeight w:val="188"/>
      </w:trPr>
      <w:tc>
        <w:tcPr>
          <w:tcW w:w="5228" w:type="dxa"/>
          <w:tcBorders>
            <w:top w:val="single" w:sz="8" w:space="0" w:color="000000"/>
          </w:tcBorders>
          <w:shd w:val="clear" w:color="auto" w:fill="auto"/>
        </w:tcPr>
        <w:p w14:paraId="4929405F" w14:textId="7A22F085" w:rsidR="00553F76" w:rsidRPr="00553F76" w:rsidRDefault="00553F76" w:rsidP="00553F76">
          <w:pPr>
            <w:widowControl w:val="0"/>
            <w:suppressAutoHyphens/>
            <w:spacing w:after="0" w:line="100" w:lineRule="atLeast"/>
            <w:ind w:right="-2183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Dział Zamówień Publicznych</w:t>
          </w:r>
          <w:r w:rsidR="001A4358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 xml:space="preserve"> i Kluczowych Projektów</w:t>
          </w:r>
        </w:p>
        <w:p w14:paraId="4E975CDE" w14:textId="77777777" w:rsidR="00553F76" w:rsidRPr="00553F76" w:rsidRDefault="00553F76" w:rsidP="00553F76">
          <w:pPr>
            <w:widowControl w:val="0"/>
            <w:suppressAutoHyphens/>
            <w:spacing w:after="0" w:line="100" w:lineRule="atLeast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Wingdings" w:eastAsia="Arial Unicode MS" w:hAnsi="Wingdings" w:cs="Arial"/>
              <w:spacing w:val="20"/>
              <w:kern w:val="1"/>
              <w:sz w:val="18"/>
              <w:szCs w:val="18"/>
              <w:lang w:val="en-US" w:eastAsia="hi-IN" w:bidi="hi-IN"/>
            </w:rPr>
            <w:t></w:t>
          </w: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kom. 693 540 794</w:t>
          </w:r>
        </w:p>
        <w:p w14:paraId="1FD2A11E" w14:textId="01C0A5DA" w:rsidR="00553F76" w:rsidRPr="00553F76" w:rsidRDefault="00553F76" w:rsidP="00553F76">
          <w:pPr>
            <w:widowControl w:val="0"/>
            <w:suppressAutoHyphens/>
            <w:spacing w:after="0" w:line="100" w:lineRule="atLeast"/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dz.zamowien-pub@zgk.</w:t>
          </w:r>
          <w:r w:rsidR="001A4358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>net</w:t>
          </w:r>
          <w:r w:rsidRPr="00553F76">
            <w:rPr>
              <w:rFonts w:ascii="Times New Roman" w:eastAsia="Arial Unicode MS" w:hAnsi="Times New Roman" w:cs="Arial"/>
              <w:spacing w:val="20"/>
              <w:kern w:val="1"/>
              <w:sz w:val="18"/>
              <w:szCs w:val="18"/>
              <w:lang w:eastAsia="hi-IN" w:bidi="hi-IN"/>
            </w:rPr>
            <w:t xml:space="preserve">.pl                                                                                </w:t>
          </w:r>
        </w:p>
      </w:tc>
      <w:tc>
        <w:tcPr>
          <w:tcW w:w="4444" w:type="dxa"/>
          <w:tcBorders>
            <w:top w:val="single" w:sz="8" w:space="0" w:color="000000"/>
          </w:tcBorders>
          <w:shd w:val="clear" w:color="auto" w:fill="auto"/>
        </w:tcPr>
        <w:p w14:paraId="6E7BC806" w14:textId="77777777" w:rsidR="00553F76" w:rsidRPr="00553F76" w:rsidRDefault="00553F76" w:rsidP="00553F76">
          <w:pPr>
            <w:widowControl w:val="0"/>
            <w:suppressAutoHyphens/>
            <w:snapToGrid w:val="0"/>
            <w:spacing w:after="0" w:line="100" w:lineRule="atLeast"/>
            <w:jc w:val="center"/>
            <w:rPr>
              <w:rFonts w:ascii="Times New Roman" w:eastAsia="Arial Unicode MS" w:hAnsi="Times New Roman" w:cs="Arial"/>
              <w:color w:val="000000"/>
              <w:kern w:val="1"/>
              <w:sz w:val="18"/>
              <w:szCs w:val="18"/>
              <w:lang w:eastAsia="hi-IN" w:bidi="hi-IN"/>
            </w:rPr>
          </w:pPr>
          <w:r w:rsidRPr="00553F76">
            <w:rPr>
              <w:rFonts w:ascii="Times New Roman" w:eastAsia="Arial Unicode MS" w:hAnsi="Times New Roman" w:cs="Arial"/>
              <w:color w:val="000000"/>
              <w:kern w:val="1"/>
              <w:sz w:val="18"/>
              <w:szCs w:val="18"/>
              <w:lang w:eastAsia="hi-IN" w:bidi="hi-IN"/>
            </w:rPr>
            <w:t xml:space="preserve">                                                 www.zgk.net.pl</w:t>
          </w:r>
        </w:p>
        <w:p w14:paraId="1DB57D00" w14:textId="77777777" w:rsidR="00553F76" w:rsidRPr="00553F76" w:rsidRDefault="00553F76" w:rsidP="00553F76">
          <w:pPr>
            <w:widowControl w:val="0"/>
            <w:suppressAutoHyphens/>
            <w:spacing w:after="0" w:line="100" w:lineRule="atLeast"/>
            <w:ind w:left="797"/>
            <w:jc w:val="right"/>
            <w:rPr>
              <w:rFonts w:ascii="Times New Roman" w:eastAsia="Arial Unicode MS" w:hAnsi="Times New Roman" w:cs="Tahoma"/>
              <w:kern w:val="1"/>
              <w:sz w:val="20"/>
              <w:szCs w:val="20"/>
              <w:lang w:eastAsia="hi-IN" w:bidi="hi-IN"/>
            </w:rPr>
          </w:pPr>
        </w:p>
      </w:tc>
    </w:tr>
  </w:tbl>
  <w:p w14:paraId="7D402B18" w14:textId="77777777" w:rsidR="00553F76" w:rsidRDefault="00553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50108" w14:textId="77777777" w:rsidR="005A3E3F" w:rsidRDefault="005A3E3F" w:rsidP="005A3E3F">
      <w:pPr>
        <w:spacing w:after="0" w:line="240" w:lineRule="auto"/>
      </w:pPr>
      <w:r>
        <w:separator/>
      </w:r>
    </w:p>
  </w:footnote>
  <w:footnote w:type="continuationSeparator" w:id="0">
    <w:p w14:paraId="34C5F4C9" w14:textId="77777777" w:rsidR="005A3E3F" w:rsidRDefault="005A3E3F" w:rsidP="005A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1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2552"/>
      <w:gridCol w:w="5386"/>
      <w:gridCol w:w="1843"/>
    </w:tblGrid>
    <w:tr w:rsidR="00553F76" w:rsidRPr="00553F76" w14:paraId="61871017" w14:textId="77777777" w:rsidTr="003C59AF">
      <w:trPr>
        <w:trHeight w:val="1647"/>
      </w:trPr>
      <w:tc>
        <w:tcPr>
          <w:tcW w:w="2552" w:type="dxa"/>
          <w:tcBorders>
            <w:bottom w:val="single" w:sz="8" w:space="0" w:color="000000"/>
          </w:tcBorders>
          <w:shd w:val="clear" w:color="auto" w:fill="auto"/>
        </w:tcPr>
        <w:p w14:paraId="7EC33D02" w14:textId="5F04AEDB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kern w:val="1"/>
              <w:sz w:val="28"/>
              <w:szCs w:val="28"/>
              <w:lang w:eastAsia="hi-IN" w:bidi="hi-IN"/>
            </w:rPr>
          </w:pPr>
          <w:r w:rsidRPr="00553F76">
            <w:rPr>
              <w:rFonts w:ascii="Arial" w:eastAsia="Arial Unicode MS" w:hAnsi="Arial" w:cs="Tahoma"/>
              <w:noProof/>
              <w:kern w:val="1"/>
              <w:sz w:val="28"/>
              <w:szCs w:val="28"/>
              <w:lang w:eastAsia="hi-IN" w:bidi="hi-IN"/>
            </w:rPr>
            <w:drawing>
              <wp:inline distT="0" distB="0" distL="0" distR="0" wp14:anchorId="211490E2" wp14:editId="07BFAAB6">
                <wp:extent cx="857250" cy="885825"/>
                <wp:effectExtent l="0" t="0" r="0" b="9525"/>
                <wp:docPr id="172164152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tcBorders>
            <w:bottom w:val="single" w:sz="8" w:space="0" w:color="000000"/>
          </w:tcBorders>
        </w:tcPr>
        <w:p w14:paraId="23087183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Arial"/>
              <w:b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Arial"/>
              <w:b/>
              <w:bCs/>
              <w:kern w:val="1"/>
              <w:sz w:val="17"/>
              <w:szCs w:val="17"/>
              <w:lang w:eastAsia="hi-IN" w:bidi="hi-IN"/>
            </w:rPr>
            <w:t>ZAKŁAD GOSPODARKI KOMUNALNEJ Sp. z o.o.</w:t>
          </w:r>
        </w:p>
        <w:p w14:paraId="15F764C4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ul. Zjednoczenia 110 c, 65-120 Zielona Góra</w:t>
          </w:r>
        </w:p>
        <w:p w14:paraId="4EE17331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100" w:lineRule="atLeast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tel.: 68 3229100, fax: 68 3229111</w:t>
          </w:r>
        </w:p>
        <w:p w14:paraId="3A0CFD49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NIP: 9291935785, REGON: 369088434, Nr KRS: 0000710867</w:t>
          </w:r>
        </w:p>
        <w:p w14:paraId="1F5DB53C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Sąd Rejonowy w Zielonej Górze</w:t>
          </w:r>
        </w:p>
        <w:p w14:paraId="68FE7EDC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 xml:space="preserve">VIII Wydział Gospodarczy Krajowego Rejestru Sądowego </w:t>
          </w:r>
        </w:p>
        <w:p w14:paraId="0655A361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ind w:left="47"/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</w:pP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>Kapitał zakładowy:</w:t>
          </w:r>
          <w:r w:rsidRPr="00553F76">
            <w:rPr>
              <w:rFonts w:ascii="Arial" w:eastAsia="Tahoma" w:hAnsi="Arial" w:cs="Arial"/>
              <w:kern w:val="1"/>
              <w:sz w:val="17"/>
              <w:szCs w:val="17"/>
              <w:lang w:eastAsia="hi-IN" w:bidi="hi-IN"/>
            </w:rPr>
            <w:t xml:space="preserve"> 37.203.500,00</w:t>
          </w:r>
          <w:r w:rsidRPr="00553F76">
            <w:rPr>
              <w:rFonts w:ascii="Arial" w:eastAsia="Arial Unicode MS" w:hAnsi="Arial" w:cs="Tahoma"/>
              <w:bCs/>
              <w:kern w:val="1"/>
              <w:sz w:val="17"/>
              <w:szCs w:val="17"/>
              <w:lang w:eastAsia="hi-IN" w:bidi="hi-IN"/>
            </w:rPr>
            <w:t xml:space="preserve"> zł   BDO 000015702</w:t>
          </w:r>
        </w:p>
        <w:p w14:paraId="1E697178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</w:tc>
      <w:tc>
        <w:tcPr>
          <w:tcW w:w="1843" w:type="dxa"/>
          <w:tcBorders>
            <w:bottom w:val="single" w:sz="8" w:space="0" w:color="000000"/>
          </w:tcBorders>
        </w:tcPr>
        <w:p w14:paraId="4E32C908" w14:textId="48D8FBF5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  <w:p w14:paraId="0D5719D7" w14:textId="77777777" w:rsidR="00553F76" w:rsidRPr="00553F76" w:rsidRDefault="00553F76" w:rsidP="00553F76">
          <w:pPr>
            <w:widowControl w:val="0"/>
            <w:suppressLineNumbers/>
            <w:suppressAutoHyphens/>
            <w:snapToGrid w:val="0"/>
            <w:spacing w:after="0" w:line="240" w:lineRule="auto"/>
            <w:rPr>
              <w:rFonts w:ascii="Arial" w:eastAsia="Arial Unicode MS" w:hAnsi="Arial" w:cs="Tahoma"/>
              <w:bCs/>
              <w:kern w:val="1"/>
              <w:sz w:val="20"/>
              <w:szCs w:val="20"/>
              <w:lang w:eastAsia="hi-IN" w:bidi="hi-IN"/>
            </w:rPr>
          </w:pPr>
        </w:p>
      </w:tc>
    </w:tr>
  </w:tbl>
  <w:p w14:paraId="68C32A42" w14:textId="77777777" w:rsidR="00553F76" w:rsidRDefault="00553F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3F7A"/>
    <w:multiLevelType w:val="hybridMultilevel"/>
    <w:tmpl w:val="F356CAE8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5413"/>
    <w:multiLevelType w:val="hybridMultilevel"/>
    <w:tmpl w:val="61CC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95E5D"/>
    <w:multiLevelType w:val="hybridMultilevel"/>
    <w:tmpl w:val="B6F8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1313"/>
    <w:multiLevelType w:val="hybridMultilevel"/>
    <w:tmpl w:val="CD086B50"/>
    <w:lvl w:ilvl="0" w:tplc="78E69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F3003"/>
    <w:multiLevelType w:val="hybridMultilevel"/>
    <w:tmpl w:val="4300B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8D2"/>
    <w:multiLevelType w:val="hybridMultilevel"/>
    <w:tmpl w:val="6E448974"/>
    <w:lvl w:ilvl="0" w:tplc="E7C63C7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2707"/>
    <w:multiLevelType w:val="hybridMultilevel"/>
    <w:tmpl w:val="83D04BBC"/>
    <w:lvl w:ilvl="0" w:tplc="164484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331A1"/>
    <w:multiLevelType w:val="hybridMultilevel"/>
    <w:tmpl w:val="6F046B92"/>
    <w:lvl w:ilvl="0" w:tplc="E9C487D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49F1"/>
    <w:multiLevelType w:val="hybridMultilevel"/>
    <w:tmpl w:val="8A5EC9A2"/>
    <w:lvl w:ilvl="0" w:tplc="88A81A7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C79ED"/>
    <w:multiLevelType w:val="hybridMultilevel"/>
    <w:tmpl w:val="A636DD42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91FB0"/>
    <w:multiLevelType w:val="hybridMultilevel"/>
    <w:tmpl w:val="5FF00556"/>
    <w:lvl w:ilvl="0" w:tplc="D80C046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B1040"/>
    <w:multiLevelType w:val="hybridMultilevel"/>
    <w:tmpl w:val="CFB85CAC"/>
    <w:lvl w:ilvl="0" w:tplc="9D96FF3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A474E"/>
    <w:multiLevelType w:val="hybridMultilevel"/>
    <w:tmpl w:val="97B20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B1162"/>
    <w:multiLevelType w:val="hybridMultilevel"/>
    <w:tmpl w:val="432C6144"/>
    <w:lvl w:ilvl="0" w:tplc="92E84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211"/>
    <w:multiLevelType w:val="hybridMultilevel"/>
    <w:tmpl w:val="2CF41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106E9"/>
    <w:multiLevelType w:val="hybridMultilevel"/>
    <w:tmpl w:val="9DFEB3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E8058E3"/>
    <w:multiLevelType w:val="hybridMultilevel"/>
    <w:tmpl w:val="4F388F14"/>
    <w:lvl w:ilvl="0" w:tplc="3836D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CF0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1347">
    <w:abstractNumId w:val="12"/>
  </w:num>
  <w:num w:numId="2" w16cid:durableId="73018565">
    <w:abstractNumId w:val="9"/>
  </w:num>
  <w:num w:numId="3" w16cid:durableId="295183671">
    <w:abstractNumId w:val="13"/>
  </w:num>
  <w:num w:numId="4" w16cid:durableId="1661733420">
    <w:abstractNumId w:val="0"/>
  </w:num>
  <w:num w:numId="5" w16cid:durableId="1268931889">
    <w:abstractNumId w:val="14"/>
  </w:num>
  <w:num w:numId="6" w16cid:durableId="1820416576">
    <w:abstractNumId w:val="1"/>
  </w:num>
  <w:num w:numId="7" w16cid:durableId="1722054758">
    <w:abstractNumId w:val="6"/>
  </w:num>
  <w:num w:numId="8" w16cid:durableId="1776319683">
    <w:abstractNumId w:val="3"/>
  </w:num>
  <w:num w:numId="9" w16cid:durableId="1648782856">
    <w:abstractNumId w:val="2"/>
  </w:num>
  <w:num w:numId="10" w16cid:durableId="1183740798">
    <w:abstractNumId w:val="16"/>
  </w:num>
  <w:num w:numId="11" w16cid:durableId="795679309">
    <w:abstractNumId w:val="4"/>
  </w:num>
  <w:num w:numId="12" w16cid:durableId="378939279">
    <w:abstractNumId w:val="11"/>
  </w:num>
  <w:num w:numId="13" w16cid:durableId="1614360043">
    <w:abstractNumId w:val="8"/>
  </w:num>
  <w:num w:numId="14" w16cid:durableId="1329332850">
    <w:abstractNumId w:val="5"/>
  </w:num>
  <w:num w:numId="15" w16cid:durableId="88431644">
    <w:abstractNumId w:val="7"/>
  </w:num>
  <w:num w:numId="16" w16cid:durableId="961958239">
    <w:abstractNumId w:val="10"/>
  </w:num>
  <w:num w:numId="17" w16cid:durableId="9862092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83"/>
    <w:rsid w:val="00000920"/>
    <w:rsid w:val="00016C53"/>
    <w:rsid w:val="00023176"/>
    <w:rsid w:val="00030189"/>
    <w:rsid w:val="0004116C"/>
    <w:rsid w:val="00043D83"/>
    <w:rsid w:val="00046BAF"/>
    <w:rsid w:val="0005048C"/>
    <w:rsid w:val="00071A27"/>
    <w:rsid w:val="00073051"/>
    <w:rsid w:val="000746DC"/>
    <w:rsid w:val="00094BD6"/>
    <w:rsid w:val="000B42FE"/>
    <w:rsid w:val="000B618C"/>
    <w:rsid w:val="000C0703"/>
    <w:rsid w:val="000C1A0C"/>
    <w:rsid w:val="000D62EA"/>
    <w:rsid w:val="000E7786"/>
    <w:rsid w:val="000F0E8F"/>
    <w:rsid w:val="00103267"/>
    <w:rsid w:val="00106ED0"/>
    <w:rsid w:val="001248D9"/>
    <w:rsid w:val="001419D8"/>
    <w:rsid w:val="00160CC9"/>
    <w:rsid w:val="00163347"/>
    <w:rsid w:val="0017142D"/>
    <w:rsid w:val="00187F47"/>
    <w:rsid w:val="001904FB"/>
    <w:rsid w:val="001A016C"/>
    <w:rsid w:val="001A4358"/>
    <w:rsid w:val="001A6C4B"/>
    <w:rsid w:val="001B0DE8"/>
    <w:rsid w:val="001B3EF2"/>
    <w:rsid w:val="001C77A7"/>
    <w:rsid w:val="001D0A47"/>
    <w:rsid w:val="001D2FA8"/>
    <w:rsid w:val="001E26DD"/>
    <w:rsid w:val="001F252B"/>
    <w:rsid w:val="00225392"/>
    <w:rsid w:val="00225D04"/>
    <w:rsid w:val="00251BE7"/>
    <w:rsid w:val="00251C4D"/>
    <w:rsid w:val="002758A9"/>
    <w:rsid w:val="00284FA5"/>
    <w:rsid w:val="00286CD6"/>
    <w:rsid w:val="002A424F"/>
    <w:rsid w:val="002A5D5B"/>
    <w:rsid w:val="002B38DA"/>
    <w:rsid w:val="002D4EB5"/>
    <w:rsid w:val="002D51FB"/>
    <w:rsid w:val="002D7E72"/>
    <w:rsid w:val="002F07C5"/>
    <w:rsid w:val="003038A3"/>
    <w:rsid w:val="00314EAA"/>
    <w:rsid w:val="00321B90"/>
    <w:rsid w:val="00323948"/>
    <w:rsid w:val="00327B6D"/>
    <w:rsid w:val="00341146"/>
    <w:rsid w:val="00342113"/>
    <w:rsid w:val="0034375B"/>
    <w:rsid w:val="003446F8"/>
    <w:rsid w:val="00345011"/>
    <w:rsid w:val="00353AA3"/>
    <w:rsid w:val="00363C2E"/>
    <w:rsid w:val="003709EB"/>
    <w:rsid w:val="003764EA"/>
    <w:rsid w:val="00386665"/>
    <w:rsid w:val="00387003"/>
    <w:rsid w:val="003933B4"/>
    <w:rsid w:val="0039351F"/>
    <w:rsid w:val="003A069B"/>
    <w:rsid w:val="003B51B7"/>
    <w:rsid w:val="003B7232"/>
    <w:rsid w:val="003C74DF"/>
    <w:rsid w:val="003C7702"/>
    <w:rsid w:val="003E0A92"/>
    <w:rsid w:val="003E172D"/>
    <w:rsid w:val="00401994"/>
    <w:rsid w:val="00405782"/>
    <w:rsid w:val="00416C6B"/>
    <w:rsid w:val="00421E00"/>
    <w:rsid w:val="00423277"/>
    <w:rsid w:val="0043639D"/>
    <w:rsid w:val="004542E2"/>
    <w:rsid w:val="00461EB5"/>
    <w:rsid w:val="00463604"/>
    <w:rsid w:val="004678D6"/>
    <w:rsid w:val="00480C5A"/>
    <w:rsid w:val="004813DC"/>
    <w:rsid w:val="00495DA4"/>
    <w:rsid w:val="004A0AF5"/>
    <w:rsid w:val="004A3062"/>
    <w:rsid w:val="004B23C2"/>
    <w:rsid w:val="004C6B51"/>
    <w:rsid w:val="004D219B"/>
    <w:rsid w:val="004D3AFB"/>
    <w:rsid w:val="004D7B2A"/>
    <w:rsid w:val="004E2AAC"/>
    <w:rsid w:val="004E4DD3"/>
    <w:rsid w:val="00500DA7"/>
    <w:rsid w:val="00501B3B"/>
    <w:rsid w:val="005271F1"/>
    <w:rsid w:val="005275EF"/>
    <w:rsid w:val="0053219E"/>
    <w:rsid w:val="00543F25"/>
    <w:rsid w:val="0055310A"/>
    <w:rsid w:val="00553F76"/>
    <w:rsid w:val="00574C0A"/>
    <w:rsid w:val="005764C9"/>
    <w:rsid w:val="00581081"/>
    <w:rsid w:val="00583C5A"/>
    <w:rsid w:val="00585C37"/>
    <w:rsid w:val="00597941"/>
    <w:rsid w:val="005A1B32"/>
    <w:rsid w:val="005A3E3F"/>
    <w:rsid w:val="005B117C"/>
    <w:rsid w:val="005C6E72"/>
    <w:rsid w:val="005D1022"/>
    <w:rsid w:val="005D379F"/>
    <w:rsid w:val="005E1D06"/>
    <w:rsid w:val="005E76E0"/>
    <w:rsid w:val="005F3268"/>
    <w:rsid w:val="005F4676"/>
    <w:rsid w:val="005F70B9"/>
    <w:rsid w:val="005F77BC"/>
    <w:rsid w:val="00607C1A"/>
    <w:rsid w:val="00622847"/>
    <w:rsid w:val="00623680"/>
    <w:rsid w:val="00624057"/>
    <w:rsid w:val="00624724"/>
    <w:rsid w:val="006345C4"/>
    <w:rsid w:val="006357CE"/>
    <w:rsid w:val="006868EC"/>
    <w:rsid w:val="00692EE9"/>
    <w:rsid w:val="006A7593"/>
    <w:rsid w:val="006B4ED7"/>
    <w:rsid w:val="006B508C"/>
    <w:rsid w:val="006E402B"/>
    <w:rsid w:val="006E5DE3"/>
    <w:rsid w:val="00725B87"/>
    <w:rsid w:val="00726AEC"/>
    <w:rsid w:val="0074294A"/>
    <w:rsid w:val="00754F6D"/>
    <w:rsid w:val="007740B4"/>
    <w:rsid w:val="00775BBF"/>
    <w:rsid w:val="0079187D"/>
    <w:rsid w:val="00795E56"/>
    <w:rsid w:val="007A0673"/>
    <w:rsid w:val="007A741D"/>
    <w:rsid w:val="007B3312"/>
    <w:rsid w:val="007C3CE6"/>
    <w:rsid w:val="007D699F"/>
    <w:rsid w:val="007E4B9D"/>
    <w:rsid w:val="007E5EC3"/>
    <w:rsid w:val="00805702"/>
    <w:rsid w:val="00806E44"/>
    <w:rsid w:val="00811412"/>
    <w:rsid w:val="00834879"/>
    <w:rsid w:val="00835515"/>
    <w:rsid w:val="0085178C"/>
    <w:rsid w:val="008536EA"/>
    <w:rsid w:val="00860C5A"/>
    <w:rsid w:val="008705DB"/>
    <w:rsid w:val="0087470A"/>
    <w:rsid w:val="00877125"/>
    <w:rsid w:val="008936D3"/>
    <w:rsid w:val="00895042"/>
    <w:rsid w:val="008A09FC"/>
    <w:rsid w:val="008A5B04"/>
    <w:rsid w:val="008B6BE7"/>
    <w:rsid w:val="008C0509"/>
    <w:rsid w:val="008C7EC2"/>
    <w:rsid w:val="008D35F0"/>
    <w:rsid w:val="008F0EB9"/>
    <w:rsid w:val="009033AD"/>
    <w:rsid w:val="0091300C"/>
    <w:rsid w:val="009213F7"/>
    <w:rsid w:val="009247D8"/>
    <w:rsid w:val="0095614A"/>
    <w:rsid w:val="009768F2"/>
    <w:rsid w:val="00977381"/>
    <w:rsid w:val="009803C6"/>
    <w:rsid w:val="009A6F22"/>
    <w:rsid w:val="009B0313"/>
    <w:rsid w:val="009B7356"/>
    <w:rsid w:val="009C0581"/>
    <w:rsid w:val="009C64AC"/>
    <w:rsid w:val="009D26B3"/>
    <w:rsid w:val="009D3CF1"/>
    <w:rsid w:val="009D55A9"/>
    <w:rsid w:val="009E4757"/>
    <w:rsid w:val="009F7A19"/>
    <w:rsid w:val="00A33615"/>
    <w:rsid w:val="00A4225F"/>
    <w:rsid w:val="00A66888"/>
    <w:rsid w:val="00A97483"/>
    <w:rsid w:val="00AA5420"/>
    <w:rsid w:val="00AA6949"/>
    <w:rsid w:val="00AB09A3"/>
    <w:rsid w:val="00AC7D86"/>
    <w:rsid w:val="00AD424D"/>
    <w:rsid w:val="00AE7B02"/>
    <w:rsid w:val="00AF347A"/>
    <w:rsid w:val="00AF4C38"/>
    <w:rsid w:val="00B05936"/>
    <w:rsid w:val="00B06A0B"/>
    <w:rsid w:val="00B07709"/>
    <w:rsid w:val="00B07EC5"/>
    <w:rsid w:val="00B3173E"/>
    <w:rsid w:val="00B36B53"/>
    <w:rsid w:val="00B44C3E"/>
    <w:rsid w:val="00B51532"/>
    <w:rsid w:val="00B52C8A"/>
    <w:rsid w:val="00B540CE"/>
    <w:rsid w:val="00B73912"/>
    <w:rsid w:val="00B84479"/>
    <w:rsid w:val="00B849EC"/>
    <w:rsid w:val="00B93FCA"/>
    <w:rsid w:val="00B974E4"/>
    <w:rsid w:val="00BC0D08"/>
    <w:rsid w:val="00BC0DE3"/>
    <w:rsid w:val="00BF00D8"/>
    <w:rsid w:val="00C06CAB"/>
    <w:rsid w:val="00C105ED"/>
    <w:rsid w:val="00C16F76"/>
    <w:rsid w:val="00C20CFF"/>
    <w:rsid w:val="00C34DFB"/>
    <w:rsid w:val="00C54549"/>
    <w:rsid w:val="00C62F4D"/>
    <w:rsid w:val="00C7102F"/>
    <w:rsid w:val="00C82A5D"/>
    <w:rsid w:val="00C91749"/>
    <w:rsid w:val="00C94643"/>
    <w:rsid w:val="00CA01B4"/>
    <w:rsid w:val="00CA441E"/>
    <w:rsid w:val="00CB6352"/>
    <w:rsid w:val="00CD2B92"/>
    <w:rsid w:val="00CE1018"/>
    <w:rsid w:val="00CE17EB"/>
    <w:rsid w:val="00CF1F6E"/>
    <w:rsid w:val="00CF52BC"/>
    <w:rsid w:val="00D16B5A"/>
    <w:rsid w:val="00D23765"/>
    <w:rsid w:val="00D25312"/>
    <w:rsid w:val="00D472B1"/>
    <w:rsid w:val="00D50183"/>
    <w:rsid w:val="00D537E9"/>
    <w:rsid w:val="00D537F8"/>
    <w:rsid w:val="00D91003"/>
    <w:rsid w:val="00D92E42"/>
    <w:rsid w:val="00DB1D0E"/>
    <w:rsid w:val="00DB3B51"/>
    <w:rsid w:val="00DB4C44"/>
    <w:rsid w:val="00DB74D4"/>
    <w:rsid w:val="00DC0F11"/>
    <w:rsid w:val="00DC7DC1"/>
    <w:rsid w:val="00DE09E0"/>
    <w:rsid w:val="00DE1361"/>
    <w:rsid w:val="00DE58B3"/>
    <w:rsid w:val="00DF5798"/>
    <w:rsid w:val="00DF7192"/>
    <w:rsid w:val="00E00244"/>
    <w:rsid w:val="00E124A6"/>
    <w:rsid w:val="00E253FA"/>
    <w:rsid w:val="00E521C4"/>
    <w:rsid w:val="00E6183E"/>
    <w:rsid w:val="00E71420"/>
    <w:rsid w:val="00E861DB"/>
    <w:rsid w:val="00E957A1"/>
    <w:rsid w:val="00EA0DF4"/>
    <w:rsid w:val="00EA575D"/>
    <w:rsid w:val="00EB1EDB"/>
    <w:rsid w:val="00EB745D"/>
    <w:rsid w:val="00EC3D9D"/>
    <w:rsid w:val="00EC6822"/>
    <w:rsid w:val="00EC6F82"/>
    <w:rsid w:val="00EE326F"/>
    <w:rsid w:val="00EE53FD"/>
    <w:rsid w:val="00EF7E2E"/>
    <w:rsid w:val="00F0356D"/>
    <w:rsid w:val="00F11CC5"/>
    <w:rsid w:val="00F314C0"/>
    <w:rsid w:val="00F34B21"/>
    <w:rsid w:val="00F36E10"/>
    <w:rsid w:val="00F509B8"/>
    <w:rsid w:val="00F61F57"/>
    <w:rsid w:val="00F73974"/>
    <w:rsid w:val="00F739DD"/>
    <w:rsid w:val="00F7507D"/>
    <w:rsid w:val="00F80AFF"/>
    <w:rsid w:val="00F80B3F"/>
    <w:rsid w:val="00F83485"/>
    <w:rsid w:val="00F91B41"/>
    <w:rsid w:val="00F91BCA"/>
    <w:rsid w:val="00FB05DB"/>
    <w:rsid w:val="00FB2D7A"/>
    <w:rsid w:val="00FD320A"/>
    <w:rsid w:val="00FD6201"/>
    <w:rsid w:val="00FE1925"/>
    <w:rsid w:val="00FE52D4"/>
    <w:rsid w:val="00FF2F98"/>
    <w:rsid w:val="00F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B513"/>
  <w15:chartTrackingRefBased/>
  <w15:docId w15:val="{66C72EA6-FDF1-4E31-AF9C-FFE01707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4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3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C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0356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3E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3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3E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F76"/>
  </w:style>
  <w:style w:type="paragraph" w:styleId="Stopka">
    <w:name w:val="footer"/>
    <w:basedOn w:val="Normalny"/>
    <w:link w:val="StopkaZnak"/>
    <w:uiPriority w:val="99"/>
    <w:unhideWhenUsed/>
    <w:rsid w:val="0055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315C7-8251-487D-8AAF-79B392E6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3564</Words>
  <Characters>21386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Ofiarski</dc:creator>
  <cp:keywords/>
  <dc:description/>
  <cp:lastModifiedBy>Beata Florków</cp:lastModifiedBy>
  <cp:revision>7</cp:revision>
  <dcterms:created xsi:type="dcterms:W3CDTF">2024-10-30T11:07:00Z</dcterms:created>
  <dcterms:modified xsi:type="dcterms:W3CDTF">2024-10-31T06:28:00Z</dcterms:modified>
</cp:coreProperties>
</file>