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43FC" w14:textId="4A1FB73A" w:rsidR="00CB7E30" w:rsidRPr="003E0495" w:rsidRDefault="00A71CDB" w:rsidP="00783B87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E0495">
        <w:rPr>
          <w:rFonts w:ascii="Arial" w:eastAsia="Times New Roman" w:hAnsi="Arial" w:cs="Arial"/>
          <w:snapToGrid w:val="0"/>
          <w:lang w:eastAsia="pl-PL"/>
        </w:rPr>
        <w:t>Rząska</w:t>
      </w:r>
      <w:r w:rsidR="00CB7E30" w:rsidRPr="003E0495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D5250C">
        <w:rPr>
          <w:rFonts w:ascii="Arial" w:eastAsia="Times New Roman" w:hAnsi="Arial" w:cs="Arial"/>
          <w:snapToGrid w:val="0"/>
          <w:lang w:eastAsia="pl-PL"/>
        </w:rPr>
        <w:t>04</w:t>
      </w:r>
      <w:r w:rsidR="00BF6F74">
        <w:rPr>
          <w:rFonts w:ascii="Arial" w:eastAsia="Times New Roman" w:hAnsi="Arial" w:cs="Arial"/>
          <w:snapToGrid w:val="0"/>
          <w:lang w:eastAsia="pl-PL"/>
        </w:rPr>
        <w:t>.</w:t>
      </w:r>
      <w:r w:rsidR="00820EA6">
        <w:rPr>
          <w:rFonts w:ascii="Arial" w:eastAsia="Times New Roman" w:hAnsi="Arial" w:cs="Arial"/>
          <w:snapToGrid w:val="0"/>
          <w:lang w:eastAsia="pl-PL"/>
        </w:rPr>
        <w:t>0</w:t>
      </w:r>
      <w:r w:rsidR="00D5250C">
        <w:rPr>
          <w:rFonts w:ascii="Arial" w:eastAsia="Times New Roman" w:hAnsi="Arial" w:cs="Arial"/>
          <w:snapToGrid w:val="0"/>
          <w:lang w:eastAsia="pl-PL"/>
        </w:rPr>
        <w:t>7</w:t>
      </w:r>
      <w:r w:rsidR="00820EA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3E0495">
        <w:rPr>
          <w:rFonts w:ascii="Arial" w:eastAsia="Times New Roman" w:hAnsi="Arial" w:cs="Arial"/>
          <w:snapToGrid w:val="0"/>
          <w:lang w:eastAsia="pl-PL"/>
        </w:rPr>
        <w:t>20</w:t>
      </w:r>
      <w:r w:rsidRPr="003E0495">
        <w:rPr>
          <w:rFonts w:ascii="Arial" w:eastAsia="Times New Roman" w:hAnsi="Arial" w:cs="Arial"/>
          <w:snapToGrid w:val="0"/>
          <w:lang w:eastAsia="pl-PL"/>
        </w:rPr>
        <w:t>2</w:t>
      </w:r>
      <w:r w:rsidR="00815785">
        <w:rPr>
          <w:rFonts w:ascii="Arial" w:eastAsia="Times New Roman" w:hAnsi="Arial" w:cs="Arial"/>
          <w:snapToGrid w:val="0"/>
          <w:lang w:eastAsia="pl-PL"/>
        </w:rPr>
        <w:t>2</w:t>
      </w:r>
      <w:r w:rsidR="0083318E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3E0495">
        <w:rPr>
          <w:rFonts w:ascii="Arial" w:eastAsia="Times New Roman" w:hAnsi="Arial" w:cs="Arial"/>
          <w:snapToGrid w:val="0"/>
          <w:lang w:eastAsia="pl-PL"/>
        </w:rPr>
        <w:t>r.</w:t>
      </w:r>
    </w:p>
    <w:p w14:paraId="521DE89F" w14:textId="77777777" w:rsidR="00CB7E30" w:rsidRPr="003E0495" w:rsidRDefault="00CB7E30" w:rsidP="003E049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071FFF0" w14:textId="77777777" w:rsidR="00CB7E30" w:rsidRPr="003E0495" w:rsidRDefault="00890B78" w:rsidP="003E049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E0495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pytaniach do SWZ </w:t>
      </w:r>
      <w:r w:rsidR="00EF5136">
        <w:rPr>
          <w:rFonts w:ascii="Arial" w:hAnsi="Arial" w:cs="Arial"/>
          <w:b/>
          <w:bCs/>
          <w:sz w:val="24"/>
          <w:szCs w:val="24"/>
          <w:lang w:eastAsia="pl-PL"/>
        </w:rPr>
        <w:t>nr 1</w:t>
      </w:r>
    </w:p>
    <w:p w14:paraId="107494C6" w14:textId="77777777" w:rsidR="00CB7E30" w:rsidRPr="003E0495" w:rsidRDefault="00CB7E30" w:rsidP="003E049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1E5959" w14:textId="743E4E4A" w:rsidR="00BF2B83" w:rsidRDefault="00CB7E30" w:rsidP="00BF2B83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E0495">
        <w:rPr>
          <w:rFonts w:ascii="Arial" w:eastAsia="Calibri" w:hAnsi="Arial" w:cs="Arial"/>
          <w:b/>
        </w:rPr>
        <w:t>Dotyczy:</w:t>
      </w:r>
      <w:r w:rsidRPr="003E0495">
        <w:rPr>
          <w:rFonts w:ascii="Arial" w:eastAsia="Calibri" w:hAnsi="Arial" w:cs="Arial"/>
        </w:rPr>
        <w:t xml:space="preserve"> </w:t>
      </w:r>
      <w:r w:rsidR="00EF5136" w:rsidRPr="00EF5136">
        <w:rPr>
          <w:rFonts w:ascii="Arial" w:eastAsia="Calibri" w:hAnsi="Arial" w:cs="Arial"/>
        </w:rPr>
        <w:t xml:space="preserve">przetargu </w:t>
      </w:r>
      <w:r w:rsidR="00815785">
        <w:rPr>
          <w:rFonts w:ascii="Arial" w:eastAsia="Calibri" w:hAnsi="Arial" w:cs="Arial"/>
        </w:rPr>
        <w:t xml:space="preserve">prowadzonego przez </w:t>
      </w:r>
      <w:r w:rsidR="00815785" w:rsidRPr="00815785">
        <w:rPr>
          <w:rFonts w:ascii="Arial" w:eastAsia="Calibri" w:hAnsi="Arial" w:cs="Arial"/>
        </w:rPr>
        <w:t>35</w:t>
      </w:r>
      <w:r w:rsidR="00815785">
        <w:rPr>
          <w:rFonts w:ascii="Arial" w:eastAsia="Calibri" w:hAnsi="Arial" w:cs="Arial"/>
        </w:rPr>
        <w:t>.</w:t>
      </w:r>
      <w:r w:rsidR="00815785" w:rsidRPr="00815785">
        <w:rPr>
          <w:rFonts w:ascii="Arial" w:eastAsia="Calibri" w:hAnsi="Arial" w:cs="Arial"/>
        </w:rPr>
        <w:t xml:space="preserve"> Wojskowy Oddział Gospodarczy</w:t>
      </w:r>
      <w:r w:rsidR="00815785">
        <w:rPr>
          <w:rFonts w:ascii="Arial" w:eastAsia="Calibri" w:hAnsi="Arial" w:cs="Arial"/>
        </w:rPr>
        <w:t xml:space="preserve"> </w:t>
      </w:r>
      <w:r w:rsidR="00024416">
        <w:rPr>
          <w:rFonts w:ascii="Arial" w:eastAsia="Calibri" w:hAnsi="Arial" w:cs="Arial"/>
        </w:rPr>
        <w:br/>
      </w:r>
      <w:r w:rsidR="00724CCB">
        <w:rPr>
          <w:rFonts w:ascii="Arial" w:eastAsia="Calibri" w:hAnsi="Arial" w:cs="Arial"/>
        </w:rPr>
        <w:t xml:space="preserve">pn. </w:t>
      </w:r>
      <w:r w:rsidR="00BF2B83" w:rsidRPr="00BF2B83">
        <w:rPr>
          <w:rFonts w:ascii="Arial" w:eastAsia="Calibri" w:hAnsi="Arial" w:cs="Arial"/>
          <w:b/>
          <w:bCs/>
        </w:rPr>
        <w:t>„Wykonanie dokumentacji projektowo-kosztorysowej remontu obiektów administrowanych przez 35 Wojskowy Oddział Gospodarczy w Rząsce”</w:t>
      </w:r>
      <w:r w:rsidR="00BF2B83">
        <w:rPr>
          <w:rFonts w:ascii="Arial" w:eastAsia="Calibri" w:hAnsi="Arial" w:cs="Arial"/>
          <w:b/>
          <w:bCs/>
        </w:rPr>
        <w:t xml:space="preserve">. </w:t>
      </w:r>
      <w:r w:rsidR="00024416">
        <w:rPr>
          <w:rFonts w:ascii="Arial" w:eastAsia="Calibri" w:hAnsi="Arial" w:cs="Arial"/>
          <w:b/>
          <w:bCs/>
        </w:rPr>
        <w:br/>
      </w:r>
      <w:r w:rsidR="00BF2B83" w:rsidRPr="00BF2B83">
        <w:rPr>
          <w:rFonts w:ascii="Arial" w:eastAsia="Calibri" w:hAnsi="Arial" w:cs="Arial"/>
          <w:b/>
          <w:bCs/>
        </w:rPr>
        <w:t xml:space="preserve">sygn. </w:t>
      </w:r>
      <w:r w:rsidR="00D5250C">
        <w:rPr>
          <w:rFonts w:ascii="Arial" w:eastAsia="Calibri" w:hAnsi="Arial" w:cs="Arial"/>
          <w:b/>
          <w:bCs/>
        </w:rPr>
        <w:t>23</w:t>
      </w:r>
      <w:r w:rsidR="00BF2B83" w:rsidRPr="00BF2B83">
        <w:rPr>
          <w:rFonts w:ascii="Arial" w:eastAsia="Calibri" w:hAnsi="Arial" w:cs="Arial"/>
          <w:b/>
          <w:bCs/>
        </w:rPr>
        <w:t>/INFR/22</w:t>
      </w:r>
      <w:r w:rsidR="00BF2B83">
        <w:rPr>
          <w:rFonts w:ascii="Arial" w:eastAsia="Calibri" w:hAnsi="Arial" w:cs="Arial"/>
          <w:b/>
          <w:bCs/>
        </w:rPr>
        <w:t>.</w:t>
      </w:r>
    </w:p>
    <w:p w14:paraId="2D589397" w14:textId="2E8CE448" w:rsidR="00CB7E30" w:rsidRPr="003E0495" w:rsidRDefault="006212A6" w:rsidP="00BF2B83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ab/>
      </w:r>
    </w:p>
    <w:p w14:paraId="3A22E059" w14:textId="5A0094DD" w:rsidR="00CB7E30" w:rsidRPr="003E0495" w:rsidRDefault="00CB7E30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>Zamawiający informuje, że w</w:t>
      </w:r>
      <w:r w:rsidR="005B0203" w:rsidRPr="003E0495">
        <w:rPr>
          <w:rFonts w:ascii="Arial" w:eastAsia="Calibri" w:hAnsi="Arial" w:cs="Arial"/>
        </w:rPr>
        <w:t xml:space="preserve"> terminie określonym zgodnie z </w:t>
      </w:r>
      <w:r w:rsidR="00431630" w:rsidRPr="00431630">
        <w:rPr>
          <w:rFonts w:ascii="Arial" w:eastAsia="Calibri" w:hAnsi="Arial" w:cs="Arial"/>
        </w:rPr>
        <w:t xml:space="preserve">art. 284 ust. 2 </w:t>
      </w:r>
      <w:r w:rsidRPr="003E0495">
        <w:rPr>
          <w:rFonts w:ascii="Arial" w:eastAsia="Calibri" w:hAnsi="Arial" w:cs="Arial"/>
        </w:rPr>
        <w:t xml:space="preserve">ustawy </w:t>
      </w:r>
      <w:r w:rsidR="006B21C5">
        <w:rPr>
          <w:rFonts w:ascii="Arial" w:eastAsia="Calibri" w:hAnsi="Arial" w:cs="Arial"/>
        </w:rPr>
        <w:br/>
      </w:r>
      <w:r w:rsidRPr="003E0495">
        <w:rPr>
          <w:rFonts w:ascii="Arial" w:eastAsia="Calibri" w:hAnsi="Arial" w:cs="Arial"/>
        </w:rPr>
        <w:t>z 11 września 2019 r</w:t>
      </w:r>
      <w:r w:rsidR="006E3B2F" w:rsidRPr="003E0495">
        <w:rPr>
          <w:rFonts w:ascii="Arial" w:eastAsia="Calibri" w:hAnsi="Arial" w:cs="Arial"/>
        </w:rPr>
        <w:t xml:space="preserve">. – </w:t>
      </w:r>
      <w:r w:rsidRPr="003E0495">
        <w:rPr>
          <w:rFonts w:ascii="Arial" w:eastAsia="Calibri" w:hAnsi="Arial" w:cs="Arial"/>
        </w:rPr>
        <w:t>Prawo zamówień publicznych (Dz.U.</w:t>
      </w:r>
      <w:r w:rsidR="006E3B2F" w:rsidRPr="003E0495">
        <w:rPr>
          <w:rFonts w:ascii="Arial" w:eastAsia="Calibri" w:hAnsi="Arial" w:cs="Arial"/>
        </w:rPr>
        <w:t xml:space="preserve"> </w:t>
      </w:r>
      <w:r w:rsidR="00431630">
        <w:rPr>
          <w:rFonts w:ascii="Arial" w:eastAsia="Calibri" w:hAnsi="Arial" w:cs="Arial"/>
        </w:rPr>
        <w:t xml:space="preserve">2021 </w:t>
      </w:r>
      <w:r w:rsidRPr="003E0495">
        <w:rPr>
          <w:rFonts w:ascii="Arial" w:eastAsia="Calibri" w:hAnsi="Arial" w:cs="Arial"/>
        </w:rPr>
        <w:t xml:space="preserve">poz. </w:t>
      </w:r>
      <w:r w:rsidR="00431630">
        <w:rPr>
          <w:rFonts w:ascii="Arial" w:eastAsia="Calibri" w:hAnsi="Arial" w:cs="Arial"/>
        </w:rPr>
        <w:t>1129</w:t>
      </w:r>
      <w:r w:rsidR="006E3B2F" w:rsidRPr="003E0495">
        <w:rPr>
          <w:rFonts w:ascii="Arial" w:eastAsia="Calibri" w:hAnsi="Arial" w:cs="Arial"/>
        </w:rPr>
        <w:t xml:space="preserve"> ze zm.</w:t>
      </w:r>
      <w:r w:rsidRPr="003E0495">
        <w:rPr>
          <w:rFonts w:ascii="Arial" w:eastAsia="Calibri" w:hAnsi="Arial" w:cs="Arial"/>
        </w:rPr>
        <w:t>) – dalej</w:t>
      </w:r>
      <w:r w:rsidR="006E3B2F" w:rsidRPr="003E0495">
        <w:rPr>
          <w:rFonts w:ascii="Arial" w:eastAsia="Calibri" w:hAnsi="Arial" w:cs="Arial"/>
        </w:rPr>
        <w:t xml:space="preserve">: </w:t>
      </w:r>
      <w:r w:rsidRPr="003E0495">
        <w:rPr>
          <w:rFonts w:ascii="Arial" w:eastAsia="Calibri" w:hAnsi="Arial" w:cs="Arial"/>
        </w:rPr>
        <w:t>ustawa Pzp, wykonawc</w:t>
      </w:r>
      <w:r w:rsidR="007C097D"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 w:rsidR="007C097D"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</w:t>
      </w:r>
      <w:r w:rsidR="005B0203" w:rsidRPr="003E0495">
        <w:rPr>
          <w:rFonts w:ascii="Arial" w:eastAsia="Calibri" w:hAnsi="Arial" w:cs="Arial"/>
        </w:rPr>
        <w:t>oskiem o wyjaśnienie treści SWZ</w:t>
      </w:r>
      <w:r w:rsidRPr="003E0495">
        <w:rPr>
          <w:rFonts w:ascii="Arial" w:eastAsia="Calibri" w:hAnsi="Arial" w:cs="Arial"/>
        </w:rPr>
        <w:t>.</w:t>
      </w:r>
    </w:p>
    <w:p w14:paraId="67057DA9" w14:textId="1D569835" w:rsidR="00CB7E30" w:rsidRDefault="00CB7E30" w:rsidP="003E0495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C63D1F">
        <w:rPr>
          <w:rFonts w:ascii="Arial" w:eastAsia="Calibri" w:hAnsi="Arial" w:cs="Arial"/>
          <w:b/>
          <w:bCs/>
        </w:rPr>
        <w:t xml:space="preserve">W związku z powyższym, </w:t>
      </w:r>
      <w:r w:rsidR="00F21FF6">
        <w:rPr>
          <w:rFonts w:ascii="Arial" w:eastAsia="Calibri" w:hAnsi="Arial" w:cs="Arial"/>
          <w:b/>
          <w:bCs/>
        </w:rPr>
        <w:t>Z</w:t>
      </w:r>
      <w:r w:rsidRPr="00C63D1F">
        <w:rPr>
          <w:rFonts w:ascii="Arial" w:eastAsia="Calibri" w:hAnsi="Arial" w:cs="Arial"/>
          <w:b/>
          <w:bCs/>
        </w:rPr>
        <w:t>amawiający udziela następujących wyjaśnień:</w:t>
      </w:r>
    </w:p>
    <w:p w14:paraId="0BC400A4" w14:textId="795952BD" w:rsidR="00BF2B83" w:rsidRDefault="00BF2B83" w:rsidP="003E0495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C094490" w14:textId="0007D908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1.</w:t>
      </w:r>
      <w:r w:rsidRPr="00D5250C">
        <w:rPr>
          <w:rFonts w:ascii="Arial" w:eastAsia="Calibri" w:hAnsi="Arial" w:cs="Arial"/>
        </w:rPr>
        <w:tab/>
        <w:t>Czy  Zamawiający  posiada  zgodę  obecnych  użytkowników  budynku  (przychodnia, przedszkole)  i właściciela na wykonanie przebudowy?</w:t>
      </w:r>
    </w:p>
    <w:p w14:paraId="481DB0BE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2A981305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Odp: zamawiający będzie remontował część budynku, której jest właścicielem. </w:t>
      </w:r>
    </w:p>
    <w:p w14:paraId="271E5DF7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53079A95" w14:textId="225B9B50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2.</w:t>
      </w:r>
      <w:r w:rsidRPr="00D5250C">
        <w:rPr>
          <w:rFonts w:ascii="Arial" w:eastAsia="Calibri" w:hAnsi="Arial" w:cs="Arial"/>
        </w:rPr>
        <w:tab/>
        <w:t>Czy obecni użytkownicy nadal będą przebywać w budynku po zmianie sposobu użytkowania  na budynek koszarowo-sztabowy?</w:t>
      </w:r>
    </w:p>
    <w:p w14:paraId="2F621485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5C21567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Odp: z dostępnych informacji wynika że obecne w tym momencie na budynku przedszkole i przychodnia zostają w obecnej lokalizacji.</w:t>
      </w:r>
    </w:p>
    <w:p w14:paraId="61BBF100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02196C03" w14:textId="60B9FE9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3.</w:t>
      </w:r>
      <w:r w:rsidRPr="00D5250C">
        <w:rPr>
          <w:rFonts w:ascii="Arial" w:eastAsia="Calibri" w:hAnsi="Arial" w:cs="Arial"/>
        </w:rPr>
        <w:tab/>
        <w:t>Czy budynek ma być zaprojektowany wg Wytycznych Ministra Obrony Narodowej nr 5/BIS/ z dn. 12 września 2021 r w sprawie programowania, projektowania i wykonawstwa budynków koszarowych i koszarowo-biurowych?</w:t>
      </w:r>
    </w:p>
    <w:p w14:paraId="5A68E39C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24516EDB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Odp: tak, proszę wziąć pod uwagę wytyczne podczas sporządzania projektu.</w:t>
      </w:r>
    </w:p>
    <w:p w14:paraId="63169124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73CAEACA" w14:textId="04F0C213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4.</w:t>
      </w:r>
      <w:r w:rsidRPr="00D5250C">
        <w:rPr>
          <w:rFonts w:ascii="Arial" w:eastAsia="Calibri" w:hAnsi="Arial" w:cs="Arial"/>
        </w:rPr>
        <w:tab/>
        <w:t xml:space="preserve">Budynki koszarowo-sztabowe projektuje się w części dokumentacji jako niejawne </w:t>
      </w:r>
      <w:r w:rsidRPr="00D5250C">
        <w:rPr>
          <w:rFonts w:ascii="Arial" w:eastAsia="Calibri" w:hAnsi="Arial" w:cs="Arial"/>
        </w:rPr>
        <w:lastRenderedPageBreak/>
        <w:t>oznaczone klauzulą  „Zastrzeżone”,  wykonawca  musi  posiadać  tajną  kancelarię,  w  opisie  przedmiotu zamówienia nie zostało to wskazane, jaki zatem zakres dokumentacji należy przyjąć?</w:t>
      </w:r>
    </w:p>
    <w:p w14:paraId="235203AF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4A9E49FC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Odp: dokumentacja projektowo-kosztorysowa budynku jest jawna. </w:t>
      </w:r>
    </w:p>
    <w:p w14:paraId="3589131A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53A441E8" w14:textId="456947F8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5.</w:t>
      </w:r>
      <w:r w:rsidRPr="00D5250C">
        <w:rPr>
          <w:rFonts w:ascii="Arial" w:eastAsia="Calibri" w:hAnsi="Arial" w:cs="Arial"/>
        </w:rPr>
        <w:tab/>
        <w:t xml:space="preserve">Czy  w  zakresie  zamówienia  jest  opracowanie  dokumentacji  z  zakresu  systemów </w:t>
      </w:r>
      <w:r w:rsidRPr="00D5250C">
        <w:rPr>
          <w:rFonts w:ascii="Arial" w:eastAsia="Calibri" w:hAnsi="Arial" w:cs="Arial"/>
        </w:rPr>
        <w:t xml:space="preserve"> </w:t>
      </w:r>
      <w:r w:rsidRPr="00D5250C">
        <w:rPr>
          <w:rFonts w:ascii="Arial" w:eastAsia="Calibri" w:hAnsi="Arial" w:cs="Arial"/>
        </w:rPr>
        <w:t>teleinformatycznych i ochrony technicznej?</w:t>
      </w:r>
    </w:p>
    <w:p w14:paraId="5F81562B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7FD3973E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Odp: projekt remontu budynku nie obejmuje powyższych zagadnień, jedynie należy przewidzieć i wydzielić odpowiednie pomieszczenia pod przyszłą zabudowę systemów. W projekcie należy opracować sieci telefonii wewnętrznej, sieci internetowej. (opracowanie schematów od gniazda do szafy rozdzielczej – części aktywne systemów poza zakresem)</w:t>
      </w:r>
    </w:p>
    <w:p w14:paraId="735E2DBE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7F0DB48D" w14:textId="72FADC31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6.</w:t>
      </w:r>
      <w:r w:rsidRPr="00D5250C">
        <w:rPr>
          <w:rFonts w:ascii="Arial" w:eastAsia="Calibri" w:hAnsi="Arial" w:cs="Arial"/>
        </w:rPr>
        <w:tab/>
        <w:t>Jakie  jest  istniejące  źródło  ciepła  dla  instalacji  centralnego  ogrzewania?  Czy  źródło  ciepła ulegnie zmianie?</w:t>
      </w:r>
    </w:p>
    <w:p w14:paraId="1CDE419C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4BD48008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Odp: budynek ma przyłącz z sieci ciepłowni miejskiej, należy wykonać osobny układ pomiarowy oraz nową instalacje CO oraz CWU dla odbiorów w remontowanej części budynku.</w:t>
      </w:r>
    </w:p>
    <w:p w14:paraId="324081A8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FBAE032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7.</w:t>
      </w:r>
      <w:r w:rsidRPr="00D5250C">
        <w:rPr>
          <w:rFonts w:ascii="Arial" w:eastAsia="Calibri" w:hAnsi="Arial" w:cs="Arial"/>
        </w:rPr>
        <w:tab/>
        <w:t>Co w przypadku jeśli nie będzie możliwe uzyskanie jakiejś decyzji np. zostanie odrzucona ekspertyza  rzeczoznawcy  ds.  zabezpieczeń  przeciwpożarowych  przez  Wojewódzkiego Komendanta  Straży  Pożarnej  lub  zostanie  odrzucony  wniosek  o  pozwolenie  na  budowę z powodu  np.  braku  miejsc  parkingowych,  czy  Zamawiający  zwróci  nakłady  poniesione  na opracowanie dokumentacji do tego etapu?</w:t>
      </w:r>
    </w:p>
    <w:p w14:paraId="6F37DA05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4CB3D565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Odp: nie, po stronie zamawiającego jest wykonanie dokumentacji w taki sposób aby nie budziła wątpliwości organów sprawdzających i wszystkie zastosowane rozwiązania spełniały wymagania przepisów.</w:t>
      </w:r>
    </w:p>
    <w:p w14:paraId="2A0E6CF8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06772171" w14:textId="77777777" w:rsidR="00D5250C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8.</w:t>
      </w:r>
      <w:r w:rsidRPr="00D5250C">
        <w:rPr>
          <w:rFonts w:ascii="Arial" w:eastAsia="Calibri" w:hAnsi="Arial" w:cs="Arial"/>
        </w:rPr>
        <w:tab/>
        <w:t>Dokładny zakres zamówienia jest mało precyzyjny i rodzi wiele wątpliwości. Termin wykonania dokumentacji jest trudny do oszacowania, ale termin wskazany przez zamawiającego wydaje się  być  zdecydowanie  za  krótki  chociażby  z  uwagi  na konieczność  opracowania  mapy  dla terenów kolejowych i uzgodnienia z koleją. Czy Zamawiający dopuszcza przedłużenie terminu realizacji?</w:t>
      </w:r>
    </w:p>
    <w:p w14:paraId="2F7F2E53" w14:textId="234A9A22" w:rsidR="00BF2B83" w:rsidRPr="00D5250C" w:rsidRDefault="00D5250C" w:rsidP="00D5250C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Odp:  jeżeli będzie uzasadnione przedłużenie terminu wynikające np.: z potrzeby uzyskania dodatkowych ustaleń lub uzgodnień, po pisemnym wniosku zamawiający wydłuży </w:t>
      </w:r>
      <w:r w:rsidRPr="00D5250C">
        <w:rPr>
          <w:rFonts w:ascii="Arial" w:eastAsia="Calibri" w:hAnsi="Arial" w:cs="Arial"/>
        </w:rPr>
        <w:lastRenderedPageBreak/>
        <w:t>odpowiednio termin realizacji.</w:t>
      </w:r>
    </w:p>
    <w:p w14:paraId="200EA130" w14:textId="77777777" w:rsidR="003F1EF5" w:rsidRPr="00D5250C" w:rsidRDefault="003F1EF5" w:rsidP="003F1EF5">
      <w:pPr>
        <w:jc w:val="both"/>
        <w:rPr>
          <w:rFonts w:ascii="Arial" w:hAnsi="Arial" w:cs="Arial"/>
        </w:rPr>
      </w:pPr>
    </w:p>
    <w:p w14:paraId="0856F49D" w14:textId="5BD33EAF" w:rsidR="00652394" w:rsidRPr="00D5250C" w:rsidRDefault="006542BF" w:rsidP="003E0495">
      <w:pPr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>Zamawiający informuje, że termin składania ofert</w:t>
      </w:r>
      <w:r w:rsidR="00523E15" w:rsidRPr="00D5250C">
        <w:rPr>
          <w:rFonts w:ascii="Arial" w:eastAsia="Calibri" w:hAnsi="Arial" w:cs="Arial"/>
        </w:rPr>
        <w:t xml:space="preserve"> nie ulega zmianie </w:t>
      </w:r>
      <w:r w:rsidRPr="00D5250C">
        <w:rPr>
          <w:rFonts w:ascii="Arial" w:eastAsia="Calibri" w:hAnsi="Arial" w:cs="Arial"/>
        </w:rPr>
        <w:t>.</w:t>
      </w:r>
    </w:p>
    <w:p w14:paraId="0AF2DB71" w14:textId="77777777" w:rsidR="00652394" w:rsidRPr="00D5250C" w:rsidRDefault="00652394" w:rsidP="003E0495">
      <w:pPr>
        <w:pStyle w:val="Akapitzlist"/>
        <w:spacing w:after="0" w:line="360" w:lineRule="auto"/>
        <w:jc w:val="both"/>
        <w:rPr>
          <w:rFonts w:ascii="Arial" w:eastAsia="Calibri" w:hAnsi="Arial" w:cs="Arial"/>
          <w:i/>
          <w:color w:val="002060"/>
        </w:rPr>
      </w:pPr>
    </w:p>
    <w:p w14:paraId="21D93E91" w14:textId="77777777" w:rsidR="003E0495" w:rsidRPr="00D5250C" w:rsidRDefault="003E049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6420337" w14:textId="77777777" w:rsidR="003E0495" w:rsidRPr="00D5250C" w:rsidRDefault="003E0495" w:rsidP="003E0495">
      <w:pPr>
        <w:spacing w:after="0" w:line="360" w:lineRule="auto"/>
        <w:ind w:firstLine="5812"/>
        <w:jc w:val="both"/>
        <w:rPr>
          <w:rFonts w:ascii="Arial" w:eastAsia="Calibri" w:hAnsi="Arial" w:cs="Arial"/>
        </w:rPr>
      </w:pPr>
    </w:p>
    <w:p w14:paraId="4D8213D8" w14:textId="77777777" w:rsidR="003E0495" w:rsidRPr="00D5250C" w:rsidRDefault="003E0495" w:rsidP="003E0495">
      <w:pPr>
        <w:spacing w:after="0" w:line="360" w:lineRule="auto"/>
        <w:ind w:firstLine="5812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Kierownik </w:t>
      </w:r>
    </w:p>
    <w:p w14:paraId="12402E85" w14:textId="77777777" w:rsidR="003E0495" w:rsidRPr="00D5250C" w:rsidRDefault="003E0495" w:rsidP="003E0495">
      <w:pPr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                                                                               Sekcji Zamówień Publicznych</w:t>
      </w:r>
    </w:p>
    <w:p w14:paraId="4345711E" w14:textId="77777777" w:rsidR="005E28BC" w:rsidRPr="00D5250C" w:rsidRDefault="005E28BC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719923F1" w14:textId="30632420" w:rsidR="003F1EF5" w:rsidRPr="00D5250C" w:rsidRDefault="005E28BC" w:rsidP="003E0495">
      <w:pPr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                                                                                   </w:t>
      </w:r>
      <w:r w:rsidR="00D5250C">
        <w:rPr>
          <w:rFonts w:ascii="Arial" w:eastAsia="Calibri" w:hAnsi="Arial" w:cs="Arial"/>
        </w:rPr>
        <w:t xml:space="preserve">    /-/</w:t>
      </w:r>
      <w:r w:rsidR="003E0495" w:rsidRPr="00D5250C">
        <w:rPr>
          <w:rFonts w:ascii="Arial" w:eastAsia="Calibri" w:hAnsi="Arial" w:cs="Arial"/>
        </w:rPr>
        <w:t>Jarosław MAJECKI</w:t>
      </w:r>
    </w:p>
    <w:p w14:paraId="2403BA9F" w14:textId="3E1B1F28" w:rsidR="003F1EF5" w:rsidRPr="00D5250C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3187209E" w14:textId="27FB1422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664021CF" w14:textId="455DEAA6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3EFFC416" w14:textId="75125B67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C496F55" w14:textId="084105E5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418BD8E4" w14:textId="2D0C6D3C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0C7586F" w14:textId="0A9878AA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659B92C" w14:textId="0B21954B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691C97" w14:textId="357A8521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38520646" w14:textId="3DC7899D" w:rsidR="003F1EF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3E59E9B5" w14:textId="77777777" w:rsidR="003F1EF5" w:rsidRPr="003E0495" w:rsidRDefault="003F1EF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C4D733A" w14:textId="77777777" w:rsidR="003E0495" w:rsidRPr="003E0495" w:rsidRDefault="003E049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4A55F5" w14:textId="28CBE82E" w:rsidR="003E0495" w:rsidRPr="003E0495" w:rsidRDefault="003E0495" w:rsidP="003E049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E0495">
        <w:rPr>
          <w:rFonts w:ascii="Arial" w:eastAsia="Calibri" w:hAnsi="Arial" w:cs="Arial"/>
          <w:sz w:val="18"/>
          <w:szCs w:val="18"/>
        </w:rPr>
        <w:t xml:space="preserve">Wykonał: </w:t>
      </w:r>
      <w:r w:rsidR="00523E15">
        <w:rPr>
          <w:rFonts w:ascii="Arial" w:eastAsia="Calibri" w:hAnsi="Arial" w:cs="Arial"/>
          <w:sz w:val="18"/>
          <w:szCs w:val="18"/>
        </w:rPr>
        <w:t>Aneta Latocha</w:t>
      </w:r>
      <w:r w:rsidRPr="003E0495">
        <w:rPr>
          <w:rFonts w:ascii="Arial" w:eastAsia="Calibri" w:hAnsi="Arial" w:cs="Arial"/>
          <w:sz w:val="18"/>
          <w:szCs w:val="18"/>
        </w:rPr>
        <w:t xml:space="preserve">  261 13 30 </w:t>
      </w:r>
      <w:r w:rsidR="00523E15">
        <w:rPr>
          <w:rFonts w:ascii="Arial" w:eastAsia="Calibri" w:hAnsi="Arial" w:cs="Arial"/>
          <w:sz w:val="18"/>
          <w:szCs w:val="18"/>
        </w:rPr>
        <w:t>17</w:t>
      </w:r>
    </w:p>
    <w:p w14:paraId="75835AD8" w14:textId="1A67AA6F" w:rsidR="003E0495" w:rsidRPr="003F1EF5" w:rsidRDefault="003E0495" w:rsidP="003F1EF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E0495">
        <w:rPr>
          <w:rFonts w:ascii="Arial" w:eastAsia="Calibri" w:hAnsi="Arial" w:cs="Arial"/>
          <w:sz w:val="18"/>
          <w:szCs w:val="18"/>
        </w:rPr>
        <w:t>T.2712</w:t>
      </w:r>
    </w:p>
    <w:p w14:paraId="4B4102A9" w14:textId="77777777" w:rsidR="009C3503" w:rsidRPr="009C3503" w:rsidRDefault="009C3503" w:rsidP="005D4B76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iCs/>
          <w:color w:val="002060"/>
        </w:rPr>
      </w:pPr>
    </w:p>
    <w:sectPr w:rsidR="009C3503" w:rsidRPr="009C3503" w:rsidSect="00E97A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BBF7" w14:textId="77777777" w:rsidR="00D67D27" w:rsidRDefault="00D67D27" w:rsidP="00E97A0F">
      <w:pPr>
        <w:spacing w:after="0" w:line="240" w:lineRule="auto"/>
      </w:pPr>
      <w:r>
        <w:separator/>
      </w:r>
    </w:p>
  </w:endnote>
  <w:endnote w:type="continuationSeparator" w:id="0">
    <w:p w14:paraId="5062D0C8" w14:textId="77777777" w:rsidR="00D67D27" w:rsidRDefault="00D67D27" w:rsidP="00E9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2608"/>
      <w:docPartObj>
        <w:docPartGallery w:val="Page Numbers (Bottom of Page)"/>
        <w:docPartUnique/>
      </w:docPartObj>
    </w:sdtPr>
    <w:sdtEndPr/>
    <w:sdtContent>
      <w:sdt>
        <w:sdtPr>
          <w:id w:val="510958315"/>
          <w:docPartObj>
            <w:docPartGallery w:val="Page Numbers (Top of Page)"/>
            <w:docPartUnique/>
          </w:docPartObj>
        </w:sdtPr>
        <w:sdtEndPr/>
        <w:sdtContent>
          <w:p w14:paraId="3D0FBCE5" w14:textId="77777777" w:rsidR="003E0495" w:rsidRDefault="003E0495">
            <w:pPr>
              <w:pStyle w:val="Stopka"/>
              <w:jc w:val="right"/>
            </w:pPr>
            <w:r>
              <w:t xml:space="preserve">Strona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2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2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E7948" w14:textId="77777777" w:rsidR="003E0495" w:rsidRDefault="003E04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9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1ACC1" w14:textId="77777777" w:rsidR="003E0495" w:rsidRDefault="003E0495">
            <w:pPr>
              <w:pStyle w:val="Stopka"/>
              <w:jc w:val="right"/>
            </w:pPr>
            <w:r>
              <w:t xml:space="preserve">Strona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1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2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D4E64" w14:textId="77777777" w:rsidR="003E0495" w:rsidRDefault="003E0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0651" w14:textId="77777777" w:rsidR="00D67D27" w:rsidRDefault="00D67D27" w:rsidP="00E97A0F">
      <w:pPr>
        <w:spacing w:after="0" w:line="240" w:lineRule="auto"/>
      </w:pPr>
      <w:r>
        <w:separator/>
      </w:r>
    </w:p>
  </w:footnote>
  <w:footnote w:type="continuationSeparator" w:id="0">
    <w:p w14:paraId="3AC04512" w14:textId="77777777" w:rsidR="00D67D27" w:rsidRDefault="00D67D27" w:rsidP="00E9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F5DA" w14:textId="77777777" w:rsidR="00E97A0F" w:rsidRDefault="00E97A0F" w:rsidP="00E97A0F">
    <w:pPr>
      <w:pStyle w:val="Nagwek"/>
      <w:ind w:firstLine="993"/>
    </w:pPr>
  </w:p>
  <w:p w14:paraId="3EB188CF" w14:textId="77777777" w:rsidR="00E97A0F" w:rsidRDefault="00E97A0F" w:rsidP="00E97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34D7" w14:textId="039DFC09" w:rsidR="00E97A0F" w:rsidRPr="00E97A0F" w:rsidRDefault="00E97A0F" w:rsidP="00815785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96"/>
      </w:tabs>
      <w:spacing w:after="0" w:line="24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 w:rsidRPr="00E97A0F">
      <w:rPr>
        <w:rFonts w:ascii="Arial" w:eastAsia="Times New Roman" w:hAnsi="Arial" w:cs="Arial"/>
        <w:b/>
        <w:iCs/>
        <w:sz w:val="18"/>
        <w:szCs w:val="18"/>
      </w:rPr>
      <w:tab/>
      <w:t xml:space="preserve">                </w:t>
    </w:r>
    <w:r w:rsidRPr="00E97A0F">
      <w:rPr>
        <w:rFonts w:ascii="Arial" w:eastAsia="Times New Roman" w:hAnsi="Arial" w:cs="Arial"/>
        <w:b/>
        <w:iCs/>
        <w:sz w:val="18"/>
        <w:szCs w:val="18"/>
      </w:rPr>
      <w:tab/>
    </w:r>
    <w:r w:rsidR="00815785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441FC0D" wp14:editId="0DCD0C3A">
          <wp:extent cx="2600325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361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5DE9A" w14:textId="77777777" w:rsidR="00E97A0F" w:rsidRDefault="00E97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9CA"/>
    <w:multiLevelType w:val="hybridMultilevel"/>
    <w:tmpl w:val="CE460A72"/>
    <w:lvl w:ilvl="0" w:tplc="B938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275C8"/>
    <w:multiLevelType w:val="hybridMultilevel"/>
    <w:tmpl w:val="CE460A72"/>
    <w:lvl w:ilvl="0" w:tplc="B938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530399">
    <w:abstractNumId w:val="1"/>
  </w:num>
  <w:num w:numId="2" w16cid:durableId="1661695298">
    <w:abstractNumId w:val="0"/>
  </w:num>
  <w:num w:numId="3" w16cid:durableId="2100907832">
    <w:abstractNumId w:val="4"/>
  </w:num>
  <w:num w:numId="4" w16cid:durableId="1447040967">
    <w:abstractNumId w:val="3"/>
  </w:num>
  <w:num w:numId="5" w16cid:durableId="572279227">
    <w:abstractNumId w:val="2"/>
  </w:num>
  <w:num w:numId="6" w16cid:durableId="1551266584">
    <w:abstractNumId w:val="6"/>
  </w:num>
  <w:num w:numId="7" w16cid:durableId="292367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6273"/>
    <w:rsid w:val="00024416"/>
    <w:rsid w:val="00030254"/>
    <w:rsid w:val="000703E0"/>
    <w:rsid w:val="000827C5"/>
    <w:rsid w:val="00093958"/>
    <w:rsid w:val="001953C1"/>
    <w:rsid w:val="001B054C"/>
    <w:rsid w:val="001E7A01"/>
    <w:rsid w:val="00283FCE"/>
    <w:rsid w:val="0034676A"/>
    <w:rsid w:val="0037752C"/>
    <w:rsid w:val="00383AB1"/>
    <w:rsid w:val="003E0495"/>
    <w:rsid w:val="003F1EF5"/>
    <w:rsid w:val="00414037"/>
    <w:rsid w:val="00431630"/>
    <w:rsid w:val="00494D3B"/>
    <w:rsid w:val="004A1262"/>
    <w:rsid w:val="00523E15"/>
    <w:rsid w:val="00533516"/>
    <w:rsid w:val="00560F18"/>
    <w:rsid w:val="00561071"/>
    <w:rsid w:val="005B0203"/>
    <w:rsid w:val="005D4B76"/>
    <w:rsid w:val="005E28BC"/>
    <w:rsid w:val="006212A6"/>
    <w:rsid w:val="00644EB8"/>
    <w:rsid w:val="00652394"/>
    <w:rsid w:val="006542BF"/>
    <w:rsid w:val="006A6670"/>
    <w:rsid w:val="006B21C5"/>
    <w:rsid w:val="006E3A31"/>
    <w:rsid w:val="006E3B2F"/>
    <w:rsid w:val="006E3E5E"/>
    <w:rsid w:val="006F49A0"/>
    <w:rsid w:val="00724CCB"/>
    <w:rsid w:val="00774E9B"/>
    <w:rsid w:val="00783B87"/>
    <w:rsid w:val="007C097D"/>
    <w:rsid w:val="007D517E"/>
    <w:rsid w:val="00801E5A"/>
    <w:rsid w:val="00815785"/>
    <w:rsid w:val="00820B53"/>
    <w:rsid w:val="00820EA6"/>
    <w:rsid w:val="0083318E"/>
    <w:rsid w:val="008864B3"/>
    <w:rsid w:val="00890B78"/>
    <w:rsid w:val="008D14D2"/>
    <w:rsid w:val="009153D7"/>
    <w:rsid w:val="0097574A"/>
    <w:rsid w:val="009C3503"/>
    <w:rsid w:val="009D27EF"/>
    <w:rsid w:val="00A37620"/>
    <w:rsid w:val="00A71CDB"/>
    <w:rsid w:val="00AD543C"/>
    <w:rsid w:val="00BA0B41"/>
    <w:rsid w:val="00BF2B83"/>
    <w:rsid w:val="00BF6F74"/>
    <w:rsid w:val="00C63D1F"/>
    <w:rsid w:val="00C65C95"/>
    <w:rsid w:val="00C87BE3"/>
    <w:rsid w:val="00CB5C8F"/>
    <w:rsid w:val="00CB7E30"/>
    <w:rsid w:val="00CC56F6"/>
    <w:rsid w:val="00D50C3A"/>
    <w:rsid w:val="00D5250C"/>
    <w:rsid w:val="00D67D27"/>
    <w:rsid w:val="00D815F0"/>
    <w:rsid w:val="00DC3279"/>
    <w:rsid w:val="00DD411C"/>
    <w:rsid w:val="00DF5CFC"/>
    <w:rsid w:val="00E21358"/>
    <w:rsid w:val="00E425EF"/>
    <w:rsid w:val="00E97A0F"/>
    <w:rsid w:val="00EF5136"/>
    <w:rsid w:val="00EF78D0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D52B8"/>
  <w15:docId w15:val="{52B78079-6163-452C-82DB-C8A7946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A0F"/>
  </w:style>
  <w:style w:type="paragraph" w:styleId="Stopka">
    <w:name w:val="footer"/>
    <w:basedOn w:val="Normalny"/>
    <w:link w:val="StopkaZnak"/>
    <w:uiPriority w:val="99"/>
    <w:unhideWhenUsed/>
    <w:rsid w:val="00E9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A0F"/>
  </w:style>
  <w:style w:type="paragraph" w:styleId="Tekstdymka">
    <w:name w:val="Balloon Text"/>
    <w:basedOn w:val="Normalny"/>
    <w:link w:val="TekstdymkaZnak"/>
    <w:uiPriority w:val="99"/>
    <w:semiHidden/>
    <w:unhideWhenUsed/>
    <w:rsid w:val="00E9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1EC7AF-0B8D-4524-B8C9-340FD1D86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CAC21-9BE0-44E4-B33E-2A6F762B50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Latocha Aneta</cp:lastModifiedBy>
  <cp:revision>7</cp:revision>
  <cp:lastPrinted>2022-07-04T12:34:00Z</cp:lastPrinted>
  <dcterms:created xsi:type="dcterms:W3CDTF">2022-03-03T13:59:00Z</dcterms:created>
  <dcterms:modified xsi:type="dcterms:W3CDTF">2022-07-04T12:34:00Z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6343f1a4-53c8-4e85-9e3c-001cbf8676fa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iU3S5UEJ5265HJio8EvmCUiriNHOnnzM</vt:lpwstr>
  </property>
</Properties>
</file>