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EF15" w14:textId="7A8CA908" w:rsidR="00955450" w:rsidRDefault="00955450" w:rsidP="00955450">
      <w:pPr>
        <w:spacing w:after="0"/>
        <w:jc w:val="right"/>
        <w:rPr>
          <w:i/>
          <w:color w:val="FF0000"/>
        </w:rPr>
      </w:pPr>
    </w:p>
    <w:p w14:paraId="136809B4" w14:textId="77777777" w:rsidR="00D03637" w:rsidRDefault="00D03637" w:rsidP="00955450">
      <w:pPr>
        <w:spacing w:after="0"/>
        <w:jc w:val="right"/>
        <w:rPr>
          <w:i/>
          <w:color w:val="FF0000"/>
        </w:rPr>
      </w:pPr>
    </w:p>
    <w:p w14:paraId="013D7EC9" w14:textId="2F35A7A2" w:rsidR="00955450" w:rsidRDefault="00955450" w:rsidP="00955450">
      <w:pPr>
        <w:spacing w:after="0"/>
        <w:jc w:val="right"/>
        <w:rPr>
          <w:i/>
          <w:color w:val="FF0000"/>
        </w:rPr>
      </w:pPr>
    </w:p>
    <w:p w14:paraId="386CB7B0" w14:textId="3DCFA501" w:rsidR="00955450" w:rsidRDefault="00955450" w:rsidP="00955450">
      <w:pPr>
        <w:spacing w:after="0"/>
        <w:jc w:val="right"/>
        <w:rPr>
          <w:i/>
          <w:color w:val="FF0000"/>
        </w:rPr>
      </w:pPr>
    </w:p>
    <w:p w14:paraId="00E4DD1E" w14:textId="6703809E" w:rsidR="00955450" w:rsidRDefault="00955450" w:rsidP="00955450">
      <w:pPr>
        <w:spacing w:after="0"/>
        <w:rPr>
          <w:i/>
          <w:color w:val="FF0000"/>
        </w:rPr>
      </w:pPr>
    </w:p>
    <w:p w14:paraId="0C6A1A80" w14:textId="77777777" w:rsidR="00955450" w:rsidRPr="0065214B" w:rsidRDefault="00955450" w:rsidP="00955450">
      <w:pPr>
        <w:spacing w:after="0"/>
        <w:jc w:val="right"/>
        <w:rPr>
          <w:i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955450" w14:paraId="13DB593C" w14:textId="77777777" w:rsidTr="00955450">
        <w:tc>
          <w:tcPr>
            <w:tcW w:w="9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61FD" w14:textId="5556BED5" w:rsidR="00955450" w:rsidRDefault="00955450" w:rsidP="00955450">
            <w:pPr>
              <w:rPr>
                <w:b/>
                <w:color w:val="253848" w:themeColor="background2" w:themeShade="40"/>
                <w:sz w:val="44"/>
                <w:szCs w:val="44"/>
              </w:rPr>
            </w:pPr>
            <w:r>
              <w:rPr>
                <w:b/>
                <w:color w:val="253848" w:themeColor="background2" w:themeShade="40"/>
                <w:sz w:val="44"/>
                <w:szCs w:val="44"/>
              </w:rPr>
              <w:t>Strategia Inwestycyjna Zasobów Zwróconych</w:t>
            </w:r>
          </w:p>
          <w:p w14:paraId="28316E8B" w14:textId="143B0AEA" w:rsidR="00955450" w:rsidRDefault="00955450" w:rsidP="00955450">
            <w:pPr>
              <w:rPr>
                <w:b/>
                <w:color w:val="253848" w:themeColor="background2" w:themeShade="40"/>
                <w:sz w:val="44"/>
                <w:szCs w:val="44"/>
              </w:rPr>
            </w:pPr>
            <w:r w:rsidRPr="00955450">
              <w:rPr>
                <w:b/>
                <w:color w:val="253848" w:themeColor="background2" w:themeShade="40"/>
                <w:sz w:val="44"/>
                <w:szCs w:val="44"/>
              </w:rPr>
              <w:t>Województwa Warmińsko-Mazurskieg</w:t>
            </w:r>
            <w:r>
              <w:rPr>
                <w:b/>
                <w:color w:val="253848" w:themeColor="background2" w:themeShade="40"/>
                <w:sz w:val="44"/>
                <w:szCs w:val="44"/>
              </w:rPr>
              <w:t>o</w:t>
            </w:r>
          </w:p>
          <w:p w14:paraId="259302B3" w14:textId="02844AAD" w:rsidR="00955450" w:rsidRDefault="00955450" w:rsidP="00955450">
            <w:pPr>
              <w:rPr>
                <w:b/>
                <w:color w:val="253848" w:themeColor="background2" w:themeShade="40"/>
                <w:sz w:val="44"/>
                <w:szCs w:val="44"/>
              </w:rPr>
            </w:pPr>
            <w:r w:rsidRPr="00955450">
              <w:rPr>
                <w:b/>
                <w:color w:val="253848" w:themeColor="background2" w:themeShade="40"/>
                <w:sz w:val="44"/>
                <w:szCs w:val="44"/>
              </w:rPr>
              <w:t>na lata 2023-2033</w:t>
            </w:r>
          </w:p>
        </w:tc>
      </w:tr>
    </w:tbl>
    <w:p w14:paraId="0A7F6BC9" w14:textId="77777777" w:rsidR="00955450" w:rsidRPr="00A65948" w:rsidRDefault="00955450" w:rsidP="00955450">
      <w:pPr>
        <w:spacing w:after="360" w:line="240" w:lineRule="auto"/>
        <w:rPr>
          <w:b/>
          <w:sz w:val="28"/>
          <w:szCs w:val="28"/>
          <w14:props3d w14:extrusionH="57150" w14:contourW="0" w14:prstMaterial="warmMatte">
            <w14:bevelT w14:w="38100" w14:h="38100" w14:prst="relaxedInset"/>
          </w14:props3d>
        </w:rPr>
      </w:pPr>
    </w:p>
    <w:p w14:paraId="475D76F1" w14:textId="2C90AFE1" w:rsidR="0065538B" w:rsidRDefault="00A6506B">
      <w:r>
        <w:rPr>
          <w:noProof/>
          <w:lang w:eastAsia="pl-PL"/>
        </w:rPr>
        <w:drawing>
          <wp:inline distT="0" distB="0" distL="0" distR="0" wp14:anchorId="45B815AB" wp14:editId="37DA4D2C">
            <wp:extent cx="5851525" cy="227467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ncial-Process-Automation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227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2DCE7" w14:textId="77777777" w:rsidR="0065538B" w:rsidRDefault="0065538B" w:rsidP="00A65948">
      <w:pPr>
        <w:spacing w:line="240" w:lineRule="auto"/>
        <w:jc w:val="right"/>
        <w:rPr>
          <w:sz w:val="20"/>
          <w:szCs w:val="20"/>
        </w:rPr>
      </w:pPr>
    </w:p>
    <w:p w14:paraId="59707BE7" w14:textId="77777777" w:rsidR="00955450" w:rsidRDefault="00955450" w:rsidP="009A58F8">
      <w:pPr>
        <w:spacing w:before="960" w:line="240" w:lineRule="auto"/>
        <w:jc w:val="right"/>
        <w:rPr>
          <w:sz w:val="20"/>
          <w:szCs w:val="20"/>
        </w:rPr>
      </w:pPr>
    </w:p>
    <w:p w14:paraId="1771596B" w14:textId="26B06DC9" w:rsidR="00CA520E" w:rsidRPr="00C728D0" w:rsidRDefault="00CA520E" w:rsidP="00542A89">
      <w:pPr>
        <w:spacing w:before="960" w:after="0" w:line="240" w:lineRule="auto"/>
        <w:jc w:val="right"/>
        <w:rPr>
          <w:sz w:val="20"/>
          <w:szCs w:val="20"/>
        </w:rPr>
      </w:pPr>
      <w:r w:rsidRPr="00C728D0">
        <w:rPr>
          <w:sz w:val="20"/>
          <w:szCs w:val="20"/>
        </w:rPr>
        <w:t>Departament Polityki Regionalnej</w:t>
      </w:r>
    </w:p>
    <w:p w14:paraId="72802CFE" w14:textId="77777777" w:rsidR="00CA520E" w:rsidRPr="00C728D0" w:rsidRDefault="00CA520E" w:rsidP="00542A89">
      <w:pPr>
        <w:spacing w:after="0" w:line="240" w:lineRule="auto"/>
        <w:jc w:val="right"/>
        <w:rPr>
          <w:sz w:val="20"/>
          <w:szCs w:val="20"/>
          <w14:props3d w14:extrusionH="0" w14:contourW="0" w14:prstMaterial="warmMatte">
            <w14:bevelB w14:w="57150" w14:h="38100" w14:prst="artDeco"/>
          </w14:props3d>
        </w:rPr>
      </w:pPr>
      <w:r w:rsidRPr="00C728D0">
        <w:rPr>
          <w:sz w:val="20"/>
          <w:szCs w:val="20"/>
        </w:rPr>
        <w:t xml:space="preserve">Urząd Marszałkowski </w:t>
      </w:r>
    </w:p>
    <w:p w14:paraId="3A4B0549" w14:textId="77777777" w:rsidR="005C0210" w:rsidRPr="00606DA2" w:rsidRDefault="00CA520E" w:rsidP="00542A89">
      <w:pPr>
        <w:spacing w:after="0" w:line="240" w:lineRule="auto"/>
        <w:jc w:val="right"/>
        <w:rPr>
          <w:sz w:val="16"/>
          <w:szCs w:val="16"/>
          <w14:props3d w14:extrusionH="57150" w14:contourW="0" w14:prstMaterial="warmMatte">
            <w14:bevelT w14:w="82550" w14:h="38100" w14:prst="coolSlant"/>
          </w14:props3d>
        </w:rPr>
      </w:pPr>
      <w:r w:rsidRPr="00C728D0">
        <w:rPr>
          <w:sz w:val="20"/>
          <w:szCs w:val="20"/>
        </w:rPr>
        <w:t>Województwa Warmińsko – Mazurskiego</w:t>
      </w:r>
    </w:p>
    <w:p w14:paraId="252BDC8F" w14:textId="7426C7FA" w:rsidR="00D93E12" w:rsidRPr="00C728D0" w:rsidRDefault="00CA520E" w:rsidP="00D93E12">
      <w:pPr>
        <w:spacing w:before="1080"/>
        <w:jc w:val="center"/>
        <w:rPr>
          <w:b/>
        </w:rPr>
      </w:pPr>
      <w:r w:rsidRPr="00C728D0">
        <w:rPr>
          <w:b/>
        </w:rPr>
        <w:t>Olsztyn</w:t>
      </w:r>
      <w:r w:rsidR="009263D6">
        <w:rPr>
          <w:b/>
        </w:rPr>
        <w:t xml:space="preserve">, </w:t>
      </w:r>
      <w:r w:rsidR="00D93E12">
        <w:rPr>
          <w:b/>
        </w:rPr>
        <w:t>……..</w:t>
      </w:r>
      <w:r w:rsidR="00E06DA1">
        <w:rPr>
          <w:b/>
        </w:rPr>
        <w:t xml:space="preserve"> </w:t>
      </w:r>
      <w:r w:rsidR="00D93E12">
        <w:rPr>
          <w:b/>
        </w:rPr>
        <w:t>wrzesień</w:t>
      </w:r>
      <w:r w:rsidRPr="00C728D0">
        <w:rPr>
          <w:b/>
        </w:rPr>
        <w:t xml:space="preserve"> 202</w:t>
      </w:r>
      <w:r w:rsidR="00160DDF">
        <w:rPr>
          <w:b/>
        </w:rPr>
        <w:t>3</w:t>
      </w:r>
      <w:r w:rsidRPr="00C728D0">
        <w:rPr>
          <w:b/>
        </w:rPr>
        <w:t xml:space="preserve"> rok</w:t>
      </w:r>
    </w:p>
    <w:p w14:paraId="2CDFE0D2" w14:textId="77777777" w:rsidR="00CA520E" w:rsidRDefault="00CA520E" w:rsidP="00CA520E">
      <w:pPr>
        <w:jc w:val="center"/>
      </w:pPr>
    </w:p>
    <w:p w14:paraId="23C0AE16" w14:textId="77777777" w:rsidR="005C0210" w:rsidRDefault="005C0210"/>
    <w:p w14:paraId="78598E99" w14:textId="77777777" w:rsidR="0006449C" w:rsidRDefault="0006449C"/>
    <w:p w14:paraId="1EC078B3" w14:textId="77777777" w:rsidR="0006449C" w:rsidRDefault="0006449C"/>
    <w:p w14:paraId="58E31AE8" w14:textId="77777777" w:rsidR="0006449C" w:rsidRDefault="0006449C"/>
    <w:p w14:paraId="1B8C12BF" w14:textId="77777777" w:rsidR="0006449C" w:rsidRDefault="0006449C"/>
    <w:p w14:paraId="67B7E268" w14:textId="77777777" w:rsidR="0006449C" w:rsidRDefault="0006449C"/>
    <w:p w14:paraId="14759264" w14:textId="77777777" w:rsidR="0006449C" w:rsidRDefault="0006449C"/>
    <w:p w14:paraId="7D7DBB4D" w14:textId="77777777" w:rsidR="0006449C" w:rsidRDefault="0006449C"/>
    <w:p w14:paraId="5B8762EB" w14:textId="77777777" w:rsidR="0006449C" w:rsidRDefault="0006449C"/>
    <w:p w14:paraId="73EACB94" w14:textId="77777777" w:rsidR="0006449C" w:rsidRDefault="0006449C"/>
    <w:p w14:paraId="1190D06C" w14:textId="77777777" w:rsidR="0006449C" w:rsidRDefault="0006449C"/>
    <w:p w14:paraId="7B98892F" w14:textId="77777777" w:rsidR="0006449C" w:rsidRDefault="0006449C"/>
    <w:p w14:paraId="25D3DAFE" w14:textId="77777777" w:rsidR="0006449C" w:rsidRDefault="0006449C"/>
    <w:p w14:paraId="4B85131F" w14:textId="77777777" w:rsidR="0006449C" w:rsidRDefault="0006449C"/>
    <w:p w14:paraId="4B3B65BA" w14:textId="77777777" w:rsidR="0006449C" w:rsidRDefault="0006449C"/>
    <w:p w14:paraId="40BA65C4" w14:textId="77777777" w:rsidR="0006449C" w:rsidRDefault="0006449C"/>
    <w:p w14:paraId="49DED7D6" w14:textId="77777777" w:rsidR="0006449C" w:rsidRDefault="0006449C"/>
    <w:p w14:paraId="050AF919" w14:textId="77777777" w:rsidR="0006449C" w:rsidRDefault="0006449C"/>
    <w:p w14:paraId="1102EB15" w14:textId="77777777" w:rsidR="0006449C" w:rsidRDefault="0006449C"/>
    <w:p w14:paraId="3801448B" w14:textId="77777777" w:rsidR="0006449C" w:rsidRDefault="0006449C"/>
    <w:p w14:paraId="23AF6004" w14:textId="77777777" w:rsidR="0006449C" w:rsidRDefault="0006449C"/>
    <w:p w14:paraId="3C11A0FF" w14:textId="77777777" w:rsidR="0006449C" w:rsidRDefault="0006449C"/>
    <w:p w14:paraId="0B5A1C79" w14:textId="77777777" w:rsidR="0006449C" w:rsidRDefault="0006449C"/>
    <w:p w14:paraId="1B030C86" w14:textId="77777777" w:rsidR="0006449C" w:rsidRDefault="0006449C"/>
    <w:p w14:paraId="5F043DDB" w14:textId="77777777" w:rsidR="0006449C" w:rsidRDefault="0006449C"/>
    <w:p w14:paraId="40C5D7D8" w14:textId="77777777" w:rsidR="0006449C" w:rsidRDefault="0006449C"/>
    <w:p w14:paraId="00F658C8" w14:textId="77777777" w:rsidR="0006449C" w:rsidRDefault="0006449C"/>
    <w:p w14:paraId="05B8A5EF" w14:textId="77777777" w:rsidR="0006449C" w:rsidRDefault="0006449C"/>
    <w:p w14:paraId="17C27AEC" w14:textId="77777777" w:rsidR="0006449C" w:rsidRDefault="0006449C"/>
    <w:p w14:paraId="1AF27E72" w14:textId="77777777" w:rsidR="0006449C" w:rsidRDefault="0006449C"/>
    <w:p w14:paraId="63E9934A" w14:textId="77777777" w:rsidR="0006449C" w:rsidRDefault="0006449C"/>
    <w:p w14:paraId="12C472ED" w14:textId="77777777" w:rsidR="0006449C" w:rsidRDefault="0006449C"/>
    <w:p w14:paraId="157996F0" w14:textId="77777777" w:rsidR="0006449C" w:rsidRDefault="0006449C"/>
    <w:p w14:paraId="74A02870" w14:textId="77777777" w:rsidR="0006449C" w:rsidRDefault="0006449C"/>
    <w:p w14:paraId="31E334A5" w14:textId="77777777" w:rsidR="00673FE8" w:rsidRDefault="0044271B" w:rsidP="009A0DA5">
      <w:pPr>
        <w:pStyle w:val="Nagwek1"/>
        <w:numPr>
          <w:ilvl w:val="0"/>
          <w:numId w:val="0"/>
        </w:numPr>
        <w:ind w:left="432" w:hanging="432"/>
      </w:pPr>
      <w:bookmarkStart w:id="0" w:name="_Toc145670822"/>
      <w:r w:rsidRPr="0006760B">
        <w:lastRenderedPageBreak/>
        <w:t>Spis treści</w:t>
      </w:r>
      <w:bookmarkEnd w:id="0"/>
      <w:r w:rsidR="00D644DE">
        <w:tab/>
      </w:r>
    </w:p>
    <w:p w14:paraId="33D5FBA6" w14:textId="7B47A2D1" w:rsidR="0006760B" w:rsidRPr="0006760B" w:rsidRDefault="004D4464">
      <w:pPr>
        <w:pStyle w:val="Spistreci1"/>
        <w:rPr>
          <w:rFonts w:cstheme="minorBidi"/>
          <w:b w:val="0"/>
          <w:bCs w:val="0"/>
          <w:caps w:val="0"/>
          <w:noProof/>
          <w:sz w:val="22"/>
          <w:szCs w:val="22"/>
          <w:lang w:eastAsia="pl-PL"/>
        </w:rPr>
      </w:pPr>
      <w:r w:rsidRPr="0006760B">
        <w:rPr>
          <w:smallCaps/>
          <w:sz w:val="22"/>
          <w:szCs w:val="22"/>
        </w:rPr>
        <w:fldChar w:fldCharType="begin"/>
      </w:r>
      <w:r w:rsidRPr="0006760B">
        <w:rPr>
          <w:smallCaps/>
          <w:sz w:val="22"/>
          <w:szCs w:val="22"/>
        </w:rPr>
        <w:instrText xml:space="preserve"> TOC \o "1-2" \h \z \t "Nagłówek 3;3" </w:instrText>
      </w:r>
      <w:r w:rsidRPr="0006760B">
        <w:rPr>
          <w:smallCaps/>
          <w:sz w:val="22"/>
          <w:szCs w:val="22"/>
        </w:rPr>
        <w:fldChar w:fldCharType="separate"/>
      </w:r>
      <w:hyperlink w:anchor="_Toc145670822" w:history="1">
        <w:r w:rsidR="0006760B" w:rsidRPr="0006760B">
          <w:rPr>
            <w:rStyle w:val="Hipercze"/>
            <w:noProof/>
            <w:sz w:val="22"/>
            <w:szCs w:val="22"/>
          </w:rPr>
          <w:t>Spis treści</w:t>
        </w:r>
        <w:r w:rsidR="0006760B" w:rsidRPr="0006760B">
          <w:rPr>
            <w:noProof/>
            <w:webHidden/>
            <w:sz w:val="22"/>
            <w:szCs w:val="22"/>
          </w:rPr>
          <w:tab/>
        </w:r>
        <w:r w:rsidR="0006760B" w:rsidRPr="0006760B">
          <w:rPr>
            <w:noProof/>
            <w:webHidden/>
            <w:sz w:val="22"/>
            <w:szCs w:val="22"/>
          </w:rPr>
          <w:fldChar w:fldCharType="begin"/>
        </w:r>
        <w:r w:rsidR="0006760B" w:rsidRPr="0006760B">
          <w:rPr>
            <w:noProof/>
            <w:webHidden/>
            <w:sz w:val="22"/>
            <w:szCs w:val="22"/>
          </w:rPr>
          <w:instrText xml:space="preserve"> PAGEREF _Toc145670822 \h </w:instrText>
        </w:r>
        <w:r w:rsidR="0006760B" w:rsidRPr="0006760B">
          <w:rPr>
            <w:noProof/>
            <w:webHidden/>
            <w:sz w:val="22"/>
            <w:szCs w:val="22"/>
          </w:rPr>
        </w:r>
        <w:r w:rsidR="0006760B" w:rsidRPr="0006760B">
          <w:rPr>
            <w:noProof/>
            <w:webHidden/>
            <w:sz w:val="22"/>
            <w:szCs w:val="22"/>
          </w:rPr>
          <w:fldChar w:fldCharType="separate"/>
        </w:r>
        <w:r w:rsidR="0099451F">
          <w:rPr>
            <w:noProof/>
            <w:webHidden/>
            <w:sz w:val="22"/>
            <w:szCs w:val="22"/>
          </w:rPr>
          <w:t>3</w:t>
        </w:r>
        <w:r w:rsidR="0006760B" w:rsidRPr="0006760B">
          <w:rPr>
            <w:noProof/>
            <w:webHidden/>
            <w:sz w:val="22"/>
            <w:szCs w:val="22"/>
          </w:rPr>
          <w:fldChar w:fldCharType="end"/>
        </w:r>
      </w:hyperlink>
    </w:p>
    <w:p w14:paraId="3323D1EB" w14:textId="41128075" w:rsidR="0006760B" w:rsidRPr="0006760B" w:rsidRDefault="00B5562F">
      <w:pPr>
        <w:pStyle w:val="Spistreci1"/>
        <w:rPr>
          <w:rFonts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45670823" w:history="1">
        <w:r w:rsidR="0006760B" w:rsidRPr="0006760B">
          <w:rPr>
            <w:rStyle w:val="Hipercze"/>
            <w:noProof/>
            <w:sz w:val="22"/>
            <w:szCs w:val="22"/>
          </w:rPr>
          <w:t>WYKAZ SKRÓTÓW</w:t>
        </w:r>
        <w:r w:rsidR="0006760B" w:rsidRPr="0006760B">
          <w:rPr>
            <w:noProof/>
            <w:webHidden/>
            <w:sz w:val="22"/>
            <w:szCs w:val="22"/>
          </w:rPr>
          <w:tab/>
        </w:r>
        <w:r w:rsidR="0006760B" w:rsidRPr="0006760B">
          <w:rPr>
            <w:noProof/>
            <w:webHidden/>
            <w:sz w:val="22"/>
            <w:szCs w:val="22"/>
          </w:rPr>
          <w:fldChar w:fldCharType="begin"/>
        </w:r>
        <w:r w:rsidR="0006760B" w:rsidRPr="0006760B">
          <w:rPr>
            <w:noProof/>
            <w:webHidden/>
            <w:sz w:val="22"/>
            <w:szCs w:val="22"/>
          </w:rPr>
          <w:instrText xml:space="preserve"> PAGEREF _Toc145670823 \h </w:instrText>
        </w:r>
        <w:r w:rsidR="0006760B" w:rsidRPr="0006760B">
          <w:rPr>
            <w:noProof/>
            <w:webHidden/>
            <w:sz w:val="22"/>
            <w:szCs w:val="22"/>
          </w:rPr>
        </w:r>
        <w:r w:rsidR="0006760B" w:rsidRPr="0006760B">
          <w:rPr>
            <w:noProof/>
            <w:webHidden/>
            <w:sz w:val="22"/>
            <w:szCs w:val="22"/>
          </w:rPr>
          <w:fldChar w:fldCharType="separate"/>
        </w:r>
        <w:r w:rsidR="0099451F">
          <w:rPr>
            <w:noProof/>
            <w:webHidden/>
            <w:sz w:val="22"/>
            <w:szCs w:val="22"/>
          </w:rPr>
          <w:t>4</w:t>
        </w:r>
        <w:r w:rsidR="0006760B" w:rsidRPr="0006760B">
          <w:rPr>
            <w:noProof/>
            <w:webHidden/>
            <w:sz w:val="22"/>
            <w:szCs w:val="22"/>
          </w:rPr>
          <w:fldChar w:fldCharType="end"/>
        </w:r>
      </w:hyperlink>
    </w:p>
    <w:p w14:paraId="0038EA35" w14:textId="35129A08" w:rsidR="0006760B" w:rsidRPr="0006760B" w:rsidRDefault="00B5562F">
      <w:pPr>
        <w:pStyle w:val="Spistreci1"/>
        <w:rPr>
          <w:rFonts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45670824" w:history="1">
        <w:r w:rsidR="0006760B" w:rsidRPr="0006760B">
          <w:rPr>
            <w:rStyle w:val="Hipercze"/>
            <w:noProof/>
            <w:sz w:val="22"/>
            <w:szCs w:val="22"/>
          </w:rPr>
          <w:t>1</w:t>
        </w:r>
        <w:r w:rsidR="0006760B" w:rsidRPr="0006760B">
          <w:rPr>
            <w:rFonts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WPROWADZENIE</w:t>
        </w:r>
        <w:r w:rsidR="0006760B" w:rsidRPr="0006760B">
          <w:rPr>
            <w:noProof/>
            <w:webHidden/>
            <w:sz w:val="22"/>
            <w:szCs w:val="22"/>
          </w:rPr>
          <w:tab/>
        </w:r>
        <w:r w:rsidR="0006760B" w:rsidRPr="0006760B">
          <w:rPr>
            <w:noProof/>
            <w:webHidden/>
            <w:sz w:val="22"/>
            <w:szCs w:val="22"/>
          </w:rPr>
          <w:fldChar w:fldCharType="begin"/>
        </w:r>
        <w:r w:rsidR="0006760B" w:rsidRPr="0006760B">
          <w:rPr>
            <w:noProof/>
            <w:webHidden/>
            <w:sz w:val="22"/>
            <w:szCs w:val="22"/>
          </w:rPr>
          <w:instrText xml:space="preserve"> PAGEREF _Toc145670824 \h </w:instrText>
        </w:r>
        <w:r w:rsidR="0006760B" w:rsidRPr="0006760B">
          <w:rPr>
            <w:noProof/>
            <w:webHidden/>
            <w:sz w:val="22"/>
            <w:szCs w:val="22"/>
          </w:rPr>
        </w:r>
        <w:r w:rsidR="0006760B" w:rsidRPr="0006760B">
          <w:rPr>
            <w:noProof/>
            <w:webHidden/>
            <w:sz w:val="22"/>
            <w:szCs w:val="22"/>
          </w:rPr>
          <w:fldChar w:fldCharType="separate"/>
        </w:r>
        <w:r w:rsidR="0099451F">
          <w:rPr>
            <w:noProof/>
            <w:webHidden/>
            <w:sz w:val="22"/>
            <w:szCs w:val="22"/>
          </w:rPr>
          <w:t>5</w:t>
        </w:r>
        <w:r w:rsidR="0006760B" w:rsidRPr="0006760B">
          <w:rPr>
            <w:noProof/>
            <w:webHidden/>
            <w:sz w:val="22"/>
            <w:szCs w:val="22"/>
          </w:rPr>
          <w:fldChar w:fldCharType="end"/>
        </w:r>
      </w:hyperlink>
    </w:p>
    <w:p w14:paraId="227DB1D2" w14:textId="53B1A78A" w:rsidR="0006760B" w:rsidRPr="0006760B" w:rsidRDefault="00B5562F">
      <w:pPr>
        <w:pStyle w:val="Spistreci1"/>
        <w:rPr>
          <w:rFonts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45670825" w:history="1">
        <w:r w:rsidR="0006760B" w:rsidRPr="0006760B">
          <w:rPr>
            <w:rStyle w:val="Hipercze"/>
            <w:noProof/>
            <w:sz w:val="22"/>
            <w:szCs w:val="22"/>
          </w:rPr>
          <w:t>2</w:t>
        </w:r>
        <w:r w:rsidR="0006760B" w:rsidRPr="0006760B">
          <w:rPr>
            <w:rFonts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REGULACJE PRAWNE</w:t>
        </w:r>
        <w:r w:rsidR="0006760B" w:rsidRPr="0006760B">
          <w:rPr>
            <w:noProof/>
            <w:webHidden/>
            <w:sz w:val="22"/>
            <w:szCs w:val="22"/>
          </w:rPr>
          <w:tab/>
        </w:r>
        <w:r w:rsidR="0006760B" w:rsidRPr="0006760B">
          <w:rPr>
            <w:noProof/>
            <w:webHidden/>
            <w:sz w:val="22"/>
            <w:szCs w:val="22"/>
          </w:rPr>
          <w:fldChar w:fldCharType="begin"/>
        </w:r>
        <w:r w:rsidR="0006760B" w:rsidRPr="0006760B">
          <w:rPr>
            <w:noProof/>
            <w:webHidden/>
            <w:sz w:val="22"/>
            <w:szCs w:val="22"/>
          </w:rPr>
          <w:instrText xml:space="preserve"> PAGEREF _Toc145670825 \h </w:instrText>
        </w:r>
        <w:r w:rsidR="0006760B" w:rsidRPr="0006760B">
          <w:rPr>
            <w:noProof/>
            <w:webHidden/>
            <w:sz w:val="22"/>
            <w:szCs w:val="22"/>
          </w:rPr>
        </w:r>
        <w:r w:rsidR="0006760B" w:rsidRPr="0006760B">
          <w:rPr>
            <w:noProof/>
            <w:webHidden/>
            <w:sz w:val="22"/>
            <w:szCs w:val="22"/>
          </w:rPr>
          <w:fldChar w:fldCharType="separate"/>
        </w:r>
        <w:r w:rsidR="0099451F">
          <w:rPr>
            <w:noProof/>
            <w:webHidden/>
            <w:sz w:val="22"/>
            <w:szCs w:val="22"/>
          </w:rPr>
          <w:t>7</w:t>
        </w:r>
        <w:r w:rsidR="0006760B" w:rsidRPr="0006760B">
          <w:rPr>
            <w:noProof/>
            <w:webHidden/>
            <w:sz w:val="22"/>
            <w:szCs w:val="22"/>
          </w:rPr>
          <w:fldChar w:fldCharType="end"/>
        </w:r>
      </w:hyperlink>
    </w:p>
    <w:p w14:paraId="4B1B9277" w14:textId="68C105A9" w:rsidR="0006760B" w:rsidRPr="0006760B" w:rsidRDefault="00B5562F">
      <w:pPr>
        <w:pStyle w:val="Spistreci1"/>
        <w:rPr>
          <w:rFonts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45670826" w:history="1">
        <w:r w:rsidR="0006760B" w:rsidRPr="0006760B">
          <w:rPr>
            <w:rStyle w:val="Hipercze"/>
            <w:noProof/>
            <w:sz w:val="22"/>
            <w:szCs w:val="22"/>
          </w:rPr>
          <w:t>3</w:t>
        </w:r>
        <w:r w:rsidR="0006760B" w:rsidRPr="0006760B">
          <w:rPr>
            <w:rFonts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INSTRUMENTY INŻYNIERII FINANSOWEJ W RAMACH REGIONALNEGO PROGRAMU OPERACYJNEGO WARMIA I MAZURY  2007-2013 ORAZ INSTRUMENTY FINANSOWE W RAMACH REGIONALNEGO PROGRAMU OPERACYJNEGO WOJEWÓDZTWA WARMIŃSKO-MAZURSKIEGO NA LATA 2014-2020</w:t>
        </w:r>
        <w:r w:rsidR="0006760B" w:rsidRPr="0006760B">
          <w:rPr>
            <w:noProof/>
            <w:webHidden/>
            <w:sz w:val="22"/>
            <w:szCs w:val="22"/>
          </w:rPr>
          <w:tab/>
        </w:r>
        <w:r w:rsidR="0006760B" w:rsidRPr="0006760B">
          <w:rPr>
            <w:noProof/>
            <w:webHidden/>
            <w:sz w:val="22"/>
            <w:szCs w:val="22"/>
          </w:rPr>
          <w:fldChar w:fldCharType="begin"/>
        </w:r>
        <w:r w:rsidR="0006760B" w:rsidRPr="0006760B">
          <w:rPr>
            <w:noProof/>
            <w:webHidden/>
            <w:sz w:val="22"/>
            <w:szCs w:val="22"/>
          </w:rPr>
          <w:instrText xml:space="preserve"> PAGEREF _Toc145670826 \h </w:instrText>
        </w:r>
        <w:r w:rsidR="0006760B" w:rsidRPr="0006760B">
          <w:rPr>
            <w:noProof/>
            <w:webHidden/>
            <w:sz w:val="22"/>
            <w:szCs w:val="22"/>
          </w:rPr>
        </w:r>
        <w:r w:rsidR="0006760B" w:rsidRPr="0006760B">
          <w:rPr>
            <w:noProof/>
            <w:webHidden/>
            <w:sz w:val="22"/>
            <w:szCs w:val="22"/>
          </w:rPr>
          <w:fldChar w:fldCharType="separate"/>
        </w:r>
        <w:r w:rsidR="0099451F">
          <w:rPr>
            <w:noProof/>
            <w:webHidden/>
            <w:sz w:val="22"/>
            <w:szCs w:val="22"/>
          </w:rPr>
          <w:t>8</w:t>
        </w:r>
        <w:r w:rsidR="0006760B" w:rsidRPr="0006760B">
          <w:rPr>
            <w:noProof/>
            <w:webHidden/>
            <w:sz w:val="22"/>
            <w:szCs w:val="22"/>
          </w:rPr>
          <w:fldChar w:fldCharType="end"/>
        </w:r>
      </w:hyperlink>
    </w:p>
    <w:p w14:paraId="7BCECAE6" w14:textId="216C6C9B" w:rsidR="0006760B" w:rsidRPr="0006760B" w:rsidRDefault="00B5562F" w:rsidP="0006760B">
      <w:pPr>
        <w:pStyle w:val="Spistreci2"/>
        <w:rPr>
          <w:rFonts w:cstheme="minorBidi"/>
          <w:lang w:eastAsia="pl-PL"/>
        </w:rPr>
      </w:pPr>
      <w:hyperlink w:anchor="_Toc145670827" w:history="1">
        <w:r w:rsidR="0006760B" w:rsidRPr="0006760B">
          <w:rPr>
            <w:rStyle w:val="Hipercze"/>
            <w:szCs w:val="22"/>
          </w:rPr>
          <w:t>3.1.</w:t>
        </w:r>
        <w:r w:rsidR="0006760B" w:rsidRPr="0006760B">
          <w:rPr>
            <w:rFonts w:cstheme="minorBidi"/>
            <w:lang w:eastAsia="pl-PL"/>
          </w:rPr>
          <w:tab/>
        </w:r>
        <w:r w:rsidR="0006760B" w:rsidRPr="0006760B">
          <w:rPr>
            <w:rStyle w:val="Hipercze"/>
            <w:szCs w:val="22"/>
          </w:rPr>
          <w:t>INSTRUMENTY INŻYNIERII FINANSOWEJ W RAMACH REGIONALNEGO PROGRAMU OPERACYJNEGO WARMIA I MAZURY 2007-2013</w:t>
        </w:r>
        <w:r w:rsidR="0006760B" w:rsidRPr="0006760B">
          <w:rPr>
            <w:webHidden/>
          </w:rPr>
          <w:tab/>
        </w:r>
        <w:r w:rsidR="0006760B" w:rsidRPr="0006760B">
          <w:rPr>
            <w:webHidden/>
          </w:rPr>
          <w:fldChar w:fldCharType="begin"/>
        </w:r>
        <w:r w:rsidR="0006760B" w:rsidRPr="0006760B">
          <w:rPr>
            <w:webHidden/>
          </w:rPr>
          <w:instrText xml:space="preserve"> PAGEREF _Toc145670827 \h </w:instrText>
        </w:r>
        <w:r w:rsidR="0006760B" w:rsidRPr="0006760B">
          <w:rPr>
            <w:webHidden/>
          </w:rPr>
        </w:r>
        <w:r w:rsidR="0006760B" w:rsidRPr="0006760B">
          <w:rPr>
            <w:webHidden/>
          </w:rPr>
          <w:fldChar w:fldCharType="separate"/>
        </w:r>
        <w:r w:rsidR="0099451F">
          <w:rPr>
            <w:webHidden/>
          </w:rPr>
          <w:t>8</w:t>
        </w:r>
        <w:r w:rsidR="0006760B" w:rsidRPr="0006760B">
          <w:rPr>
            <w:webHidden/>
          </w:rPr>
          <w:fldChar w:fldCharType="end"/>
        </w:r>
      </w:hyperlink>
    </w:p>
    <w:p w14:paraId="474ADA6E" w14:textId="2A8212D9" w:rsidR="0006760B" w:rsidRPr="0006760B" w:rsidRDefault="00B5562F" w:rsidP="0006760B">
      <w:pPr>
        <w:pStyle w:val="Spistreci2"/>
        <w:rPr>
          <w:rFonts w:cstheme="minorBidi"/>
          <w:lang w:eastAsia="pl-PL"/>
        </w:rPr>
      </w:pPr>
      <w:hyperlink w:anchor="_Toc145670828" w:history="1">
        <w:r w:rsidR="0006760B" w:rsidRPr="0006760B">
          <w:rPr>
            <w:rStyle w:val="Hipercze"/>
            <w:szCs w:val="22"/>
          </w:rPr>
          <w:t>3.2.</w:t>
        </w:r>
        <w:r w:rsidR="0006760B" w:rsidRPr="0006760B">
          <w:rPr>
            <w:rFonts w:cstheme="minorBidi"/>
            <w:lang w:eastAsia="pl-PL"/>
          </w:rPr>
          <w:tab/>
        </w:r>
        <w:r w:rsidR="0006760B" w:rsidRPr="0006760B">
          <w:rPr>
            <w:rStyle w:val="Hipercze"/>
            <w:szCs w:val="22"/>
          </w:rPr>
          <w:t>INSTRUMENTY FINANSOWE WDRAŻANE W RAMACH REGIONALNEGO PROGRAMU OPERACYJNEGO WOJEWÓDZTWA WARMIŃSKO-MAZURSKIEGO NA LATA 2014-2020</w:t>
        </w:r>
        <w:r w:rsidR="0006760B" w:rsidRPr="0006760B">
          <w:rPr>
            <w:webHidden/>
          </w:rPr>
          <w:tab/>
        </w:r>
        <w:r w:rsidR="0006760B" w:rsidRPr="0006760B">
          <w:rPr>
            <w:webHidden/>
          </w:rPr>
          <w:fldChar w:fldCharType="begin"/>
        </w:r>
        <w:r w:rsidR="0006760B" w:rsidRPr="0006760B">
          <w:rPr>
            <w:webHidden/>
          </w:rPr>
          <w:instrText xml:space="preserve"> PAGEREF _Toc145670828 \h </w:instrText>
        </w:r>
        <w:r w:rsidR="0006760B" w:rsidRPr="0006760B">
          <w:rPr>
            <w:webHidden/>
          </w:rPr>
        </w:r>
        <w:r w:rsidR="0006760B" w:rsidRPr="0006760B">
          <w:rPr>
            <w:webHidden/>
          </w:rPr>
          <w:fldChar w:fldCharType="separate"/>
        </w:r>
        <w:r w:rsidR="0099451F">
          <w:rPr>
            <w:webHidden/>
          </w:rPr>
          <w:t>10</w:t>
        </w:r>
        <w:r w:rsidR="0006760B" w:rsidRPr="0006760B">
          <w:rPr>
            <w:webHidden/>
          </w:rPr>
          <w:fldChar w:fldCharType="end"/>
        </w:r>
      </w:hyperlink>
    </w:p>
    <w:p w14:paraId="1DAA97FD" w14:textId="09D7F8FE" w:rsidR="0006760B" w:rsidRPr="0006760B" w:rsidRDefault="00B5562F">
      <w:pPr>
        <w:pStyle w:val="Spistreci1"/>
        <w:rPr>
          <w:rFonts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45670829" w:history="1">
        <w:r w:rsidR="0006760B" w:rsidRPr="0006760B">
          <w:rPr>
            <w:rStyle w:val="Hipercze"/>
            <w:noProof/>
            <w:sz w:val="22"/>
            <w:szCs w:val="22"/>
          </w:rPr>
          <w:t>4</w:t>
        </w:r>
        <w:r w:rsidR="0006760B" w:rsidRPr="0006760B">
          <w:rPr>
            <w:rFonts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FINANSOWANIE WDROŻENIA STRATEGII INWESTYCYJNEJ ZASOBÓW ZWRÓCONYCH WOJEWÓDZTWA WARMIŃSKO-MAZURSKIEGO NA LATA 2023 – 2033</w:t>
        </w:r>
        <w:r w:rsidR="0006760B" w:rsidRPr="0006760B">
          <w:rPr>
            <w:noProof/>
            <w:webHidden/>
            <w:sz w:val="22"/>
            <w:szCs w:val="22"/>
          </w:rPr>
          <w:tab/>
        </w:r>
        <w:r w:rsidR="0006760B" w:rsidRPr="0006760B">
          <w:rPr>
            <w:noProof/>
            <w:webHidden/>
            <w:sz w:val="22"/>
            <w:szCs w:val="22"/>
          </w:rPr>
          <w:fldChar w:fldCharType="begin"/>
        </w:r>
        <w:r w:rsidR="0006760B" w:rsidRPr="0006760B">
          <w:rPr>
            <w:noProof/>
            <w:webHidden/>
            <w:sz w:val="22"/>
            <w:szCs w:val="22"/>
          </w:rPr>
          <w:instrText xml:space="preserve"> PAGEREF _Toc145670829 \h </w:instrText>
        </w:r>
        <w:r w:rsidR="0006760B" w:rsidRPr="0006760B">
          <w:rPr>
            <w:noProof/>
            <w:webHidden/>
            <w:sz w:val="22"/>
            <w:szCs w:val="22"/>
          </w:rPr>
        </w:r>
        <w:r w:rsidR="0006760B" w:rsidRPr="0006760B">
          <w:rPr>
            <w:noProof/>
            <w:webHidden/>
            <w:sz w:val="22"/>
            <w:szCs w:val="22"/>
          </w:rPr>
          <w:fldChar w:fldCharType="separate"/>
        </w:r>
        <w:r w:rsidR="0099451F">
          <w:rPr>
            <w:noProof/>
            <w:webHidden/>
            <w:sz w:val="22"/>
            <w:szCs w:val="22"/>
          </w:rPr>
          <w:t>14</w:t>
        </w:r>
        <w:r w:rsidR="0006760B" w:rsidRPr="0006760B">
          <w:rPr>
            <w:noProof/>
            <w:webHidden/>
            <w:sz w:val="22"/>
            <w:szCs w:val="22"/>
          </w:rPr>
          <w:fldChar w:fldCharType="end"/>
        </w:r>
      </w:hyperlink>
    </w:p>
    <w:p w14:paraId="34957936" w14:textId="37FD0007" w:rsidR="0006760B" w:rsidRPr="0006760B" w:rsidRDefault="00B5562F" w:rsidP="0006760B">
      <w:pPr>
        <w:pStyle w:val="Spistreci2"/>
        <w:rPr>
          <w:rFonts w:cstheme="minorBidi"/>
          <w:lang w:eastAsia="pl-PL"/>
        </w:rPr>
      </w:pPr>
      <w:hyperlink w:anchor="_Toc145670830" w:history="1">
        <w:r w:rsidR="0006760B" w:rsidRPr="0006760B">
          <w:rPr>
            <w:rStyle w:val="Hipercze"/>
            <w:szCs w:val="22"/>
          </w:rPr>
          <w:t>4.1.</w:t>
        </w:r>
        <w:r w:rsidR="0006760B" w:rsidRPr="0006760B">
          <w:rPr>
            <w:rFonts w:cstheme="minorBidi"/>
            <w:lang w:eastAsia="pl-PL"/>
          </w:rPr>
          <w:tab/>
        </w:r>
        <w:r w:rsidR="0006760B" w:rsidRPr="0006760B">
          <w:rPr>
            <w:rStyle w:val="Hipercze"/>
            <w:szCs w:val="22"/>
          </w:rPr>
          <w:t>PLANOWANY  HARMONOGRAM ZWROTU  KAPITAŁU (WRAZ Z WYGENEROWANYMI PRZYCHODAMI)</w:t>
        </w:r>
        <w:r w:rsidR="0006760B" w:rsidRPr="0006760B">
          <w:rPr>
            <w:webHidden/>
          </w:rPr>
          <w:tab/>
        </w:r>
        <w:r w:rsidR="0006760B" w:rsidRPr="0006760B">
          <w:rPr>
            <w:webHidden/>
          </w:rPr>
          <w:fldChar w:fldCharType="begin"/>
        </w:r>
        <w:r w:rsidR="0006760B" w:rsidRPr="0006760B">
          <w:rPr>
            <w:webHidden/>
          </w:rPr>
          <w:instrText xml:space="preserve"> PAGEREF _Toc145670830 \h </w:instrText>
        </w:r>
        <w:r w:rsidR="0006760B" w:rsidRPr="0006760B">
          <w:rPr>
            <w:webHidden/>
          </w:rPr>
        </w:r>
        <w:r w:rsidR="0006760B" w:rsidRPr="0006760B">
          <w:rPr>
            <w:webHidden/>
          </w:rPr>
          <w:fldChar w:fldCharType="separate"/>
        </w:r>
        <w:r w:rsidR="0099451F">
          <w:rPr>
            <w:webHidden/>
          </w:rPr>
          <w:t>14</w:t>
        </w:r>
        <w:r w:rsidR="0006760B" w:rsidRPr="0006760B">
          <w:rPr>
            <w:webHidden/>
          </w:rPr>
          <w:fldChar w:fldCharType="end"/>
        </w:r>
      </w:hyperlink>
    </w:p>
    <w:p w14:paraId="6557DE36" w14:textId="3F6C7E34" w:rsidR="0006760B" w:rsidRPr="0006760B" w:rsidRDefault="00B5562F" w:rsidP="0006760B">
      <w:pPr>
        <w:pStyle w:val="Spistreci3"/>
        <w:rPr>
          <w:rFonts w:cstheme="minorBidi"/>
          <w:noProof/>
          <w:lang w:eastAsia="pl-PL"/>
        </w:rPr>
      </w:pPr>
      <w:hyperlink w:anchor="_Toc145670831" w:history="1">
        <w:r w:rsidR="0006760B" w:rsidRPr="0006760B">
          <w:rPr>
            <w:rStyle w:val="Hipercze"/>
            <w:noProof/>
            <w:sz w:val="22"/>
            <w:szCs w:val="22"/>
          </w:rPr>
          <w:t>4.1.1</w:t>
        </w:r>
        <w:r w:rsidR="0006760B" w:rsidRPr="0006760B">
          <w:rPr>
            <w:rFonts w:cstheme="minorBidi"/>
            <w:noProof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INDYKATYWNY HARMONOGRAM ZWROTU KAPITAŁU (WRAZ Z WYGENEROWANYMI PRZYCHODAMI) W RAMACH IIF RPO WiM 2007-2013</w:t>
        </w:r>
        <w:r w:rsidR="0006760B" w:rsidRPr="0006760B">
          <w:rPr>
            <w:noProof/>
            <w:webHidden/>
          </w:rPr>
          <w:tab/>
        </w:r>
        <w:r w:rsidR="0006760B" w:rsidRPr="0006760B">
          <w:rPr>
            <w:noProof/>
            <w:webHidden/>
          </w:rPr>
          <w:fldChar w:fldCharType="begin"/>
        </w:r>
        <w:r w:rsidR="0006760B" w:rsidRPr="0006760B">
          <w:rPr>
            <w:noProof/>
            <w:webHidden/>
          </w:rPr>
          <w:instrText xml:space="preserve"> PAGEREF _Toc145670831 \h </w:instrText>
        </w:r>
        <w:r w:rsidR="0006760B" w:rsidRPr="0006760B">
          <w:rPr>
            <w:noProof/>
            <w:webHidden/>
          </w:rPr>
        </w:r>
        <w:r w:rsidR="0006760B" w:rsidRPr="0006760B">
          <w:rPr>
            <w:noProof/>
            <w:webHidden/>
          </w:rPr>
          <w:fldChar w:fldCharType="separate"/>
        </w:r>
        <w:r w:rsidR="0099451F">
          <w:rPr>
            <w:noProof/>
            <w:webHidden/>
          </w:rPr>
          <w:t>14</w:t>
        </w:r>
        <w:r w:rsidR="0006760B" w:rsidRPr="0006760B">
          <w:rPr>
            <w:noProof/>
            <w:webHidden/>
          </w:rPr>
          <w:fldChar w:fldCharType="end"/>
        </w:r>
      </w:hyperlink>
    </w:p>
    <w:p w14:paraId="76F4B666" w14:textId="68216605" w:rsidR="0006760B" w:rsidRPr="0006760B" w:rsidRDefault="00B5562F" w:rsidP="0006760B">
      <w:pPr>
        <w:pStyle w:val="Spistreci3"/>
        <w:rPr>
          <w:rFonts w:cstheme="minorBidi"/>
          <w:noProof/>
          <w:lang w:eastAsia="pl-PL"/>
        </w:rPr>
      </w:pPr>
      <w:hyperlink w:anchor="_Toc145670832" w:history="1">
        <w:r w:rsidR="0006760B" w:rsidRPr="0006760B">
          <w:rPr>
            <w:rStyle w:val="Hipercze"/>
            <w:noProof/>
            <w:sz w:val="22"/>
            <w:szCs w:val="22"/>
          </w:rPr>
          <w:t>4.1.2</w:t>
        </w:r>
        <w:r w:rsidR="0006760B" w:rsidRPr="0006760B">
          <w:rPr>
            <w:rFonts w:cstheme="minorBidi"/>
            <w:noProof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INDYKATYWNY HARMONOGRAM ZWROTU KAPITAŁU (WRAZ Z WYGENEROWANYMI PRZYCHODAMI) W RAMACH IF RPO WiM 2014-2020</w:t>
        </w:r>
        <w:r w:rsidR="0006760B" w:rsidRPr="0006760B">
          <w:rPr>
            <w:noProof/>
            <w:webHidden/>
          </w:rPr>
          <w:tab/>
        </w:r>
        <w:r w:rsidR="0006760B" w:rsidRPr="0006760B">
          <w:rPr>
            <w:noProof/>
            <w:webHidden/>
          </w:rPr>
          <w:fldChar w:fldCharType="begin"/>
        </w:r>
        <w:r w:rsidR="0006760B" w:rsidRPr="0006760B">
          <w:rPr>
            <w:noProof/>
            <w:webHidden/>
          </w:rPr>
          <w:instrText xml:space="preserve"> PAGEREF _Toc145670832 \h </w:instrText>
        </w:r>
        <w:r w:rsidR="0006760B" w:rsidRPr="0006760B">
          <w:rPr>
            <w:noProof/>
            <w:webHidden/>
          </w:rPr>
        </w:r>
        <w:r w:rsidR="0006760B" w:rsidRPr="0006760B">
          <w:rPr>
            <w:noProof/>
            <w:webHidden/>
          </w:rPr>
          <w:fldChar w:fldCharType="separate"/>
        </w:r>
        <w:r w:rsidR="0099451F">
          <w:rPr>
            <w:noProof/>
            <w:webHidden/>
          </w:rPr>
          <w:t>15</w:t>
        </w:r>
        <w:r w:rsidR="0006760B" w:rsidRPr="0006760B">
          <w:rPr>
            <w:noProof/>
            <w:webHidden/>
          </w:rPr>
          <w:fldChar w:fldCharType="end"/>
        </w:r>
      </w:hyperlink>
    </w:p>
    <w:p w14:paraId="25065FC4" w14:textId="7A0E55C9" w:rsidR="0006760B" w:rsidRPr="0006760B" w:rsidRDefault="00B5562F" w:rsidP="0006760B">
      <w:pPr>
        <w:pStyle w:val="Spistreci3"/>
        <w:rPr>
          <w:rFonts w:cstheme="minorBidi"/>
          <w:noProof/>
          <w:lang w:eastAsia="pl-PL"/>
        </w:rPr>
      </w:pPr>
      <w:hyperlink w:anchor="_Toc145670833" w:history="1">
        <w:r w:rsidR="0006760B" w:rsidRPr="0006760B">
          <w:rPr>
            <w:rStyle w:val="Hipercze"/>
            <w:noProof/>
            <w:sz w:val="22"/>
            <w:szCs w:val="22"/>
          </w:rPr>
          <w:t>4.1.3</w:t>
        </w:r>
        <w:r w:rsidR="0006760B" w:rsidRPr="0006760B">
          <w:rPr>
            <w:rFonts w:cstheme="minorBidi"/>
            <w:noProof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INDYKATYWNY SUMARYCZNY HARMONOGRAM ZWROTU KAPITAŁU (WRAZ Z  WYGENEROWANYMI  PRZYCHODAMI) Z IIF RPO WiM 2007-2013 ORAZ  IF RPO WiM 2014-2020</w:t>
        </w:r>
        <w:r w:rsidR="0006760B" w:rsidRPr="0006760B">
          <w:rPr>
            <w:noProof/>
            <w:webHidden/>
          </w:rPr>
          <w:tab/>
        </w:r>
        <w:r w:rsidR="0006760B">
          <w:rPr>
            <w:noProof/>
            <w:webHidden/>
          </w:rPr>
          <w:t>………………………………………………………………………………………………………………………………………..</w:t>
        </w:r>
        <w:r w:rsidR="0006760B" w:rsidRPr="0006760B">
          <w:rPr>
            <w:noProof/>
            <w:webHidden/>
          </w:rPr>
          <w:fldChar w:fldCharType="begin"/>
        </w:r>
        <w:r w:rsidR="0006760B" w:rsidRPr="0006760B">
          <w:rPr>
            <w:noProof/>
            <w:webHidden/>
          </w:rPr>
          <w:instrText xml:space="preserve"> PAGEREF _Toc145670833 \h </w:instrText>
        </w:r>
        <w:r w:rsidR="0006760B" w:rsidRPr="0006760B">
          <w:rPr>
            <w:noProof/>
            <w:webHidden/>
          </w:rPr>
        </w:r>
        <w:r w:rsidR="0006760B" w:rsidRPr="0006760B">
          <w:rPr>
            <w:noProof/>
            <w:webHidden/>
          </w:rPr>
          <w:fldChar w:fldCharType="separate"/>
        </w:r>
        <w:r w:rsidR="0099451F">
          <w:rPr>
            <w:noProof/>
            <w:webHidden/>
          </w:rPr>
          <w:t>15</w:t>
        </w:r>
        <w:r w:rsidR="0006760B" w:rsidRPr="0006760B">
          <w:rPr>
            <w:noProof/>
            <w:webHidden/>
          </w:rPr>
          <w:fldChar w:fldCharType="end"/>
        </w:r>
      </w:hyperlink>
    </w:p>
    <w:p w14:paraId="0094ADA9" w14:textId="322B012F" w:rsidR="0006760B" w:rsidRPr="0006760B" w:rsidRDefault="00B5562F">
      <w:pPr>
        <w:pStyle w:val="Spistreci1"/>
        <w:rPr>
          <w:rFonts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45670834" w:history="1">
        <w:r w:rsidR="0006760B" w:rsidRPr="0006760B">
          <w:rPr>
            <w:rStyle w:val="Hipercze"/>
            <w:noProof/>
            <w:sz w:val="22"/>
            <w:szCs w:val="22"/>
          </w:rPr>
          <w:t>5</w:t>
        </w:r>
        <w:r w:rsidR="0006760B" w:rsidRPr="0006760B">
          <w:rPr>
            <w:rFonts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WYKORZYSTANIE ZASOBÓW ZWRÓCONYCH  Z IIF RPO WiM 2007 – 2013 ORAZ IF RPO WiM 2014 – 2020</w:t>
        </w:r>
        <w:r w:rsidR="0006760B" w:rsidRPr="0006760B">
          <w:rPr>
            <w:noProof/>
            <w:webHidden/>
            <w:sz w:val="22"/>
            <w:szCs w:val="22"/>
          </w:rPr>
          <w:tab/>
        </w:r>
        <w:r w:rsidR="0006760B" w:rsidRPr="0006760B">
          <w:rPr>
            <w:noProof/>
            <w:webHidden/>
            <w:sz w:val="22"/>
            <w:szCs w:val="22"/>
          </w:rPr>
          <w:fldChar w:fldCharType="begin"/>
        </w:r>
        <w:r w:rsidR="0006760B" w:rsidRPr="0006760B">
          <w:rPr>
            <w:noProof/>
            <w:webHidden/>
            <w:sz w:val="22"/>
            <w:szCs w:val="22"/>
          </w:rPr>
          <w:instrText xml:space="preserve"> PAGEREF _Toc145670834 \h </w:instrText>
        </w:r>
        <w:r w:rsidR="0006760B" w:rsidRPr="0006760B">
          <w:rPr>
            <w:noProof/>
            <w:webHidden/>
            <w:sz w:val="22"/>
            <w:szCs w:val="22"/>
          </w:rPr>
        </w:r>
        <w:r w:rsidR="0006760B" w:rsidRPr="0006760B">
          <w:rPr>
            <w:noProof/>
            <w:webHidden/>
            <w:sz w:val="22"/>
            <w:szCs w:val="22"/>
          </w:rPr>
          <w:fldChar w:fldCharType="separate"/>
        </w:r>
        <w:r w:rsidR="0099451F">
          <w:rPr>
            <w:noProof/>
            <w:webHidden/>
            <w:sz w:val="22"/>
            <w:szCs w:val="22"/>
          </w:rPr>
          <w:t>16</w:t>
        </w:r>
        <w:r w:rsidR="0006760B" w:rsidRPr="0006760B">
          <w:rPr>
            <w:noProof/>
            <w:webHidden/>
            <w:sz w:val="22"/>
            <w:szCs w:val="22"/>
          </w:rPr>
          <w:fldChar w:fldCharType="end"/>
        </w:r>
      </w:hyperlink>
    </w:p>
    <w:p w14:paraId="62D6DC7F" w14:textId="45E83505" w:rsidR="0006760B" w:rsidRPr="0006760B" w:rsidRDefault="00B5562F" w:rsidP="0006760B">
      <w:pPr>
        <w:pStyle w:val="Spistreci2"/>
        <w:rPr>
          <w:rFonts w:cstheme="minorBidi"/>
          <w:lang w:eastAsia="pl-PL"/>
        </w:rPr>
      </w:pPr>
      <w:hyperlink w:anchor="_Toc145670835" w:history="1">
        <w:r w:rsidR="0006760B" w:rsidRPr="0006760B">
          <w:rPr>
            <w:rStyle w:val="Hipercze"/>
            <w:szCs w:val="22"/>
          </w:rPr>
          <w:t>5.1.</w:t>
        </w:r>
        <w:r w:rsidR="0006760B" w:rsidRPr="0006760B">
          <w:rPr>
            <w:rFonts w:cstheme="minorBidi"/>
            <w:lang w:eastAsia="pl-PL"/>
          </w:rPr>
          <w:tab/>
        </w:r>
        <w:r w:rsidR="0006760B" w:rsidRPr="0006760B">
          <w:rPr>
            <w:rStyle w:val="Hipercze"/>
            <w:szCs w:val="22"/>
          </w:rPr>
          <w:t>CELE</w:t>
        </w:r>
        <w:r w:rsidR="0006760B" w:rsidRPr="0006760B">
          <w:rPr>
            <w:webHidden/>
          </w:rPr>
          <w:tab/>
        </w:r>
        <w:r w:rsidR="0006760B" w:rsidRPr="0006760B">
          <w:rPr>
            <w:webHidden/>
          </w:rPr>
          <w:fldChar w:fldCharType="begin"/>
        </w:r>
        <w:r w:rsidR="0006760B" w:rsidRPr="0006760B">
          <w:rPr>
            <w:webHidden/>
          </w:rPr>
          <w:instrText xml:space="preserve"> PAGEREF _Toc145670835 \h </w:instrText>
        </w:r>
        <w:r w:rsidR="0006760B" w:rsidRPr="0006760B">
          <w:rPr>
            <w:webHidden/>
          </w:rPr>
        </w:r>
        <w:r w:rsidR="0006760B" w:rsidRPr="0006760B">
          <w:rPr>
            <w:webHidden/>
          </w:rPr>
          <w:fldChar w:fldCharType="separate"/>
        </w:r>
        <w:r w:rsidR="0099451F">
          <w:rPr>
            <w:webHidden/>
          </w:rPr>
          <w:t>16</w:t>
        </w:r>
        <w:r w:rsidR="0006760B" w:rsidRPr="0006760B">
          <w:rPr>
            <w:webHidden/>
          </w:rPr>
          <w:fldChar w:fldCharType="end"/>
        </w:r>
      </w:hyperlink>
    </w:p>
    <w:p w14:paraId="67D5E581" w14:textId="4F98A3B7" w:rsidR="0006760B" w:rsidRPr="0006760B" w:rsidRDefault="00B5562F" w:rsidP="0006760B">
      <w:pPr>
        <w:pStyle w:val="Spistreci2"/>
        <w:rPr>
          <w:rFonts w:cstheme="minorBidi"/>
          <w:lang w:eastAsia="pl-PL"/>
        </w:rPr>
      </w:pPr>
      <w:hyperlink w:anchor="_Toc145670836" w:history="1">
        <w:r w:rsidR="0006760B" w:rsidRPr="0006760B">
          <w:rPr>
            <w:rStyle w:val="Hipercze"/>
            <w:szCs w:val="22"/>
          </w:rPr>
          <w:t>5.2.</w:t>
        </w:r>
        <w:r w:rsidR="0006760B" w:rsidRPr="0006760B">
          <w:rPr>
            <w:rFonts w:cstheme="minorBidi"/>
            <w:lang w:eastAsia="pl-PL"/>
          </w:rPr>
          <w:tab/>
        </w:r>
        <w:r w:rsidR="0006760B" w:rsidRPr="0006760B">
          <w:rPr>
            <w:rStyle w:val="Hipercze"/>
            <w:szCs w:val="22"/>
          </w:rPr>
          <w:t>ODBIORCY WSPARCIA</w:t>
        </w:r>
        <w:r w:rsidR="0006760B" w:rsidRPr="0006760B">
          <w:rPr>
            <w:webHidden/>
          </w:rPr>
          <w:tab/>
        </w:r>
        <w:r w:rsidR="0006760B" w:rsidRPr="0006760B">
          <w:rPr>
            <w:webHidden/>
          </w:rPr>
          <w:fldChar w:fldCharType="begin"/>
        </w:r>
        <w:r w:rsidR="0006760B" w:rsidRPr="0006760B">
          <w:rPr>
            <w:webHidden/>
          </w:rPr>
          <w:instrText xml:space="preserve"> PAGEREF _Toc145670836 \h </w:instrText>
        </w:r>
        <w:r w:rsidR="0006760B" w:rsidRPr="0006760B">
          <w:rPr>
            <w:webHidden/>
          </w:rPr>
        </w:r>
        <w:r w:rsidR="0006760B" w:rsidRPr="0006760B">
          <w:rPr>
            <w:webHidden/>
          </w:rPr>
          <w:fldChar w:fldCharType="separate"/>
        </w:r>
        <w:r w:rsidR="0099451F">
          <w:rPr>
            <w:webHidden/>
          </w:rPr>
          <w:t>16</w:t>
        </w:r>
        <w:r w:rsidR="0006760B" w:rsidRPr="0006760B">
          <w:rPr>
            <w:webHidden/>
          </w:rPr>
          <w:fldChar w:fldCharType="end"/>
        </w:r>
      </w:hyperlink>
    </w:p>
    <w:p w14:paraId="13D2645A" w14:textId="3E0B92F2" w:rsidR="0006760B" w:rsidRPr="0006760B" w:rsidRDefault="00B5562F" w:rsidP="0006760B">
      <w:pPr>
        <w:pStyle w:val="Spistreci2"/>
        <w:rPr>
          <w:rFonts w:cstheme="minorBidi"/>
          <w:lang w:eastAsia="pl-PL"/>
        </w:rPr>
      </w:pPr>
      <w:hyperlink w:anchor="_Toc145670837" w:history="1">
        <w:r w:rsidR="0006760B" w:rsidRPr="0006760B">
          <w:rPr>
            <w:rStyle w:val="Hipercze"/>
            <w:szCs w:val="22"/>
          </w:rPr>
          <w:t>5.3.</w:t>
        </w:r>
        <w:r w:rsidR="0006760B" w:rsidRPr="0006760B">
          <w:rPr>
            <w:rFonts w:cstheme="minorBidi"/>
            <w:lang w:eastAsia="pl-PL"/>
          </w:rPr>
          <w:tab/>
        </w:r>
        <w:r w:rsidR="0006760B" w:rsidRPr="0006760B">
          <w:rPr>
            <w:rStyle w:val="Hipercze"/>
            <w:szCs w:val="22"/>
          </w:rPr>
          <w:t>WYKORZYSTANIE ZASOBÓW ZWRÓCONYCH</w:t>
        </w:r>
        <w:r w:rsidR="0006760B" w:rsidRPr="0006760B">
          <w:rPr>
            <w:webHidden/>
          </w:rPr>
          <w:tab/>
        </w:r>
        <w:r w:rsidR="0006760B" w:rsidRPr="0006760B">
          <w:rPr>
            <w:webHidden/>
          </w:rPr>
          <w:fldChar w:fldCharType="begin"/>
        </w:r>
        <w:r w:rsidR="0006760B" w:rsidRPr="0006760B">
          <w:rPr>
            <w:webHidden/>
          </w:rPr>
          <w:instrText xml:space="preserve"> PAGEREF _Toc145670837 \h </w:instrText>
        </w:r>
        <w:r w:rsidR="0006760B" w:rsidRPr="0006760B">
          <w:rPr>
            <w:webHidden/>
          </w:rPr>
        </w:r>
        <w:r w:rsidR="0006760B" w:rsidRPr="0006760B">
          <w:rPr>
            <w:webHidden/>
          </w:rPr>
          <w:fldChar w:fldCharType="separate"/>
        </w:r>
        <w:r w:rsidR="0099451F">
          <w:rPr>
            <w:webHidden/>
          </w:rPr>
          <w:t>17</w:t>
        </w:r>
        <w:r w:rsidR="0006760B" w:rsidRPr="0006760B">
          <w:rPr>
            <w:webHidden/>
          </w:rPr>
          <w:fldChar w:fldCharType="end"/>
        </w:r>
      </w:hyperlink>
    </w:p>
    <w:p w14:paraId="0960860C" w14:textId="764BA77D" w:rsidR="0006760B" w:rsidRPr="0006760B" w:rsidRDefault="00B5562F" w:rsidP="0006760B">
      <w:pPr>
        <w:pStyle w:val="Spistreci3"/>
        <w:rPr>
          <w:rFonts w:cstheme="minorBidi"/>
          <w:noProof/>
          <w:lang w:eastAsia="pl-PL"/>
        </w:rPr>
      </w:pPr>
      <w:hyperlink w:anchor="_Toc145670838" w:history="1">
        <w:r w:rsidR="0006760B" w:rsidRPr="0006760B">
          <w:rPr>
            <w:rStyle w:val="Hipercze"/>
            <w:noProof/>
            <w:sz w:val="22"/>
            <w:szCs w:val="22"/>
          </w:rPr>
          <w:t>5.3.1</w:t>
        </w:r>
        <w:r w:rsidR="0006760B" w:rsidRPr="0006760B">
          <w:rPr>
            <w:rFonts w:cstheme="minorBidi"/>
            <w:noProof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PRODUKTY FINANSOWE PLANOWANE DO REALIZACJI Z ZASOBÓW ZWRÓCONYCH                          (ORAZ WYGENROWANYCH PRZYCHODÓW) IIF RPO WiM 2007 – 2013 oraz IF RPO WiM 2014 – 2020</w:t>
        </w:r>
        <w:r w:rsidR="0006760B" w:rsidRPr="0006760B">
          <w:rPr>
            <w:noProof/>
            <w:webHidden/>
          </w:rPr>
          <w:tab/>
        </w:r>
        <w:r w:rsidR="0006760B">
          <w:rPr>
            <w:noProof/>
            <w:webHidden/>
          </w:rPr>
          <w:t>……………………………………………………………………………………………………………….</w:t>
        </w:r>
        <w:r w:rsidR="0006760B" w:rsidRPr="0006760B">
          <w:rPr>
            <w:noProof/>
            <w:webHidden/>
          </w:rPr>
          <w:fldChar w:fldCharType="begin"/>
        </w:r>
        <w:r w:rsidR="0006760B" w:rsidRPr="0006760B">
          <w:rPr>
            <w:noProof/>
            <w:webHidden/>
          </w:rPr>
          <w:instrText xml:space="preserve"> PAGEREF _Toc145670838 \h </w:instrText>
        </w:r>
        <w:r w:rsidR="0006760B" w:rsidRPr="0006760B">
          <w:rPr>
            <w:noProof/>
            <w:webHidden/>
          </w:rPr>
        </w:r>
        <w:r w:rsidR="0006760B" w:rsidRPr="0006760B">
          <w:rPr>
            <w:noProof/>
            <w:webHidden/>
          </w:rPr>
          <w:fldChar w:fldCharType="separate"/>
        </w:r>
        <w:r w:rsidR="0099451F">
          <w:rPr>
            <w:noProof/>
            <w:webHidden/>
          </w:rPr>
          <w:t>17</w:t>
        </w:r>
        <w:r w:rsidR="0006760B" w:rsidRPr="0006760B">
          <w:rPr>
            <w:noProof/>
            <w:webHidden/>
          </w:rPr>
          <w:fldChar w:fldCharType="end"/>
        </w:r>
      </w:hyperlink>
    </w:p>
    <w:p w14:paraId="57033A6C" w14:textId="7F9FEC78" w:rsidR="0006760B" w:rsidRPr="0006760B" w:rsidRDefault="00B5562F" w:rsidP="0006760B">
      <w:pPr>
        <w:pStyle w:val="Spistreci3"/>
        <w:rPr>
          <w:rFonts w:cstheme="minorBidi"/>
          <w:noProof/>
          <w:lang w:eastAsia="pl-PL"/>
        </w:rPr>
      </w:pPr>
      <w:hyperlink w:anchor="_Toc145670839" w:history="1">
        <w:r w:rsidR="0006760B" w:rsidRPr="0006760B">
          <w:rPr>
            <w:rStyle w:val="Hipercze"/>
            <w:noProof/>
            <w:sz w:val="22"/>
            <w:szCs w:val="22"/>
          </w:rPr>
          <w:t>5.3.2</w:t>
        </w:r>
        <w:r w:rsidR="0006760B" w:rsidRPr="0006760B">
          <w:rPr>
            <w:rFonts w:cstheme="minorBidi"/>
            <w:noProof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KRYTERIA OCENY WNIOSKÓW ODBIORCÓW OSTATECZNYCH, PREFERENCJE</w:t>
        </w:r>
        <w:r w:rsidR="0006760B" w:rsidRPr="0006760B">
          <w:rPr>
            <w:noProof/>
            <w:webHidden/>
          </w:rPr>
          <w:tab/>
        </w:r>
        <w:r w:rsidR="0006760B" w:rsidRPr="0006760B">
          <w:rPr>
            <w:noProof/>
            <w:webHidden/>
          </w:rPr>
          <w:fldChar w:fldCharType="begin"/>
        </w:r>
        <w:r w:rsidR="0006760B" w:rsidRPr="0006760B">
          <w:rPr>
            <w:noProof/>
            <w:webHidden/>
          </w:rPr>
          <w:instrText xml:space="preserve"> PAGEREF _Toc145670839 \h </w:instrText>
        </w:r>
        <w:r w:rsidR="0006760B" w:rsidRPr="0006760B">
          <w:rPr>
            <w:noProof/>
            <w:webHidden/>
          </w:rPr>
        </w:r>
        <w:r w:rsidR="0006760B" w:rsidRPr="0006760B">
          <w:rPr>
            <w:noProof/>
            <w:webHidden/>
          </w:rPr>
          <w:fldChar w:fldCharType="separate"/>
        </w:r>
        <w:r w:rsidR="0099451F">
          <w:rPr>
            <w:noProof/>
            <w:webHidden/>
          </w:rPr>
          <w:t>22</w:t>
        </w:r>
        <w:r w:rsidR="0006760B" w:rsidRPr="0006760B">
          <w:rPr>
            <w:noProof/>
            <w:webHidden/>
          </w:rPr>
          <w:fldChar w:fldCharType="end"/>
        </w:r>
      </w:hyperlink>
    </w:p>
    <w:p w14:paraId="31E526B0" w14:textId="67E285C9" w:rsidR="0006760B" w:rsidRPr="0006760B" w:rsidRDefault="00B5562F" w:rsidP="0006760B">
      <w:pPr>
        <w:pStyle w:val="Spistreci3"/>
        <w:rPr>
          <w:rFonts w:cstheme="minorBidi"/>
          <w:noProof/>
          <w:lang w:eastAsia="pl-PL"/>
        </w:rPr>
      </w:pPr>
      <w:hyperlink w:anchor="_Toc145670840" w:history="1">
        <w:r w:rsidR="0006760B" w:rsidRPr="0006760B">
          <w:rPr>
            <w:rStyle w:val="Hipercze"/>
            <w:noProof/>
            <w:sz w:val="22"/>
            <w:szCs w:val="22"/>
          </w:rPr>
          <w:t>5.3.3</w:t>
        </w:r>
        <w:r w:rsidR="0006760B" w:rsidRPr="0006760B">
          <w:rPr>
            <w:rFonts w:cstheme="minorBidi"/>
            <w:noProof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HARMONOGRAM WDRAŻANIA PRODUKTÓW FINANSOWYCH</w:t>
        </w:r>
        <w:r w:rsidR="0006760B" w:rsidRPr="0006760B">
          <w:rPr>
            <w:noProof/>
            <w:webHidden/>
          </w:rPr>
          <w:tab/>
        </w:r>
        <w:r w:rsidR="0006760B" w:rsidRPr="0006760B">
          <w:rPr>
            <w:noProof/>
            <w:webHidden/>
          </w:rPr>
          <w:fldChar w:fldCharType="begin"/>
        </w:r>
        <w:r w:rsidR="0006760B" w:rsidRPr="0006760B">
          <w:rPr>
            <w:noProof/>
            <w:webHidden/>
          </w:rPr>
          <w:instrText xml:space="preserve"> PAGEREF _Toc145670840 \h </w:instrText>
        </w:r>
        <w:r w:rsidR="0006760B" w:rsidRPr="0006760B">
          <w:rPr>
            <w:noProof/>
            <w:webHidden/>
          </w:rPr>
        </w:r>
        <w:r w:rsidR="0006760B" w:rsidRPr="0006760B">
          <w:rPr>
            <w:noProof/>
            <w:webHidden/>
          </w:rPr>
          <w:fldChar w:fldCharType="separate"/>
        </w:r>
        <w:r w:rsidR="0099451F">
          <w:rPr>
            <w:noProof/>
            <w:webHidden/>
          </w:rPr>
          <w:t>23</w:t>
        </w:r>
        <w:r w:rsidR="0006760B" w:rsidRPr="0006760B">
          <w:rPr>
            <w:noProof/>
            <w:webHidden/>
          </w:rPr>
          <w:fldChar w:fldCharType="end"/>
        </w:r>
      </w:hyperlink>
    </w:p>
    <w:p w14:paraId="3F0A0587" w14:textId="62E76B9E" w:rsidR="0006760B" w:rsidRPr="0006760B" w:rsidRDefault="00B5562F">
      <w:pPr>
        <w:pStyle w:val="Spistreci1"/>
        <w:rPr>
          <w:rFonts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45670841" w:history="1">
        <w:r w:rsidR="0006760B" w:rsidRPr="0006760B">
          <w:rPr>
            <w:rStyle w:val="Hipercze"/>
            <w:noProof/>
            <w:sz w:val="22"/>
            <w:szCs w:val="22"/>
          </w:rPr>
          <w:t>6</w:t>
        </w:r>
        <w:r w:rsidR="0006760B" w:rsidRPr="0006760B">
          <w:rPr>
            <w:rFonts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EFEKTY REALIZACJI STRATEGII INWESTYCYJNEJ  ZASOBÓW ZWRÓCONYCH ORAZ MONITOROWANIE I SPRAWOZDAWCZOŚĆ</w:t>
        </w:r>
        <w:r w:rsidR="0006760B" w:rsidRPr="0006760B">
          <w:rPr>
            <w:noProof/>
            <w:webHidden/>
            <w:sz w:val="22"/>
            <w:szCs w:val="22"/>
          </w:rPr>
          <w:tab/>
        </w:r>
        <w:r w:rsidR="0006760B" w:rsidRPr="0006760B">
          <w:rPr>
            <w:noProof/>
            <w:webHidden/>
            <w:sz w:val="22"/>
            <w:szCs w:val="22"/>
          </w:rPr>
          <w:fldChar w:fldCharType="begin"/>
        </w:r>
        <w:r w:rsidR="0006760B" w:rsidRPr="0006760B">
          <w:rPr>
            <w:noProof/>
            <w:webHidden/>
            <w:sz w:val="22"/>
            <w:szCs w:val="22"/>
          </w:rPr>
          <w:instrText xml:space="preserve"> PAGEREF _Toc145670841 \h </w:instrText>
        </w:r>
        <w:r w:rsidR="0006760B" w:rsidRPr="0006760B">
          <w:rPr>
            <w:noProof/>
            <w:webHidden/>
            <w:sz w:val="22"/>
            <w:szCs w:val="22"/>
          </w:rPr>
        </w:r>
        <w:r w:rsidR="0006760B" w:rsidRPr="0006760B">
          <w:rPr>
            <w:noProof/>
            <w:webHidden/>
            <w:sz w:val="22"/>
            <w:szCs w:val="22"/>
          </w:rPr>
          <w:fldChar w:fldCharType="separate"/>
        </w:r>
        <w:r w:rsidR="0099451F">
          <w:rPr>
            <w:noProof/>
            <w:webHidden/>
            <w:sz w:val="22"/>
            <w:szCs w:val="22"/>
          </w:rPr>
          <w:t>25</w:t>
        </w:r>
        <w:r w:rsidR="0006760B" w:rsidRPr="0006760B">
          <w:rPr>
            <w:noProof/>
            <w:webHidden/>
            <w:sz w:val="22"/>
            <w:szCs w:val="22"/>
          </w:rPr>
          <w:fldChar w:fldCharType="end"/>
        </w:r>
      </w:hyperlink>
    </w:p>
    <w:p w14:paraId="7E82F2D7" w14:textId="3D13A16F" w:rsidR="0006760B" w:rsidRPr="0006760B" w:rsidRDefault="00B5562F" w:rsidP="0006760B">
      <w:pPr>
        <w:pStyle w:val="Spistreci2"/>
        <w:rPr>
          <w:rFonts w:cstheme="minorBidi"/>
          <w:lang w:eastAsia="pl-PL"/>
        </w:rPr>
      </w:pPr>
      <w:hyperlink w:anchor="_Toc145670842" w:history="1">
        <w:r w:rsidR="0006760B" w:rsidRPr="0006760B">
          <w:rPr>
            <w:rStyle w:val="Hipercze"/>
            <w:szCs w:val="22"/>
          </w:rPr>
          <w:t>6.1.  EFEKTY REALIZACJI  STRATEGII  ZASOBÓW ZWRÓCONYCH 2023 – 2033</w:t>
        </w:r>
        <w:r w:rsidR="0006760B" w:rsidRPr="0006760B">
          <w:rPr>
            <w:webHidden/>
          </w:rPr>
          <w:tab/>
        </w:r>
        <w:r w:rsidR="0006760B" w:rsidRPr="0006760B">
          <w:rPr>
            <w:webHidden/>
          </w:rPr>
          <w:fldChar w:fldCharType="begin"/>
        </w:r>
        <w:r w:rsidR="0006760B" w:rsidRPr="0006760B">
          <w:rPr>
            <w:webHidden/>
          </w:rPr>
          <w:instrText xml:space="preserve"> PAGEREF _Toc145670842 \h </w:instrText>
        </w:r>
        <w:r w:rsidR="0006760B" w:rsidRPr="0006760B">
          <w:rPr>
            <w:webHidden/>
          </w:rPr>
        </w:r>
        <w:r w:rsidR="0006760B" w:rsidRPr="0006760B">
          <w:rPr>
            <w:webHidden/>
          </w:rPr>
          <w:fldChar w:fldCharType="separate"/>
        </w:r>
        <w:r w:rsidR="0099451F">
          <w:rPr>
            <w:webHidden/>
          </w:rPr>
          <w:t>25</w:t>
        </w:r>
        <w:r w:rsidR="0006760B" w:rsidRPr="0006760B">
          <w:rPr>
            <w:webHidden/>
          </w:rPr>
          <w:fldChar w:fldCharType="end"/>
        </w:r>
      </w:hyperlink>
    </w:p>
    <w:p w14:paraId="00AB2A67" w14:textId="631938BA" w:rsidR="0006760B" w:rsidRPr="0006760B" w:rsidRDefault="00B5562F" w:rsidP="0006760B">
      <w:pPr>
        <w:pStyle w:val="Spistreci2"/>
        <w:rPr>
          <w:rFonts w:cstheme="minorBidi"/>
          <w:lang w:eastAsia="pl-PL"/>
        </w:rPr>
      </w:pPr>
      <w:hyperlink w:anchor="_Toc145670843" w:history="1">
        <w:r w:rsidR="0006760B" w:rsidRPr="0006760B">
          <w:rPr>
            <w:rStyle w:val="Hipercze"/>
            <w:szCs w:val="22"/>
          </w:rPr>
          <w:t>6.2. MONITORING I SPRAWOZDAWCZOŚĆ</w:t>
        </w:r>
        <w:r w:rsidR="0006760B" w:rsidRPr="0006760B">
          <w:rPr>
            <w:webHidden/>
          </w:rPr>
          <w:tab/>
        </w:r>
        <w:r w:rsidR="0006760B" w:rsidRPr="0006760B">
          <w:rPr>
            <w:webHidden/>
          </w:rPr>
          <w:fldChar w:fldCharType="begin"/>
        </w:r>
        <w:r w:rsidR="0006760B" w:rsidRPr="0006760B">
          <w:rPr>
            <w:webHidden/>
          </w:rPr>
          <w:instrText xml:space="preserve"> PAGEREF _Toc145670843 \h </w:instrText>
        </w:r>
        <w:r w:rsidR="0006760B" w:rsidRPr="0006760B">
          <w:rPr>
            <w:webHidden/>
          </w:rPr>
        </w:r>
        <w:r w:rsidR="0006760B" w:rsidRPr="0006760B">
          <w:rPr>
            <w:webHidden/>
          </w:rPr>
          <w:fldChar w:fldCharType="separate"/>
        </w:r>
        <w:r w:rsidR="0099451F">
          <w:rPr>
            <w:webHidden/>
          </w:rPr>
          <w:t>26</w:t>
        </w:r>
        <w:r w:rsidR="0006760B" w:rsidRPr="0006760B">
          <w:rPr>
            <w:webHidden/>
          </w:rPr>
          <w:fldChar w:fldCharType="end"/>
        </w:r>
      </w:hyperlink>
    </w:p>
    <w:p w14:paraId="4186747B" w14:textId="3ABEEC97" w:rsidR="0006760B" w:rsidRPr="0006760B" w:rsidRDefault="00B5562F">
      <w:pPr>
        <w:pStyle w:val="Spistreci1"/>
        <w:rPr>
          <w:rFonts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45670844" w:history="1">
        <w:r w:rsidR="0006760B" w:rsidRPr="0006760B">
          <w:rPr>
            <w:rStyle w:val="Hipercze"/>
            <w:noProof/>
            <w:sz w:val="22"/>
            <w:szCs w:val="22"/>
          </w:rPr>
          <w:t>7</w:t>
        </w:r>
        <w:r w:rsidR="0006760B" w:rsidRPr="0006760B">
          <w:rPr>
            <w:rFonts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 xml:space="preserve">MODEL WDRAŻANIA STRATEGII INWESTYCYJNEJ </w:t>
        </w:r>
        <w:r w:rsidR="0006760B" w:rsidRPr="0006760B">
          <w:rPr>
            <w:rStyle w:val="Hipercze"/>
            <w:rFonts w:ascii="Calibri" w:hAnsi="Calibri" w:cs="Calibri"/>
            <w:noProof/>
            <w:sz w:val="22"/>
            <w:szCs w:val="22"/>
          </w:rPr>
          <w:t>ZASOBÓW ZWRÓCONYCH NA LATA 2023-2033</w:t>
        </w:r>
        <w:r w:rsidR="0006760B" w:rsidRPr="0006760B">
          <w:rPr>
            <w:noProof/>
            <w:webHidden/>
            <w:sz w:val="22"/>
            <w:szCs w:val="22"/>
          </w:rPr>
          <w:tab/>
        </w:r>
        <w:r w:rsidR="0006760B">
          <w:rPr>
            <w:noProof/>
            <w:webHidden/>
            <w:sz w:val="22"/>
            <w:szCs w:val="22"/>
          </w:rPr>
          <w:t xml:space="preserve">                   ……………………………………………………………………………………………………………………………………………………….</w:t>
        </w:r>
        <w:r w:rsidR="0006760B" w:rsidRPr="0006760B">
          <w:rPr>
            <w:noProof/>
            <w:webHidden/>
            <w:sz w:val="22"/>
            <w:szCs w:val="22"/>
          </w:rPr>
          <w:fldChar w:fldCharType="begin"/>
        </w:r>
        <w:r w:rsidR="0006760B" w:rsidRPr="0006760B">
          <w:rPr>
            <w:noProof/>
            <w:webHidden/>
            <w:sz w:val="22"/>
            <w:szCs w:val="22"/>
          </w:rPr>
          <w:instrText xml:space="preserve"> PAGEREF _Toc145670844 \h </w:instrText>
        </w:r>
        <w:r w:rsidR="0006760B" w:rsidRPr="0006760B">
          <w:rPr>
            <w:noProof/>
            <w:webHidden/>
            <w:sz w:val="22"/>
            <w:szCs w:val="22"/>
          </w:rPr>
        </w:r>
        <w:r w:rsidR="0006760B" w:rsidRPr="0006760B">
          <w:rPr>
            <w:noProof/>
            <w:webHidden/>
            <w:sz w:val="22"/>
            <w:szCs w:val="22"/>
          </w:rPr>
          <w:fldChar w:fldCharType="separate"/>
        </w:r>
        <w:r w:rsidR="0099451F">
          <w:rPr>
            <w:noProof/>
            <w:webHidden/>
            <w:sz w:val="22"/>
            <w:szCs w:val="22"/>
          </w:rPr>
          <w:t>27</w:t>
        </w:r>
        <w:r w:rsidR="0006760B" w:rsidRPr="0006760B">
          <w:rPr>
            <w:noProof/>
            <w:webHidden/>
            <w:sz w:val="22"/>
            <w:szCs w:val="22"/>
          </w:rPr>
          <w:fldChar w:fldCharType="end"/>
        </w:r>
      </w:hyperlink>
    </w:p>
    <w:p w14:paraId="5E2F5BF7" w14:textId="644710F4" w:rsidR="0006760B" w:rsidRPr="0006760B" w:rsidRDefault="00B5562F">
      <w:pPr>
        <w:pStyle w:val="Spistreci1"/>
        <w:rPr>
          <w:rFonts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45670845" w:history="1">
        <w:r w:rsidR="0006760B" w:rsidRPr="0006760B">
          <w:rPr>
            <w:rStyle w:val="Hipercze"/>
            <w:noProof/>
            <w:sz w:val="22"/>
            <w:szCs w:val="22"/>
          </w:rPr>
          <w:t>8</w:t>
        </w:r>
        <w:r w:rsidR="0006760B" w:rsidRPr="0006760B">
          <w:rPr>
            <w:rFonts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AKTUALIZACJA STRATEGII INWESTYCYJNEJ ZASOBÓW ZWRÓCONYCH WOJEWÓDZTWA WARMIŃSKO-MAZURSKIEGO NA LATA 2023-2033</w:t>
        </w:r>
        <w:r w:rsidR="0006760B" w:rsidRPr="0006760B">
          <w:rPr>
            <w:noProof/>
            <w:webHidden/>
            <w:sz w:val="22"/>
            <w:szCs w:val="22"/>
          </w:rPr>
          <w:tab/>
        </w:r>
        <w:r w:rsidR="0006760B" w:rsidRPr="0006760B">
          <w:rPr>
            <w:noProof/>
            <w:webHidden/>
            <w:sz w:val="22"/>
            <w:szCs w:val="22"/>
          </w:rPr>
          <w:fldChar w:fldCharType="begin"/>
        </w:r>
        <w:r w:rsidR="0006760B" w:rsidRPr="0006760B">
          <w:rPr>
            <w:noProof/>
            <w:webHidden/>
            <w:sz w:val="22"/>
            <w:szCs w:val="22"/>
          </w:rPr>
          <w:instrText xml:space="preserve"> PAGEREF _Toc145670845 \h </w:instrText>
        </w:r>
        <w:r w:rsidR="0006760B" w:rsidRPr="0006760B">
          <w:rPr>
            <w:noProof/>
            <w:webHidden/>
            <w:sz w:val="22"/>
            <w:szCs w:val="22"/>
          </w:rPr>
        </w:r>
        <w:r w:rsidR="0006760B" w:rsidRPr="0006760B">
          <w:rPr>
            <w:noProof/>
            <w:webHidden/>
            <w:sz w:val="22"/>
            <w:szCs w:val="22"/>
          </w:rPr>
          <w:fldChar w:fldCharType="separate"/>
        </w:r>
        <w:r w:rsidR="0099451F">
          <w:rPr>
            <w:noProof/>
            <w:webHidden/>
            <w:sz w:val="22"/>
            <w:szCs w:val="22"/>
          </w:rPr>
          <w:t>28</w:t>
        </w:r>
        <w:r w:rsidR="0006760B" w:rsidRPr="0006760B">
          <w:rPr>
            <w:noProof/>
            <w:webHidden/>
            <w:sz w:val="22"/>
            <w:szCs w:val="22"/>
          </w:rPr>
          <w:fldChar w:fldCharType="end"/>
        </w:r>
      </w:hyperlink>
    </w:p>
    <w:p w14:paraId="59E7EA65" w14:textId="777DEEEB" w:rsidR="0006760B" w:rsidRPr="0006760B" w:rsidRDefault="00B5562F">
      <w:pPr>
        <w:pStyle w:val="Spistreci1"/>
        <w:rPr>
          <w:rFonts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145670846" w:history="1">
        <w:r w:rsidR="0006760B" w:rsidRPr="0006760B">
          <w:rPr>
            <w:rStyle w:val="Hipercze"/>
            <w:noProof/>
            <w:sz w:val="22"/>
            <w:szCs w:val="22"/>
          </w:rPr>
          <w:t>9</w:t>
        </w:r>
        <w:r w:rsidR="0006760B" w:rsidRPr="0006760B">
          <w:rPr>
            <w:rFonts w:cstheme="minorBid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06760B" w:rsidRPr="0006760B">
          <w:rPr>
            <w:rStyle w:val="Hipercze"/>
            <w:noProof/>
            <w:sz w:val="22"/>
            <w:szCs w:val="22"/>
          </w:rPr>
          <w:t>PROMOCJA I INFORMACJA</w:t>
        </w:r>
        <w:r w:rsidR="0006760B" w:rsidRPr="0006760B">
          <w:rPr>
            <w:noProof/>
            <w:webHidden/>
            <w:sz w:val="22"/>
            <w:szCs w:val="22"/>
          </w:rPr>
          <w:tab/>
        </w:r>
        <w:r w:rsidR="0006760B" w:rsidRPr="0006760B">
          <w:rPr>
            <w:noProof/>
            <w:webHidden/>
            <w:sz w:val="22"/>
            <w:szCs w:val="22"/>
          </w:rPr>
          <w:fldChar w:fldCharType="begin"/>
        </w:r>
        <w:r w:rsidR="0006760B" w:rsidRPr="0006760B">
          <w:rPr>
            <w:noProof/>
            <w:webHidden/>
            <w:sz w:val="22"/>
            <w:szCs w:val="22"/>
          </w:rPr>
          <w:instrText xml:space="preserve"> PAGEREF _Toc145670846 \h </w:instrText>
        </w:r>
        <w:r w:rsidR="0006760B" w:rsidRPr="0006760B">
          <w:rPr>
            <w:noProof/>
            <w:webHidden/>
            <w:sz w:val="22"/>
            <w:szCs w:val="22"/>
          </w:rPr>
        </w:r>
        <w:r w:rsidR="0006760B" w:rsidRPr="0006760B">
          <w:rPr>
            <w:noProof/>
            <w:webHidden/>
            <w:sz w:val="22"/>
            <w:szCs w:val="22"/>
          </w:rPr>
          <w:fldChar w:fldCharType="separate"/>
        </w:r>
        <w:r w:rsidR="0099451F">
          <w:rPr>
            <w:noProof/>
            <w:webHidden/>
            <w:sz w:val="22"/>
            <w:szCs w:val="22"/>
          </w:rPr>
          <w:t>29</w:t>
        </w:r>
        <w:r w:rsidR="0006760B" w:rsidRPr="0006760B">
          <w:rPr>
            <w:noProof/>
            <w:webHidden/>
            <w:sz w:val="22"/>
            <w:szCs w:val="22"/>
          </w:rPr>
          <w:fldChar w:fldCharType="end"/>
        </w:r>
      </w:hyperlink>
    </w:p>
    <w:p w14:paraId="6A5B0C6A" w14:textId="31181276" w:rsidR="003579A8" w:rsidRPr="00461122" w:rsidRDefault="004D4464" w:rsidP="006B7364">
      <w:pPr>
        <w:pStyle w:val="Nagwek1"/>
        <w:numPr>
          <w:ilvl w:val="0"/>
          <w:numId w:val="0"/>
        </w:numPr>
        <w:ind w:left="284" w:hanging="284"/>
      </w:pPr>
      <w:r w:rsidRPr="0006760B">
        <w:rPr>
          <w:rFonts w:eastAsiaTheme="minorEastAsia" w:cstheme="minorHAnsi"/>
          <w:caps/>
          <w:smallCaps w:val="0"/>
          <w:color w:val="auto"/>
          <w:sz w:val="22"/>
          <w:szCs w:val="22"/>
        </w:rPr>
        <w:lastRenderedPageBreak/>
        <w:fldChar w:fldCharType="end"/>
      </w:r>
      <w:bookmarkStart w:id="1" w:name="_Toc145670823"/>
      <w:r w:rsidR="008260C4" w:rsidRPr="00461122">
        <w:t>WYKAZ SKRÓT</w:t>
      </w:r>
      <w:r w:rsidR="008260C4">
        <w:t>ÓW</w:t>
      </w:r>
      <w:bookmarkEnd w:id="1"/>
      <w:r w:rsidR="008260C4" w:rsidRPr="00461122">
        <w:t xml:space="preserve"> </w:t>
      </w: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579A8" w14:paraId="50EBE66C" w14:textId="77777777" w:rsidTr="00FC5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F820E4" w14:textId="77777777" w:rsidR="0044271B" w:rsidRDefault="0044271B" w:rsidP="003579A8"/>
          <w:p w14:paraId="67129142" w14:textId="77777777" w:rsidR="003579A8" w:rsidRPr="006A0231" w:rsidRDefault="003579A8" w:rsidP="003579A8">
            <w:r w:rsidRPr="006A0231">
              <w:t xml:space="preserve">BGK </w:t>
            </w:r>
          </w:p>
        </w:tc>
        <w:tc>
          <w:tcPr>
            <w:tcW w:w="6940" w:type="dxa"/>
          </w:tcPr>
          <w:p w14:paraId="4E5B874A" w14:textId="77777777" w:rsidR="0044271B" w:rsidRPr="00F47519" w:rsidRDefault="0044271B" w:rsidP="00357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2861F475" w14:textId="77777777" w:rsidR="003579A8" w:rsidRPr="00F47519" w:rsidRDefault="003579A8" w:rsidP="00357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7519">
              <w:rPr>
                <w:b w:val="0"/>
              </w:rPr>
              <w:t>Bank Gospodarstwa Krajowego</w:t>
            </w:r>
          </w:p>
        </w:tc>
      </w:tr>
      <w:tr w:rsidR="00152BBD" w14:paraId="3952F958" w14:textId="77777777" w:rsidTr="00FC5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9D35DA7" w14:textId="0E19AC28" w:rsidR="00152BBD" w:rsidRPr="00695F92" w:rsidRDefault="00152BBD" w:rsidP="003579A8">
            <w:r w:rsidRPr="00695F92">
              <w:t>FEWiM 2021-2027</w:t>
            </w:r>
          </w:p>
        </w:tc>
        <w:tc>
          <w:tcPr>
            <w:tcW w:w="6940" w:type="dxa"/>
          </w:tcPr>
          <w:p w14:paraId="0CBC92A8" w14:textId="464C123F" w:rsidR="00152BBD" w:rsidRPr="00F47519" w:rsidRDefault="00226E0C" w:rsidP="00357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519">
              <w:t xml:space="preserve">Program regionalny </w:t>
            </w:r>
            <w:r w:rsidR="00152BBD" w:rsidRPr="00F47519">
              <w:t xml:space="preserve">Fundusze Europejskie dla Warmii i Mazur </w:t>
            </w:r>
            <w:r w:rsidRPr="00F47519">
              <w:t>na lata 2021-2027</w:t>
            </w:r>
          </w:p>
        </w:tc>
      </w:tr>
      <w:tr w:rsidR="00E14635" w14:paraId="2D48A4F1" w14:textId="77777777" w:rsidTr="00FC5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F3A6BD" w14:textId="77777777" w:rsidR="00E14635" w:rsidRPr="006A0231" w:rsidRDefault="00E14635" w:rsidP="00E14635">
            <w:r w:rsidRPr="006A0231">
              <w:t xml:space="preserve">IIF </w:t>
            </w:r>
            <w:r w:rsidRPr="0086558E">
              <w:t>2007-2013</w:t>
            </w:r>
          </w:p>
        </w:tc>
        <w:tc>
          <w:tcPr>
            <w:tcW w:w="6940" w:type="dxa"/>
          </w:tcPr>
          <w:p w14:paraId="12504A8C" w14:textId="10DB3703" w:rsidR="00E14635" w:rsidRPr="00F47519" w:rsidRDefault="00F70BA4" w:rsidP="00E14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519">
              <w:t xml:space="preserve">Instrument inżynierii finansowej RPO WiM 2007-2013 </w:t>
            </w:r>
          </w:p>
        </w:tc>
      </w:tr>
      <w:tr w:rsidR="00E14635" w14:paraId="7337650A" w14:textId="77777777" w:rsidTr="00FC5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6EC8159" w14:textId="77777777" w:rsidR="00E14635" w:rsidRPr="006A0231" w:rsidRDefault="00E14635" w:rsidP="00E14635">
            <w:r w:rsidRPr="006A0231">
              <w:t xml:space="preserve">IF </w:t>
            </w:r>
            <w:r>
              <w:t>2014-2020</w:t>
            </w:r>
          </w:p>
        </w:tc>
        <w:tc>
          <w:tcPr>
            <w:tcW w:w="6940" w:type="dxa"/>
          </w:tcPr>
          <w:p w14:paraId="4A2B1E54" w14:textId="2C3AC56D" w:rsidR="00E14635" w:rsidRPr="00F47519" w:rsidRDefault="00F70BA4" w:rsidP="00E14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519">
              <w:rPr>
                <w:color w:val="000000" w:themeColor="text1"/>
              </w:rPr>
              <w:t xml:space="preserve">Instrument Finansowy RPO WiM 2014-2020 </w:t>
            </w:r>
          </w:p>
        </w:tc>
      </w:tr>
      <w:tr w:rsidR="00267952" w14:paraId="1A005037" w14:textId="77777777" w:rsidTr="00FC5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5FDC781" w14:textId="68AC3B0F" w:rsidR="00267952" w:rsidRPr="006A0231" w:rsidRDefault="00182C3A" w:rsidP="00E14635">
            <w:r>
              <w:t>IF</w:t>
            </w:r>
          </w:p>
        </w:tc>
        <w:tc>
          <w:tcPr>
            <w:tcW w:w="6940" w:type="dxa"/>
          </w:tcPr>
          <w:p w14:paraId="03DB956E" w14:textId="6D1CB2E8" w:rsidR="00267952" w:rsidRPr="00F47519" w:rsidRDefault="00182C3A" w:rsidP="008A5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519">
              <w:rPr>
                <w:color w:val="000000" w:themeColor="text1"/>
              </w:rPr>
              <w:t>Instrument</w:t>
            </w:r>
            <w:r w:rsidRPr="00EB7C32">
              <w:rPr>
                <w:color w:val="000000" w:themeColor="text1"/>
              </w:rPr>
              <w:t xml:space="preserve"> Finansowy</w:t>
            </w:r>
            <w:r w:rsidR="003D609D" w:rsidRPr="00EB7C32">
              <w:rPr>
                <w:color w:val="000000" w:themeColor="text1"/>
              </w:rPr>
              <w:t xml:space="preserve"> </w:t>
            </w:r>
            <w:r w:rsidR="008A544E" w:rsidRPr="00EB7C32">
              <w:rPr>
                <w:color w:val="000000" w:themeColor="text1"/>
              </w:rPr>
              <w:t>wdrażan</w:t>
            </w:r>
            <w:r w:rsidR="008A544E">
              <w:rPr>
                <w:color w:val="000000" w:themeColor="text1"/>
              </w:rPr>
              <w:t>y</w:t>
            </w:r>
            <w:r w:rsidR="008A544E" w:rsidRPr="00EB7C32">
              <w:rPr>
                <w:color w:val="000000" w:themeColor="text1"/>
              </w:rPr>
              <w:t xml:space="preserve"> </w:t>
            </w:r>
            <w:r w:rsidR="003D609D" w:rsidRPr="00EB7C32">
              <w:rPr>
                <w:color w:val="000000" w:themeColor="text1"/>
              </w:rPr>
              <w:t xml:space="preserve">w oparciu o Zasoby Zwrócone </w:t>
            </w:r>
            <w:r w:rsidR="00F47519" w:rsidRPr="00EB7C32">
              <w:rPr>
                <w:color w:val="000000" w:themeColor="text1"/>
              </w:rPr>
              <w:t xml:space="preserve">           </w:t>
            </w:r>
            <w:r w:rsidR="00F47519">
              <w:rPr>
                <w:color w:val="000000" w:themeColor="text1"/>
              </w:rPr>
              <w:t xml:space="preserve">    </w:t>
            </w:r>
            <w:r w:rsidR="00F47519" w:rsidRPr="00EB7C32">
              <w:rPr>
                <w:color w:val="000000" w:themeColor="text1"/>
              </w:rPr>
              <w:t xml:space="preserve">  </w:t>
            </w:r>
            <w:r w:rsidR="003D609D" w:rsidRPr="00EB7C32">
              <w:rPr>
                <w:color w:val="000000" w:themeColor="text1"/>
              </w:rPr>
              <w:t>oraz Środki Zwrócone dostarczane Odbiorcom Ostatecznym</w:t>
            </w:r>
          </w:p>
        </w:tc>
      </w:tr>
      <w:tr w:rsidR="00E14635" w14:paraId="492D2ADC" w14:textId="77777777" w:rsidTr="00FC5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2C1962" w14:textId="77777777" w:rsidR="00E14635" w:rsidRPr="006A0231" w:rsidRDefault="00E14635" w:rsidP="00E14635">
            <w:r w:rsidRPr="006A0231">
              <w:t xml:space="preserve">MŚP </w:t>
            </w:r>
          </w:p>
        </w:tc>
        <w:tc>
          <w:tcPr>
            <w:tcW w:w="6940" w:type="dxa"/>
          </w:tcPr>
          <w:p w14:paraId="49D69C0B" w14:textId="368A8660" w:rsidR="00267952" w:rsidRPr="00F47519" w:rsidRDefault="00E14635" w:rsidP="00E14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519">
              <w:t xml:space="preserve">Mikro, małe i średnie przedsiębiorstwa </w:t>
            </w:r>
          </w:p>
        </w:tc>
      </w:tr>
      <w:tr w:rsidR="00182C3A" w14:paraId="00768C72" w14:textId="77777777" w:rsidTr="00FC5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9ACF243" w14:textId="33FE9496" w:rsidR="00182C3A" w:rsidRDefault="00182C3A" w:rsidP="00E14635">
            <w:r>
              <w:t>PF</w:t>
            </w:r>
          </w:p>
        </w:tc>
        <w:tc>
          <w:tcPr>
            <w:tcW w:w="6940" w:type="dxa"/>
          </w:tcPr>
          <w:p w14:paraId="5AD6E0AF" w14:textId="01533A2A" w:rsidR="00182C3A" w:rsidRPr="00F47519" w:rsidRDefault="00182C3A" w:rsidP="00FF245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F47519">
              <w:rPr>
                <w:color w:val="000000" w:themeColor="text1"/>
              </w:rPr>
              <w:t>Pośrednik Finansowy</w:t>
            </w:r>
          </w:p>
        </w:tc>
      </w:tr>
      <w:tr w:rsidR="00E14635" w14:paraId="0140D808" w14:textId="77777777" w:rsidTr="00FC5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A6D42B0" w14:textId="77777777" w:rsidR="00E14635" w:rsidRPr="00586FDA" w:rsidRDefault="00E14635" w:rsidP="00E14635">
            <w:r w:rsidRPr="00586FDA">
              <w:t xml:space="preserve">RPO WiM 2014-2020 </w:t>
            </w:r>
          </w:p>
        </w:tc>
        <w:tc>
          <w:tcPr>
            <w:tcW w:w="6940" w:type="dxa"/>
          </w:tcPr>
          <w:p w14:paraId="3CA42C36" w14:textId="77777777" w:rsidR="00E14635" w:rsidRPr="0082434A" w:rsidRDefault="00E14635" w:rsidP="00E14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" w:name="_Hlk121748169"/>
            <w:r w:rsidRPr="00F47519">
              <w:t>Regionalny Program Operacyjny Województwa Warmińsko-Mazurskiego na lata 2014-2020</w:t>
            </w:r>
            <w:bookmarkEnd w:id="2"/>
          </w:p>
        </w:tc>
      </w:tr>
      <w:tr w:rsidR="00E14635" w14:paraId="1A22B866" w14:textId="77777777" w:rsidTr="00FC5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AC582A" w14:textId="77777777" w:rsidR="00E14635" w:rsidRPr="00586FDA" w:rsidRDefault="00E14635" w:rsidP="00E14635">
            <w:r>
              <w:t>RPO WiM 2007-2013</w:t>
            </w:r>
          </w:p>
        </w:tc>
        <w:tc>
          <w:tcPr>
            <w:tcW w:w="6940" w:type="dxa"/>
          </w:tcPr>
          <w:p w14:paraId="01BF1203" w14:textId="77777777" w:rsidR="00E14635" w:rsidRPr="00F47519" w:rsidRDefault="0065538B" w:rsidP="0065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519">
              <w:t>Regionalny Program Operacyjny Warmia i Mazury 2007-2013</w:t>
            </w:r>
          </w:p>
        </w:tc>
      </w:tr>
      <w:tr w:rsidR="00500E46" w14:paraId="059185A1" w14:textId="77777777" w:rsidTr="00FC5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DCABC7" w14:textId="15E7F457" w:rsidR="00500E46" w:rsidRDefault="00500E46" w:rsidP="00E14635">
            <w:r>
              <w:t>RP</w:t>
            </w:r>
            <w:r w:rsidR="008A544E">
              <w:t>Z</w:t>
            </w:r>
            <w:r>
              <w:t>WZZ</w:t>
            </w:r>
          </w:p>
        </w:tc>
        <w:tc>
          <w:tcPr>
            <w:tcW w:w="6940" w:type="dxa"/>
          </w:tcPr>
          <w:p w14:paraId="66B6957B" w14:textId="38CBBC17" w:rsidR="00500E46" w:rsidRPr="00F47519" w:rsidRDefault="00500E46" w:rsidP="008A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519">
              <w:rPr>
                <w:rFonts w:hint="eastAsia"/>
                <w:color w:val="000000" w:themeColor="text1"/>
              </w:rPr>
              <w:t>Roczny Plan</w:t>
            </w:r>
            <w:r w:rsidR="008A544E">
              <w:rPr>
                <w:color w:val="000000" w:themeColor="text1"/>
              </w:rPr>
              <w:t xml:space="preserve"> Zarządzania </w:t>
            </w:r>
            <w:r w:rsidRPr="00F47519">
              <w:rPr>
                <w:rFonts w:hint="eastAsia"/>
                <w:color w:val="000000" w:themeColor="text1"/>
              </w:rPr>
              <w:t>Wd</w:t>
            </w:r>
            <w:r w:rsidR="008A544E">
              <w:rPr>
                <w:color w:val="000000" w:themeColor="text1"/>
              </w:rPr>
              <w:t>rożeniem</w:t>
            </w:r>
            <w:r w:rsidRPr="00F47519">
              <w:rPr>
                <w:rFonts w:hint="eastAsia"/>
                <w:color w:val="000000" w:themeColor="text1"/>
              </w:rPr>
              <w:t xml:space="preserve"> Zasobów Zwróconych</w:t>
            </w:r>
          </w:p>
        </w:tc>
      </w:tr>
      <w:tr w:rsidR="00E14635" w14:paraId="62682BF4" w14:textId="77777777" w:rsidTr="00FC5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08DED6" w14:textId="67306089" w:rsidR="00E14635" w:rsidRPr="00586FDA" w:rsidRDefault="00F002FC" w:rsidP="00E14635">
            <w:r>
              <w:t>S</w:t>
            </w:r>
            <w:r w:rsidR="00F47519">
              <w:t xml:space="preserve">TRATEGIA ZASOBÓW ZWRÓCONYCH 2023-2033 </w:t>
            </w:r>
          </w:p>
        </w:tc>
        <w:tc>
          <w:tcPr>
            <w:tcW w:w="6940" w:type="dxa"/>
          </w:tcPr>
          <w:p w14:paraId="4B204FA0" w14:textId="3398EAFA" w:rsidR="00E14635" w:rsidRPr="00F47519" w:rsidRDefault="00E14635" w:rsidP="00E14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7519">
              <w:t>Strategia Inwestycyjna Zasobów Zwróconych Województwa Warmińsko-Mazurskiego</w:t>
            </w:r>
            <w:r w:rsidR="0008109A" w:rsidRPr="0082434A">
              <w:t xml:space="preserve"> </w:t>
            </w:r>
            <w:r w:rsidR="005A72B9" w:rsidRPr="0082434A">
              <w:rPr>
                <w:color w:val="000000" w:themeColor="text1"/>
              </w:rPr>
              <w:t xml:space="preserve"> </w:t>
            </w:r>
            <w:r w:rsidR="00500E46" w:rsidRPr="009E1AD4">
              <w:rPr>
                <w:color w:val="000000" w:themeColor="text1"/>
              </w:rPr>
              <w:t>na lata 2023</w:t>
            </w:r>
            <w:r w:rsidR="005A72B9" w:rsidRPr="00F47519">
              <w:rPr>
                <w:color w:val="000000" w:themeColor="text1"/>
              </w:rPr>
              <w:t xml:space="preserve">- </w:t>
            </w:r>
            <w:r w:rsidR="00FA114A" w:rsidRPr="00F47519">
              <w:rPr>
                <w:color w:val="000000" w:themeColor="text1"/>
              </w:rPr>
              <w:t>2033</w:t>
            </w:r>
          </w:p>
          <w:p w14:paraId="0C598C4D" w14:textId="395E9CCE" w:rsidR="00E4261E" w:rsidRPr="00F47519" w:rsidRDefault="00E4261E" w:rsidP="00E14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4635" w14:paraId="6F9EA374" w14:textId="77777777" w:rsidTr="00FC5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CF778B8" w14:textId="77777777" w:rsidR="00E14635" w:rsidRPr="0081288D" w:rsidRDefault="00E14635" w:rsidP="00E14635"/>
        </w:tc>
        <w:tc>
          <w:tcPr>
            <w:tcW w:w="6940" w:type="dxa"/>
          </w:tcPr>
          <w:p w14:paraId="5CDEEFB4" w14:textId="77777777" w:rsidR="00E14635" w:rsidRPr="0081288D" w:rsidRDefault="00E14635" w:rsidP="00E14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340B800" w14:textId="77777777" w:rsidR="00B40AC8" w:rsidRDefault="00B40AC8">
      <w:pPr>
        <w:rPr>
          <w:rFonts w:eastAsia="Times New Roman" w:cstheme="minorHAnsi"/>
          <w:kern w:val="24"/>
          <w:lang w:eastAsia="pl-PL"/>
        </w:rPr>
      </w:pPr>
      <w:r>
        <w:rPr>
          <w:rFonts w:eastAsia="Times New Roman" w:cstheme="minorHAnsi"/>
          <w:kern w:val="24"/>
          <w:lang w:eastAsia="pl-PL"/>
        </w:rPr>
        <w:br w:type="page"/>
      </w:r>
    </w:p>
    <w:p w14:paraId="6D4C2638" w14:textId="4F9C0446" w:rsidR="005C0210" w:rsidRPr="008260C4" w:rsidRDefault="008260C4" w:rsidP="008260C4">
      <w:pPr>
        <w:pStyle w:val="Nagwek1"/>
      </w:pPr>
      <w:bookmarkStart w:id="3" w:name="_Toc145670824"/>
      <w:r w:rsidRPr="008260C4">
        <w:lastRenderedPageBreak/>
        <w:t>WPROWADZENIE</w:t>
      </w:r>
      <w:bookmarkEnd w:id="3"/>
    </w:p>
    <w:p w14:paraId="36053264" w14:textId="45F44FB2" w:rsidR="00B51651" w:rsidRDefault="00290437" w:rsidP="00196297">
      <w:pPr>
        <w:spacing w:after="80" w:line="276" w:lineRule="auto"/>
        <w:jc w:val="both"/>
      </w:pPr>
      <w:r w:rsidRPr="00EB7C32">
        <w:rPr>
          <w:i/>
        </w:rPr>
        <w:t xml:space="preserve">Strategia </w:t>
      </w:r>
      <w:r w:rsidR="00E66170" w:rsidRPr="00EB7C32">
        <w:rPr>
          <w:i/>
        </w:rPr>
        <w:t xml:space="preserve">Inwestycyjna </w:t>
      </w:r>
      <w:r w:rsidRPr="00EB7C32">
        <w:rPr>
          <w:i/>
        </w:rPr>
        <w:t xml:space="preserve">Zasobów Zwróconych Województwa </w:t>
      </w:r>
      <w:r w:rsidR="002D7B9A" w:rsidRPr="00EB7C32">
        <w:rPr>
          <w:i/>
        </w:rPr>
        <w:t>Warmińsko-Mazurskiego</w:t>
      </w:r>
      <w:r w:rsidRPr="00EB7C32">
        <w:rPr>
          <w:i/>
        </w:rPr>
        <w:t xml:space="preserve"> </w:t>
      </w:r>
      <w:r w:rsidR="00A414F1" w:rsidRPr="00EB7C32">
        <w:rPr>
          <w:i/>
        </w:rPr>
        <w:t>na lata</w:t>
      </w:r>
      <w:r w:rsidR="00E60DF1" w:rsidRPr="00EB7C32">
        <w:rPr>
          <w:i/>
        </w:rPr>
        <w:t xml:space="preserve"> 2023 </w:t>
      </w:r>
      <w:r w:rsidR="001D2F7A" w:rsidRPr="00EB7C32">
        <w:rPr>
          <w:i/>
        </w:rPr>
        <w:t xml:space="preserve">- </w:t>
      </w:r>
      <w:r w:rsidR="00B82512" w:rsidRPr="00EB7C32">
        <w:rPr>
          <w:i/>
        </w:rPr>
        <w:t>2033</w:t>
      </w:r>
      <w:r w:rsidR="00E60DF1">
        <w:t xml:space="preserve"> </w:t>
      </w:r>
      <w:r w:rsidR="00451776" w:rsidRPr="006D79D3">
        <w:t>o</w:t>
      </w:r>
      <w:r w:rsidR="00451776">
        <w:t>kreśla kluczowe cele</w:t>
      </w:r>
      <w:r w:rsidR="00087CAA">
        <w:t>,</w:t>
      </w:r>
      <w:r w:rsidR="00451776">
        <w:t xml:space="preserve"> warunki</w:t>
      </w:r>
      <w:r w:rsidR="00087CAA">
        <w:t xml:space="preserve"> i zasady </w:t>
      </w:r>
      <w:r w:rsidR="00E8427C">
        <w:t xml:space="preserve">wykorzystania oraz </w:t>
      </w:r>
      <w:r w:rsidR="00087CAA">
        <w:t>wdrażania</w:t>
      </w:r>
      <w:r w:rsidR="0065538B">
        <w:t xml:space="preserve"> </w:t>
      </w:r>
      <w:r w:rsidR="00E8427C">
        <w:t>zasobów</w:t>
      </w:r>
      <w:r w:rsidR="0065538B">
        <w:t xml:space="preserve"> </w:t>
      </w:r>
      <w:r w:rsidR="00DE015C">
        <w:t>z</w:t>
      </w:r>
      <w:r w:rsidR="0065538B">
        <w:t xml:space="preserve">wróconych </w:t>
      </w:r>
      <w:r w:rsidR="009B55B7">
        <w:t>z</w:t>
      </w:r>
      <w:r w:rsidR="00695F92">
        <w:t> </w:t>
      </w:r>
      <w:r w:rsidR="009B55B7">
        <w:t>i</w:t>
      </w:r>
      <w:r w:rsidR="006F0493" w:rsidRPr="00DB5A05">
        <w:t>nstrumentów</w:t>
      </w:r>
      <w:r w:rsidR="00DB5A05" w:rsidRPr="00DB5A05">
        <w:t xml:space="preserve"> </w:t>
      </w:r>
      <w:r w:rsidR="009B55B7">
        <w:t>i</w:t>
      </w:r>
      <w:r w:rsidR="00DB5A05" w:rsidRPr="00DB5A05">
        <w:t xml:space="preserve">nżynierii </w:t>
      </w:r>
      <w:r w:rsidR="009B55B7">
        <w:t>f</w:t>
      </w:r>
      <w:r w:rsidR="00DB5A05" w:rsidRPr="00DB5A05">
        <w:t xml:space="preserve">inansowej </w:t>
      </w:r>
      <w:r w:rsidR="00DB5A05" w:rsidRPr="00861199">
        <w:rPr>
          <w:i/>
        </w:rPr>
        <w:t>R</w:t>
      </w:r>
      <w:r w:rsidR="00164E7B" w:rsidRPr="00861199">
        <w:rPr>
          <w:i/>
        </w:rPr>
        <w:t xml:space="preserve">egionalnego </w:t>
      </w:r>
      <w:r w:rsidR="00DB5A05" w:rsidRPr="00861199">
        <w:rPr>
          <w:i/>
        </w:rPr>
        <w:t>P</w:t>
      </w:r>
      <w:r w:rsidR="00164E7B" w:rsidRPr="00861199">
        <w:rPr>
          <w:i/>
        </w:rPr>
        <w:t xml:space="preserve">rogramu </w:t>
      </w:r>
      <w:r w:rsidR="00DB5A05" w:rsidRPr="00861199">
        <w:rPr>
          <w:i/>
        </w:rPr>
        <w:t>O</w:t>
      </w:r>
      <w:r w:rsidR="00164E7B" w:rsidRPr="00861199">
        <w:rPr>
          <w:i/>
        </w:rPr>
        <w:t>peracyjnego</w:t>
      </w:r>
      <w:r w:rsidR="00DB5A05" w:rsidRPr="00861199">
        <w:rPr>
          <w:i/>
        </w:rPr>
        <w:t xml:space="preserve"> W</w:t>
      </w:r>
      <w:r w:rsidR="007F2BBB" w:rsidRPr="00861199">
        <w:rPr>
          <w:i/>
        </w:rPr>
        <w:t xml:space="preserve">armia i </w:t>
      </w:r>
      <w:r w:rsidR="00DB5A05" w:rsidRPr="00861199">
        <w:rPr>
          <w:i/>
        </w:rPr>
        <w:t>M</w:t>
      </w:r>
      <w:r w:rsidR="007F2BBB" w:rsidRPr="00861199">
        <w:rPr>
          <w:i/>
        </w:rPr>
        <w:t>azury</w:t>
      </w:r>
      <w:r w:rsidR="00DB5A05" w:rsidRPr="00861199">
        <w:rPr>
          <w:i/>
        </w:rPr>
        <w:t xml:space="preserve"> 2007-2013</w:t>
      </w:r>
      <w:r w:rsidR="00DB5A05" w:rsidRPr="00DB5A05">
        <w:t xml:space="preserve"> oraz </w:t>
      </w:r>
      <w:r w:rsidR="009B55B7">
        <w:t>i</w:t>
      </w:r>
      <w:r w:rsidR="00DB5A05" w:rsidRPr="00DB5A05">
        <w:t xml:space="preserve">nstrumentów </w:t>
      </w:r>
      <w:r w:rsidR="009B55B7">
        <w:t>f</w:t>
      </w:r>
      <w:r w:rsidR="00DB5A05" w:rsidRPr="00DB5A05">
        <w:t xml:space="preserve">inansowych </w:t>
      </w:r>
      <w:r w:rsidR="00DB5A05" w:rsidRPr="00861199">
        <w:rPr>
          <w:i/>
        </w:rPr>
        <w:t>R</w:t>
      </w:r>
      <w:r w:rsidR="00164E7B" w:rsidRPr="00861199">
        <w:rPr>
          <w:i/>
        </w:rPr>
        <w:t xml:space="preserve">egionalnego </w:t>
      </w:r>
      <w:r w:rsidR="00DB5A05" w:rsidRPr="00861199">
        <w:rPr>
          <w:i/>
        </w:rPr>
        <w:t>P</w:t>
      </w:r>
      <w:r w:rsidR="00164E7B" w:rsidRPr="00861199">
        <w:rPr>
          <w:i/>
        </w:rPr>
        <w:t xml:space="preserve">rogramu </w:t>
      </w:r>
      <w:r w:rsidR="00DB5A05" w:rsidRPr="00861199">
        <w:rPr>
          <w:i/>
        </w:rPr>
        <w:t>O</w:t>
      </w:r>
      <w:r w:rsidR="00164E7B" w:rsidRPr="00861199">
        <w:rPr>
          <w:i/>
        </w:rPr>
        <w:t>peracyjnego</w:t>
      </w:r>
      <w:r w:rsidR="007F2BBB" w:rsidRPr="00861199">
        <w:rPr>
          <w:i/>
        </w:rPr>
        <w:t xml:space="preserve"> Województwa Warmińsko-Mazurskiego na lata</w:t>
      </w:r>
      <w:r w:rsidR="00DB5A05" w:rsidRPr="00861199">
        <w:rPr>
          <w:i/>
        </w:rPr>
        <w:t xml:space="preserve"> 2014-202</w:t>
      </w:r>
      <w:r w:rsidR="00DB5A05" w:rsidRPr="00DB5A05">
        <w:t>0</w:t>
      </w:r>
      <w:r w:rsidR="00911B92">
        <w:t>,</w:t>
      </w:r>
      <w:r w:rsidR="006F0493">
        <w:t xml:space="preserve"> będących w dyspozycji </w:t>
      </w:r>
      <w:r w:rsidR="00515915">
        <w:t xml:space="preserve">Zarządu </w:t>
      </w:r>
      <w:r w:rsidR="006F0493">
        <w:t xml:space="preserve">Województwa Warmińsko-Mazurskiego. </w:t>
      </w:r>
      <w:r w:rsidR="000F7CAD">
        <w:t xml:space="preserve">Stanowi </w:t>
      </w:r>
      <w:r w:rsidR="00EE3A3D">
        <w:t>narzędzie realizacji polityki województwa warmińsko-mazurskiego w sferze przedsiębiorczości, określonej w</w:t>
      </w:r>
      <w:r w:rsidR="00CC252E">
        <w:t xml:space="preserve"> dokumencie </w:t>
      </w:r>
      <w:r w:rsidR="00702A25">
        <w:t xml:space="preserve">strategicznym </w:t>
      </w:r>
      <w:r w:rsidR="00CC252E">
        <w:t xml:space="preserve">regionu tj. </w:t>
      </w:r>
      <w:r w:rsidR="007F2BBB" w:rsidRPr="007F2BBB">
        <w:rPr>
          <w:i/>
        </w:rPr>
        <w:t>Strategi</w:t>
      </w:r>
      <w:r w:rsidR="00EE3A3D">
        <w:rPr>
          <w:i/>
        </w:rPr>
        <w:t xml:space="preserve">i </w:t>
      </w:r>
      <w:r w:rsidR="007F2BBB" w:rsidRPr="007F2BBB">
        <w:rPr>
          <w:i/>
        </w:rPr>
        <w:t>rozwoju społeczno-gospodarczego „Warmińsko-Mazurskie 2030</w:t>
      </w:r>
      <w:r w:rsidR="00F47519">
        <w:t>”.</w:t>
      </w:r>
      <w:r w:rsidR="00EE3A3D">
        <w:t xml:space="preserve"> </w:t>
      </w:r>
    </w:p>
    <w:p w14:paraId="221238E4" w14:textId="69772554" w:rsidR="00B51651" w:rsidRDefault="00B51651" w:rsidP="00196297">
      <w:pPr>
        <w:spacing w:after="80" w:line="276" w:lineRule="auto"/>
        <w:jc w:val="both"/>
      </w:pPr>
      <w:r>
        <w:t xml:space="preserve">Strategia Zasobów Zwróconych 2023 – 2033 powstała na podstawie: </w:t>
      </w:r>
    </w:p>
    <w:p w14:paraId="2770D8E1" w14:textId="21FEE84F" w:rsidR="0060003E" w:rsidRDefault="00B51651" w:rsidP="00196297">
      <w:pPr>
        <w:pStyle w:val="Akapitzlist"/>
        <w:numPr>
          <w:ilvl w:val="0"/>
          <w:numId w:val="16"/>
        </w:numPr>
        <w:spacing w:after="80" w:line="276" w:lineRule="auto"/>
        <w:ind w:left="567" w:hanging="283"/>
        <w:jc w:val="both"/>
      </w:pPr>
      <w:r>
        <w:t>wniosków</w:t>
      </w:r>
      <w:r w:rsidR="00AB4AE5">
        <w:t xml:space="preserve"> </w:t>
      </w:r>
      <w:r w:rsidR="00B34DCC">
        <w:t>i rekomendacje</w:t>
      </w:r>
      <w:r w:rsidR="00E14671">
        <w:t xml:space="preserve"> </w:t>
      </w:r>
      <w:r w:rsidR="00AB4AE5">
        <w:t>wskazan</w:t>
      </w:r>
      <w:r>
        <w:t>ych</w:t>
      </w:r>
      <w:r w:rsidR="00E14671">
        <w:t xml:space="preserve"> w badaniach </w:t>
      </w:r>
      <w:r w:rsidR="00DC4DA6">
        <w:t>przeprowadzonych</w:t>
      </w:r>
      <w:r w:rsidR="0055054A">
        <w:t xml:space="preserve"> </w:t>
      </w:r>
      <w:r w:rsidR="00DC4DA6">
        <w:t>na zlecenie Samorządu Województwa</w:t>
      </w:r>
      <w:r w:rsidR="00D6409D">
        <w:t xml:space="preserve"> </w:t>
      </w:r>
      <w:r w:rsidR="00A837F7">
        <w:t>Warmińsko-Mazurskiego</w:t>
      </w:r>
      <w:r w:rsidR="0060003E">
        <w:t xml:space="preserve">, tj. </w:t>
      </w:r>
    </w:p>
    <w:p w14:paraId="0673DEA3" w14:textId="0245A2EF" w:rsidR="0060003E" w:rsidRDefault="0060003E" w:rsidP="00196297">
      <w:pPr>
        <w:pStyle w:val="Akapitzlist"/>
        <w:numPr>
          <w:ilvl w:val="0"/>
          <w:numId w:val="17"/>
        </w:numPr>
        <w:spacing w:after="80" w:line="276" w:lineRule="auto"/>
        <w:ind w:hanging="283"/>
        <w:jc w:val="both"/>
      </w:pPr>
      <w:r w:rsidRPr="00861199">
        <w:rPr>
          <w:i/>
        </w:rPr>
        <w:t>Ocen</w:t>
      </w:r>
      <w:r w:rsidR="00B51651">
        <w:rPr>
          <w:i/>
        </w:rPr>
        <w:t>y</w:t>
      </w:r>
      <w:r w:rsidRPr="00861199">
        <w:rPr>
          <w:i/>
        </w:rPr>
        <w:t xml:space="preserve"> instrumentów finansowych wdrażanych w ramach RPO WiM 2014-2020</w:t>
      </w:r>
      <w:r w:rsidRPr="00203B8D">
        <w:t xml:space="preserve"> – Policy </w:t>
      </w:r>
      <w:r w:rsidR="00F47519">
        <w:t xml:space="preserve">   </w:t>
      </w:r>
      <w:r w:rsidRPr="00203B8D">
        <w:t xml:space="preserve">&amp; Action </w:t>
      </w:r>
      <w:proofErr w:type="spellStart"/>
      <w:r w:rsidRPr="00203B8D">
        <w:t>Group</w:t>
      </w:r>
      <w:proofErr w:type="spellEnd"/>
      <w:r w:rsidRPr="00203B8D">
        <w:t xml:space="preserve"> </w:t>
      </w:r>
      <w:proofErr w:type="spellStart"/>
      <w:r w:rsidRPr="00203B8D">
        <w:t>Uniconsult</w:t>
      </w:r>
      <w:proofErr w:type="spellEnd"/>
      <w:r w:rsidRPr="00203B8D">
        <w:t xml:space="preserve"> Sp. z o. o., 2019</w:t>
      </w:r>
      <w:r w:rsidR="00D6409D" w:rsidRPr="00D6409D">
        <w:t xml:space="preserve"> r. ;</w:t>
      </w:r>
    </w:p>
    <w:p w14:paraId="3A97EE9D" w14:textId="48A23708" w:rsidR="0055054A" w:rsidRPr="00861199" w:rsidRDefault="00D6409D" w:rsidP="00196297">
      <w:pPr>
        <w:pStyle w:val="Akapitzlist"/>
        <w:numPr>
          <w:ilvl w:val="0"/>
          <w:numId w:val="17"/>
        </w:numPr>
        <w:spacing w:after="80" w:line="276" w:lineRule="auto"/>
        <w:ind w:hanging="283"/>
        <w:jc w:val="both"/>
      </w:pPr>
      <w:r w:rsidRPr="00861199">
        <w:rPr>
          <w:i/>
        </w:rPr>
        <w:t>Badani</w:t>
      </w:r>
      <w:r w:rsidR="00B51651">
        <w:rPr>
          <w:i/>
        </w:rPr>
        <w:t>a</w:t>
      </w:r>
      <w:r w:rsidRPr="00861199">
        <w:rPr>
          <w:i/>
        </w:rPr>
        <w:t xml:space="preserve"> zasadności użycia różnych form wsparcia w programie regionalnym województwa warmińsko-mazurskiego na lata 2021-202</w:t>
      </w:r>
      <w:r w:rsidRPr="00203B8D">
        <w:t>7 – EU-CONSULT sp. z o.o</w:t>
      </w:r>
      <w:r w:rsidR="00695F92">
        <w:t>.</w:t>
      </w:r>
      <w:r w:rsidRPr="00203B8D">
        <w:t xml:space="preserve">, </w:t>
      </w:r>
      <w:r w:rsidR="0055054A">
        <w:t xml:space="preserve">                          </w:t>
      </w:r>
      <w:r w:rsidRPr="00861199">
        <w:t>2021 r.</w:t>
      </w:r>
      <w:r w:rsidR="0055054A" w:rsidRPr="00861199">
        <w:t>;</w:t>
      </w:r>
    </w:p>
    <w:p w14:paraId="3CBE95DF" w14:textId="3BA79668" w:rsidR="00203B8D" w:rsidRPr="00861199" w:rsidRDefault="00861199" w:rsidP="00196297">
      <w:pPr>
        <w:pStyle w:val="Akapitzlist"/>
        <w:numPr>
          <w:ilvl w:val="0"/>
          <w:numId w:val="17"/>
        </w:numPr>
        <w:spacing w:after="80" w:line="276" w:lineRule="auto"/>
        <w:ind w:hanging="283"/>
        <w:jc w:val="both"/>
        <w:rPr>
          <w:color w:val="000000" w:themeColor="text1"/>
        </w:rPr>
      </w:pPr>
      <w:r w:rsidRPr="00861199">
        <w:rPr>
          <w:bCs/>
          <w:color w:val="000000" w:themeColor="text1"/>
        </w:rPr>
        <w:t>Badani</w:t>
      </w:r>
      <w:r w:rsidR="00B51651">
        <w:rPr>
          <w:bCs/>
          <w:color w:val="000000" w:themeColor="text1"/>
        </w:rPr>
        <w:t>a pn.</w:t>
      </w:r>
      <w:r w:rsidR="001C154D">
        <w:rPr>
          <w:bCs/>
          <w:color w:val="000000" w:themeColor="text1"/>
        </w:rPr>
        <w:t xml:space="preserve"> </w:t>
      </w:r>
      <w:r w:rsidRPr="00861199">
        <w:rPr>
          <w:bCs/>
          <w:color w:val="000000" w:themeColor="text1"/>
        </w:rPr>
        <w:t>„</w:t>
      </w:r>
      <w:r w:rsidRPr="00861199">
        <w:rPr>
          <w:bCs/>
          <w:i/>
          <w:color w:val="000000" w:themeColor="text1"/>
        </w:rPr>
        <w:t>Ocena wpływu RPO WiM 2014-2020 na konkurencyjność i innowacyjność przedsiębiorstw z województwa warmińsko-mazurskiego</w:t>
      </w:r>
      <w:r w:rsidRPr="00861199">
        <w:rPr>
          <w:bCs/>
          <w:color w:val="000000" w:themeColor="text1"/>
        </w:rPr>
        <w:t xml:space="preserve">”- </w:t>
      </w:r>
      <w:proofErr w:type="spellStart"/>
      <w:r w:rsidRPr="00861199">
        <w:rPr>
          <w:color w:val="000000" w:themeColor="text1"/>
        </w:rPr>
        <w:t>Innoreg</w:t>
      </w:r>
      <w:proofErr w:type="spellEnd"/>
      <w:r w:rsidRPr="00861199">
        <w:rPr>
          <w:color w:val="000000" w:themeColor="text1"/>
        </w:rPr>
        <w:t xml:space="preserve"> Sp. z o.</w:t>
      </w:r>
      <w:r w:rsidR="002B7AA7">
        <w:rPr>
          <w:color w:val="000000" w:themeColor="text1"/>
        </w:rPr>
        <w:t xml:space="preserve"> </w:t>
      </w:r>
      <w:r w:rsidRPr="00861199">
        <w:rPr>
          <w:color w:val="000000" w:themeColor="text1"/>
        </w:rPr>
        <w:t>o</w:t>
      </w:r>
      <w:r w:rsidR="00695F92">
        <w:rPr>
          <w:color w:val="000000" w:themeColor="text1"/>
        </w:rPr>
        <w:t>.</w:t>
      </w:r>
      <w:r w:rsidRPr="00861199">
        <w:rPr>
          <w:color w:val="000000" w:themeColor="text1"/>
        </w:rPr>
        <w:t>, 2021 r.</w:t>
      </w:r>
    </w:p>
    <w:p w14:paraId="1C7B002C" w14:textId="1225FFCE" w:rsidR="009809A7" w:rsidRDefault="00EE3A3D" w:rsidP="00196297">
      <w:pPr>
        <w:pStyle w:val="Akapitzlist"/>
        <w:numPr>
          <w:ilvl w:val="0"/>
          <w:numId w:val="16"/>
        </w:numPr>
        <w:spacing w:after="80" w:line="276" w:lineRule="auto"/>
        <w:ind w:left="567" w:hanging="283"/>
        <w:jc w:val="both"/>
      </w:pPr>
      <w:r>
        <w:t>doświadcze</w:t>
      </w:r>
      <w:r w:rsidR="00B51651">
        <w:t>ń</w:t>
      </w:r>
      <w:r>
        <w:t xml:space="preserve"> i dobr</w:t>
      </w:r>
      <w:r w:rsidR="00B51651">
        <w:t>ych</w:t>
      </w:r>
      <w:r>
        <w:t xml:space="preserve"> praktyk </w:t>
      </w:r>
      <w:r w:rsidR="00754CDB">
        <w:t>regionu, innych województw</w:t>
      </w:r>
      <w:r w:rsidR="00A837F7">
        <w:t xml:space="preserve"> </w:t>
      </w:r>
      <w:r w:rsidR="00754CDB">
        <w:t xml:space="preserve"> </w:t>
      </w:r>
      <w:r>
        <w:t xml:space="preserve">w zakresie </w:t>
      </w:r>
      <w:r w:rsidR="00A837F7">
        <w:t xml:space="preserve">wykorzystania środków finansowych, pochodzących z Unii Europejskiej; </w:t>
      </w:r>
    </w:p>
    <w:p w14:paraId="0040B27B" w14:textId="1EB1DE09" w:rsidR="00203B8D" w:rsidRDefault="009809A7" w:rsidP="00196297">
      <w:pPr>
        <w:pStyle w:val="Akapitzlist"/>
        <w:numPr>
          <w:ilvl w:val="0"/>
          <w:numId w:val="16"/>
        </w:numPr>
        <w:spacing w:after="80" w:line="276" w:lineRule="auto"/>
        <w:ind w:left="567" w:hanging="283"/>
        <w:jc w:val="both"/>
      </w:pPr>
      <w:r>
        <w:t xml:space="preserve">potrzeb </w:t>
      </w:r>
      <w:r w:rsidR="00203B8D">
        <w:t>i propozycj</w:t>
      </w:r>
      <w:r w:rsidR="00B51651">
        <w:t>i</w:t>
      </w:r>
      <w:r w:rsidR="00203B8D">
        <w:t xml:space="preserve"> </w:t>
      </w:r>
      <w:r>
        <w:t>zgłaszan</w:t>
      </w:r>
      <w:r w:rsidR="00B51651">
        <w:t>ych</w:t>
      </w:r>
      <w:r>
        <w:t xml:space="preserve"> przez podmioty wdrażające instrumenty</w:t>
      </w:r>
      <w:r w:rsidR="00F86FBD">
        <w:t xml:space="preserve"> finansowe</w:t>
      </w:r>
      <w:r>
        <w:t>/instrumenty inżynierii finansowej</w:t>
      </w:r>
      <w:r w:rsidR="00203B8D">
        <w:t xml:space="preserve">. </w:t>
      </w:r>
    </w:p>
    <w:p w14:paraId="02D6D210" w14:textId="1F394474" w:rsidR="00C97CA2" w:rsidRDefault="00203B8D" w:rsidP="00196297">
      <w:pPr>
        <w:spacing w:after="80" w:line="276" w:lineRule="auto"/>
        <w:ind w:left="142"/>
        <w:jc w:val="both"/>
      </w:pPr>
      <w:r>
        <w:t xml:space="preserve">Przygotowując dokument uwzględniono </w:t>
      </w:r>
      <w:r w:rsidR="00B57C50">
        <w:t>także wymogi prawne krajowe</w:t>
      </w:r>
      <w:r w:rsidR="00C97CA2">
        <w:t xml:space="preserve"> i europejskie w zakresie możliwych celów wykorzystania zasobów </w:t>
      </w:r>
      <w:r w:rsidR="00C97CA2" w:rsidRPr="0030222B">
        <w:t>zwr</w:t>
      </w:r>
      <w:r w:rsidR="00B66395">
        <w:t>óconych</w:t>
      </w:r>
      <w:r w:rsidR="00C97CA2" w:rsidRPr="0030222B">
        <w:t xml:space="preserve"> z perspektyw finansowych UE: 2007</w:t>
      </w:r>
      <w:r w:rsidR="00C97CA2">
        <w:t>-</w:t>
      </w:r>
      <w:r w:rsidR="00C97CA2" w:rsidRPr="0030222B">
        <w:t xml:space="preserve">2013 </w:t>
      </w:r>
      <w:r w:rsidR="00F47519">
        <w:t xml:space="preserve">                                     </w:t>
      </w:r>
      <w:r w:rsidR="00C97CA2" w:rsidRPr="0030222B">
        <w:t>oraz 2014</w:t>
      </w:r>
      <w:r w:rsidR="00C97CA2">
        <w:t>-</w:t>
      </w:r>
      <w:r w:rsidR="00C97CA2" w:rsidRPr="0030222B">
        <w:t>2020</w:t>
      </w:r>
      <w:r w:rsidR="00C97CA2">
        <w:t xml:space="preserve"> </w:t>
      </w:r>
      <w:r w:rsidR="00B51651">
        <w:rPr>
          <w:rStyle w:val="Odwoanieprzypisudolnego"/>
        </w:rPr>
        <w:footnoteReference w:id="1"/>
      </w:r>
      <w:r w:rsidR="00C97CA2" w:rsidRPr="0030222B">
        <w:t xml:space="preserve">, działania i cele określone w </w:t>
      </w:r>
      <w:r w:rsidR="00C97CA2" w:rsidRPr="00C97CA2">
        <w:rPr>
          <w:i/>
        </w:rPr>
        <w:t>Strategii rozwoju społeczno-gospodarczego „Warmińsko-Mazurskie 2030</w:t>
      </w:r>
      <w:r w:rsidR="00C97CA2" w:rsidRPr="0030222B">
        <w:t xml:space="preserve">”.  </w:t>
      </w:r>
    </w:p>
    <w:p w14:paraId="564D41AD" w14:textId="56BA7A3C" w:rsidR="00E875E1" w:rsidRDefault="00B57C50" w:rsidP="00196297">
      <w:pPr>
        <w:spacing w:after="80" w:line="276" w:lineRule="auto"/>
        <w:ind w:left="142"/>
        <w:jc w:val="both"/>
        <w:rPr>
          <w:rFonts w:ascii="Calibri" w:hAnsi="Calibri" w:cs="Calibri"/>
        </w:rPr>
      </w:pPr>
      <w:r>
        <w:t>Opracowanie</w:t>
      </w:r>
      <w:r w:rsidR="009C3A3E">
        <w:t xml:space="preserve"> Strategii </w:t>
      </w:r>
      <w:r w:rsidR="007E267E">
        <w:t>Zasobów Zwróconych 2023-2033</w:t>
      </w:r>
      <w:r w:rsidR="00B51651">
        <w:t xml:space="preserve"> </w:t>
      </w:r>
      <w:r w:rsidR="009C3A3E">
        <w:t xml:space="preserve">zostało zainicjowane </w:t>
      </w:r>
      <w:r w:rsidR="00B66395">
        <w:t>Uchwałą nr</w:t>
      </w:r>
      <w:r>
        <w:t> </w:t>
      </w:r>
      <w:r w:rsidR="00B66395">
        <w:t xml:space="preserve">66/747/21/VI  </w:t>
      </w:r>
      <w:r w:rsidR="009C3A3E" w:rsidRPr="006D79D3">
        <w:t>Zarząd</w:t>
      </w:r>
      <w:r w:rsidR="009C3A3E">
        <w:t>u</w:t>
      </w:r>
      <w:r w:rsidR="009C3A3E" w:rsidRPr="006D79D3">
        <w:t xml:space="preserve"> Województwa Warmińsko-Mazurskiego</w:t>
      </w:r>
      <w:r w:rsidR="009C3A3E">
        <w:t xml:space="preserve">, z dnia </w:t>
      </w:r>
      <w:r w:rsidR="009C3A3E" w:rsidRPr="006D79D3">
        <w:t>27 grudnia 2021 r.</w:t>
      </w:r>
      <w:r w:rsidR="00B66395">
        <w:t xml:space="preserve"> w sprawie </w:t>
      </w:r>
      <w:r w:rsidR="009C3A3E" w:rsidRPr="006D79D3">
        <w:t xml:space="preserve"> przyj</w:t>
      </w:r>
      <w:r w:rsidR="00B66395">
        <w:t>ęcia</w:t>
      </w:r>
      <w:r w:rsidR="009C3A3E" w:rsidRPr="006D79D3">
        <w:t xml:space="preserve"> </w:t>
      </w:r>
      <w:r w:rsidR="009C3A3E" w:rsidRPr="00203B8D">
        <w:rPr>
          <w:i/>
        </w:rPr>
        <w:t>Polityk</w:t>
      </w:r>
      <w:r w:rsidR="00B66395">
        <w:rPr>
          <w:i/>
        </w:rPr>
        <w:t>i</w:t>
      </w:r>
      <w:r w:rsidR="009C3A3E" w:rsidRPr="00203B8D">
        <w:rPr>
          <w:i/>
        </w:rPr>
        <w:t xml:space="preserve"> wyjścia z instrumentów inżynierii finansowej Regionalnego Programu Operacyjnego Warmia i Mazury 2007-2013 oraz instrumentów finansowych Regionalnego Programu Operacyjnego Województwa Warmińsko-Mazurskiego na lata 2014-2020</w:t>
      </w:r>
      <w:r w:rsidR="00B66395">
        <w:rPr>
          <w:i/>
        </w:rPr>
        <w:t xml:space="preserve">. </w:t>
      </w:r>
      <w:r w:rsidR="00B66395" w:rsidRPr="00B66395">
        <w:t xml:space="preserve">Zgodnie z </w:t>
      </w:r>
      <w:r w:rsidR="00B66395">
        <w:t xml:space="preserve">podjętą </w:t>
      </w:r>
      <w:r w:rsidR="00B66395" w:rsidRPr="00B66395">
        <w:t>Uchwałą Zarząd Województwa</w:t>
      </w:r>
      <w:r w:rsidR="00B66395">
        <w:rPr>
          <w:i/>
        </w:rPr>
        <w:t xml:space="preserve"> </w:t>
      </w:r>
      <w:r w:rsidR="009C3A3E" w:rsidRPr="00203B8D">
        <w:rPr>
          <w:i/>
        </w:rPr>
        <w:t xml:space="preserve"> </w:t>
      </w:r>
      <w:r w:rsidR="009C3A3E" w:rsidRPr="008E1984">
        <w:t>postanowił uruchomić procedurę stopniowego wycofywania środków z</w:t>
      </w:r>
      <w:r w:rsidR="00E06DA1">
        <w:t xml:space="preserve"> instrumentów</w:t>
      </w:r>
      <w:r w:rsidR="009C3A3E" w:rsidRPr="008E1984">
        <w:t xml:space="preserve"> inżynierii finansowej oraz instrumentów finansowych</w:t>
      </w:r>
      <w:r w:rsidR="00B66395">
        <w:t xml:space="preserve"> - </w:t>
      </w:r>
      <w:r w:rsidR="009C3A3E" w:rsidRPr="008E1984">
        <w:t xml:space="preserve"> w miarę uwalniania się zaangażowanego kapitału. </w:t>
      </w:r>
      <w:r w:rsidR="00E66170">
        <w:t xml:space="preserve">Strategia Zasobów Zwróconych 2023 – 2033 </w:t>
      </w:r>
      <w:r w:rsidR="00E875E1" w:rsidRPr="00203B8D">
        <w:rPr>
          <w:rFonts w:ascii="Calibri" w:hAnsi="Calibri" w:cs="Calibri"/>
        </w:rPr>
        <w:t xml:space="preserve">stanowić będzie załącznik do </w:t>
      </w:r>
      <w:r w:rsidR="00E4261E">
        <w:rPr>
          <w:rFonts w:ascii="Calibri" w:hAnsi="Calibri" w:cs="Calibri"/>
        </w:rPr>
        <w:t>U</w:t>
      </w:r>
      <w:r w:rsidR="00E875E1" w:rsidRPr="00203B8D">
        <w:rPr>
          <w:rFonts w:ascii="Calibri" w:hAnsi="Calibri" w:cs="Calibri"/>
        </w:rPr>
        <w:t xml:space="preserve">mowy </w:t>
      </w:r>
      <w:r w:rsidR="00E4261E">
        <w:rPr>
          <w:rFonts w:ascii="Calibri" w:hAnsi="Calibri" w:cs="Calibri"/>
        </w:rPr>
        <w:t>P</w:t>
      </w:r>
      <w:r w:rsidR="00E875E1" w:rsidRPr="00203B8D">
        <w:rPr>
          <w:rFonts w:ascii="Calibri" w:hAnsi="Calibri" w:cs="Calibri"/>
        </w:rPr>
        <w:t xml:space="preserve">owierzenia </w:t>
      </w:r>
      <w:r w:rsidR="00805E1B">
        <w:rPr>
          <w:rFonts w:ascii="Calibri" w:hAnsi="Calibri" w:cs="Calibri"/>
        </w:rPr>
        <w:t xml:space="preserve">Zarządzania </w:t>
      </w:r>
      <w:r w:rsidR="00805E1B">
        <w:rPr>
          <w:rFonts w:ascii="Calibri" w:hAnsi="Calibri" w:cs="Calibri"/>
          <w:b/>
        </w:rPr>
        <w:t>W</w:t>
      </w:r>
      <w:r w:rsidR="00E875E1" w:rsidRPr="00861199">
        <w:rPr>
          <w:rFonts w:ascii="Calibri" w:hAnsi="Calibri" w:cs="Calibri"/>
          <w:b/>
        </w:rPr>
        <w:t>drożeni</w:t>
      </w:r>
      <w:r w:rsidR="00805E1B">
        <w:rPr>
          <w:rFonts w:ascii="Calibri" w:hAnsi="Calibri" w:cs="Calibri"/>
          <w:b/>
        </w:rPr>
        <w:t>em</w:t>
      </w:r>
      <w:r w:rsidR="00E875E1" w:rsidRPr="00861199">
        <w:rPr>
          <w:rFonts w:ascii="Calibri" w:hAnsi="Calibri" w:cs="Calibri"/>
          <w:b/>
        </w:rPr>
        <w:t xml:space="preserve"> Strategii Inwestycyjnej Zasobów Zwróconych Wo</w:t>
      </w:r>
      <w:r w:rsidR="00E06DA1">
        <w:rPr>
          <w:rFonts w:ascii="Calibri" w:hAnsi="Calibri" w:cs="Calibri"/>
          <w:b/>
        </w:rPr>
        <w:t xml:space="preserve">jewództwa Warmińsko-Mazurskiego </w:t>
      </w:r>
      <w:r w:rsidR="00E875E1" w:rsidRPr="00861199">
        <w:rPr>
          <w:rFonts w:ascii="Calibri" w:hAnsi="Calibri" w:cs="Calibri"/>
          <w:b/>
        </w:rPr>
        <w:t>na lata 2023</w:t>
      </w:r>
      <w:r w:rsidR="00695F92">
        <w:rPr>
          <w:rFonts w:ascii="Calibri" w:hAnsi="Calibri" w:cs="Calibri"/>
          <w:b/>
        </w:rPr>
        <w:t>-</w:t>
      </w:r>
      <w:r w:rsidR="005C48CE" w:rsidRPr="00861199">
        <w:rPr>
          <w:rFonts w:ascii="Calibri" w:hAnsi="Calibri" w:cs="Calibri"/>
          <w:b/>
        </w:rPr>
        <w:t>2033</w:t>
      </w:r>
      <w:r w:rsidR="00E875E1" w:rsidRPr="00203B8D">
        <w:rPr>
          <w:rFonts w:ascii="Calibri" w:hAnsi="Calibri" w:cs="Calibri"/>
        </w:rPr>
        <w:t>, zawartej między Województwem Warmińsko-Mazurski</w:t>
      </w:r>
      <w:r w:rsidR="009B55B7" w:rsidRPr="00203B8D">
        <w:rPr>
          <w:rFonts w:ascii="Calibri" w:hAnsi="Calibri" w:cs="Calibri"/>
        </w:rPr>
        <w:t>m</w:t>
      </w:r>
      <w:r w:rsidR="00E875E1" w:rsidRPr="00203B8D">
        <w:rPr>
          <w:rFonts w:ascii="Calibri" w:hAnsi="Calibri" w:cs="Calibri"/>
        </w:rPr>
        <w:t xml:space="preserve">  a</w:t>
      </w:r>
      <w:r w:rsidR="00A414F1" w:rsidRPr="00203B8D">
        <w:rPr>
          <w:rFonts w:ascii="Calibri" w:hAnsi="Calibri" w:cs="Calibri"/>
        </w:rPr>
        <w:t> podmiotem</w:t>
      </w:r>
      <w:r w:rsidR="00E875E1" w:rsidRPr="00203B8D">
        <w:rPr>
          <w:rFonts w:ascii="Calibri" w:hAnsi="Calibri" w:cs="Calibri"/>
        </w:rPr>
        <w:t>,</w:t>
      </w:r>
      <w:r w:rsidR="00A414F1" w:rsidRPr="00203B8D">
        <w:rPr>
          <w:rFonts w:ascii="Calibri" w:hAnsi="Calibri" w:cs="Calibri"/>
        </w:rPr>
        <w:t xml:space="preserve"> któremu powierzone zostanie ww.</w:t>
      </w:r>
      <w:r w:rsidR="00930567" w:rsidRPr="00203B8D">
        <w:rPr>
          <w:rFonts w:ascii="Calibri" w:hAnsi="Calibri" w:cs="Calibri"/>
        </w:rPr>
        <w:t xml:space="preserve"> zadanie</w:t>
      </w:r>
      <w:r w:rsidR="00E875E1" w:rsidRPr="00203B8D">
        <w:rPr>
          <w:rFonts w:ascii="Calibri" w:hAnsi="Calibri" w:cs="Calibri"/>
        </w:rPr>
        <w:t xml:space="preserve">. </w:t>
      </w:r>
    </w:p>
    <w:p w14:paraId="246AACA4" w14:textId="71494328" w:rsidR="00C933C4" w:rsidRPr="00A837F7" w:rsidRDefault="00861199" w:rsidP="00E06DA1">
      <w:pPr>
        <w:shd w:val="clear" w:color="auto" w:fill="FFFFFF" w:themeFill="background1"/>
        <w:spacing w:after="80" w:line="276" w:lineRule="auto"/>
        <w:ind w:left="142"/>
        <w:jc w:val="both"/>
      </w:pPr>
      <w:r w:rsidRPr="00A837F7">
        <w:t xml:space="preserve">Strategia Zasobów Zwróconych 2023-2033 obejmuje okres dziesięciu lat tj. od 2023 r. do 2033 r. </w:t>
      </w:r>
      <w:r w:rsidRPr="00A837F7">
        <w:br/>
        <w:t>z wyszczególnionym horyzontem czasowym do 202</w:t>
      </w:r>
      <w:r w:rsidR="00BD3512" w:rsidRPr="00A837F7">
        <w:t>6</w:t>
      </w:r>
      <w:r w:rsidRPr="00A837F7">
        <w:t xml:space="preserve"> r. Zakłada się, iż dokument będzie podlegać </w:t>
      </w:r>
      <w:r w:rsidR="001C154D" w:rsidRPr="00A837F7">
        <w:t xml:space="preserve">cyklicznemu </w:t>
      </w:r>
      <w:r w:rsidRPr="00A837F7">
        <w:t>monitoringowi i aktualizacji</w:t>
      </w:r>
      <w:r w:rsidR="00A837F7">
        <w:t xml:space="preserve">, </w:t>
      </w:r>
      <w:r w:rsidR="00955450">
        <w:t xml:space="preserve">choćby z uwagi na mogące </w:t>
      </w:r>
      <w:r w:rsidR="00955450" w:rsidRPr="00A837F7">
        <w:t xml:space="preserve">wyniknąć </w:t>
      </w:r>
      <w:r w:rsidR="00C933C4" w:rsidRPr="00A837F7">
        <w:t xml:space="preserve"> </w:t>
      </w:r>
      <w:r w:rsidR="00955450" w:rsidRPr="00A837F7">
        <w:t xml:space="preserve">nowe </w:t>
      </w:r>
      <w:r w:rsidR="00C933C4" w:rsidRPr="00A837F7">
        <w:t xml:space="preserve"> zjawisk</w:t>
      </w:r>
      <w:r w:rsidR="00955450" w:rsidRPr="00A837F7">
        <w:t>a</w:t>
      </w:r>
      <w:r w:rsidR="00C933C4" w:rsidRPr="00A837F7">
        <w:t xml:space="preserve"> rynkow</w:t>
      </w:r>
      <w:r w:rsidR="00955450" w:rsidRPr="00A837F7">
        <w:t>e</w:t>
      </w:r>
      <w:r w:rsidR="00C933C4" w:rsidRPr="00A837F7">
        <w:t>, gospodarcz</w:t>
      </w:r>
      <w:r w:rsidR="00955450" w:rsidRPr="00A837F7">
        <w:t>e</w:t>
      </w:r>
      <w:r w:rsidR="00C933C4" w:rsidRPr="00A837F7">
        <w:t xml:space="preserve"> i geopolityczn</w:t>
      </w:r>
      <w:r w:rsidR="00955450" w:rsidRPr="00A837F7">
        <w:t>e</w:t>
      </w:r>
      <w:r w:rsidR="00C933C4" w:rsidRPr="00A837F7">
        <w:t>,</w:t>
      </w:r>
      <w:r w:rsidR="00955450" w:rsidRPr="00A837F7">
        <w:t xml:space="preserve"> czy też niesatysfakcjonujące zainteresowanie oferowanymi </w:t>
      </w:r>
      <w:r w:rsidR="00955450" w:rsidRPr="00A837F7">
        <w:lastRenderedPageBreak/>
        <w:t xml:space="preserve">produktami, bądź </w:t>
      </w:r>
      <w:r w:rsidR="00AB7D50" w:rsidRPr="00A837F7">
        <w:t xml:space="preserve">zidentyfikowane nowe potrzeby, </w:t>
      </w:r>
      <w:r w:rsidR="00955450" w:rsidRPr="00A837F7">
        <w:t xml:space="preserve">trudne do przewidzenia w tak długim okresie obowiązywania dokumentu. </w:t>
      </w:r>
    </w:p>
    <w:p w14:paraId="2B6DD1BE" w14:textId="694AB4A7" w:rsidR="00C933C4" w:rsidRPr="00A837F7" w:rsidRDefault="00861199" w:rsidP="00E06DA1">
      <w:pPr>
        <w:spacing w:after="80" w:line="276" w:lineRule="auto"/>
        <w:ind w:left="142"/>
        <w:jc w:val="both"/>
      </w:pPr>
      <w:r w:rsidRPr="00A837F7">
        <w:t>Monitoring realizacji założeń Strategii Zasobów Zwróconych 2023-2033 opierać się będzie na</w:t>
      </w:r>
      <w:r w:rsidR="00B57C50">
        <w:t> </w:t>
      </w:r>
      <w:r w:rsidRPr="00A837F7">
        <w:t xml:space="preserve">wskaźnikach ilościowych i jakościowych </w:t>
      </w:r>
      <w:r w:rsidR="00AB7D50" w:rsidRPr="00A837F7">
        <w:t xml:space="preserve">– informacjach dostarczanych przez </w:t>
      </w:r>
      <w:r w:rsidRPr="00002F0D">
        <w:t>podmiot odpowiedzialny</w:t>
      </w:r>
      <w:r w:rsidRPr="00215063">
        <w:t xml:space="preserve"> za</w:t>
      </w:r>
      <w:r w:rsidR="00240076">
        <w:t xml:space="preserve"> zarządzanie</w:t>
      </w:r>
      <w:r w:rsidRPr="00215063">
        <w:t xml:space="preserve"> wdr</w:t>
      </w:r>
      <w:r w:rsidR="00A837F7" w:rsidRPr="00215063">
        <w:t>o</w:t>
      </w:r>
      <w:r w:rsidRPr="00215063">
        <w:t>ż</w:t>
      </w:r>
      <w:r w:rsidR="00A837F7" w:rsidRPr="00215063">
        <w:t>e</w:t>
      </w:r>
      <w:r w:rsidRPr="00215063">
        <w:t>nie</w:t>
      </w:r>
      <w:r w:rsidR="00240076">
        <w:t>m</w:t>
      </w:r>
      <w:r w:rsidRPr="00215063">
        <w:t xml:space="preserve"> </w:t>
      </w:r>
      <w:r w:rsidR="00A837F7" w:rsidRPr="00215063">
        <w:t>Strategii  Zasobów Zwróconych 2023 – 2033.</w:t>
      </w:r>
    </w:p>
    <w:p w14:paraId="366B12B8" w14:textId="5D6C8892" w:rsidR="002E5CB2" w:rsidRPr="00A837F7" w:rsidRDefault="00A837F7" w:rsidP="00E06DA1">
      <w:pPr>
        <w:spacing w:after="0" w:line="276" w:lineRule="auto"/>
        <w:ind w:left="142"/>
        <w:jc w:val="both"/>
        <w:rPr>
          <w:rFonts w:cstheme="minorHAnsi"/>
        </w:rPr>
      </w:pPr>
      <w:r w:rsidRPr="00A837F7">
        <w:rPr>
          <w:rFonts w:cstheme="minorHAnsi"/>
        </w:rPr>
        <w:t>I</w:t>
      </w:r>
      <w:r w:rsidR="002E5CB2" w:rsidRPr="00A837F7">
        <w:rPr>
          <w:rFonts w:cstheme="minorHAnsi"/>
        </w:rPr>
        <w:t xml:space="preserve">stotną rolę w procesie tworzenia i wdrażania Strategii pełnić będzie </w:t>
      </w:r>
      <w:r w:rsidR="002E5CB2" w:rsidRPr="00A837F7">
        <w:rPr>
          <w:rFonts w:eastAsia="Times New Roman" w:cstheme="minorHAnsi"/>
          <w:lang w:eastAsia="pl-PL"/>
        </w:rPr>
        <w:t>Rada Inwestycyjna</w:t>
      </w:r>
      <w:r w:rsidR="00F34507" w:rsidRPr="00A837F7">
        <w:rPr>
          <w:rFonts w:eastAsia="Times New Roman" w:cstheme="minorHAnsi"/>
          <w:lang w:eastAsia="pl-PL"/>
        </w:rPr>
        <w:t xml:space="preserve"> - </w:t>
      </w:r>
      <w:r w:rsidR="002E5CB2" w:rsidRPr="00A837F7">
        <w:rPr>
          <w:rFonts w:eastAsia="Times New Roman" w:cstheme="minorHAnsi"/>
          <w:lang w:eastAsia="pl-PL"/>
        </w:rPr>
        <w:t xml:space="preserve">organ opiniodawczo - doradczy </w:t>
      </w:r>
      <w:r w:rsidR="00731A09" w:rsidRPr="00A837F7">
        <w:rPr>
          <w:rFonts w:eastAsia="Times New Roman" w:cstheme="minorHAnsi"/>
          <w:lang w:eastAsia="pl-PL"/>
        </w:rPr>
        <w:t xml:space="preserve">Zarządu Województwa Warmińsko-Mazurskiego </w:t>
      </w:r>
      <w:r w:rsidR="002E5CB2" w:rsidRPr="00A837F7">
        <w:rPr>
          <w:rFonts w:eastAsia="Times New Roman" w:cstheme="minorHAnsi"/>
          <w:lang w:eastAsia="pl-PL"/>
        </w:rPr>
        <w:t>w</w:t>
      </w:r>
      <w:r w:rsidR="00B51609" w:rsidRPr="00A837F7">
        <w:rPr>
          <w:rFonts w:eastAsia="Times New Roman" w:cstheme="minorHAnsi"/>
          <w:lang w:eastAsia="pl-PL"/>
        </w:rPr>
        <w:t> </w:t>
      </w:r>
      <w:r w:rsidR="002E5CB2" w:rsidRPr="00A837F7">
        <w:rPr>
          <w:rFonts w:eastAsia="Times New Roman" w:cstheme="minorHAnsi"/>
          <w:lang w:eastAsia="pl-PL"/>
        </w:rPr>
        <w:t xml:space="preserve">sprawach </w:t>
      </w:r>
      <w:r w:rsidR="00C51B3B" w:rsidRPr="00A837F7">
        <w:rPr>
          <w:rFonts w:eastAsia="Times New Roman" w:cstheme="minorHAnsi"/>
          <w:lang w:eastAsia="pl-PL"/>
        </w:rPr>
        <w:t xml:space="preserve">m.in. </w:t>
      </w:r>
      <w:r w:rsidR="002E5CB2" w:rsidRPr="00A837F7">
        <w:rPr>
          <w:rFonts w:eastAsia="Times New Roman" w:cstheme="minorHAnsi"/>
          <w:lang w:eastAsia="pl-PL"/>
        </w:rPr>
        <w:t xml:space="preserve">efektywnego wykorzystania środków zwróconych. </w:t>
      </w:r>
      <w:r w:rsidR="002E5CB2" w:rsidRPr="00A837F7">
        <w:rPr>
          <w:rFonts w:cstheme="minorHAnsi"/>
        </w:rPr>
        <w:t xml:space="preserve">Do </w:t>
      </w:r>
      <w:r w:rsidR="00731A09" w:rsidRPr="00A837F7">
        <w:rPr>
          <w:rFonts w:cstheme="minorHAnsi"/>
        </w:rPr>
        <w:t xml:space="preserve">jej </w:t>
      </w:r>
      <w:r w:rsidR="002E5CB2" w:rsidRPr="00A837F7">
        <w:rPr>
          <w:rFonts w:cstheme="minorHAnsi"/>
        </w:rPr>
        <w:t>zadań należ</w:t>
      </w:r>
      <w:r w:rsidR="00731A09" w:rsidRPr="00A837F7">
        <w:rPr>
          <w:rFonts w:cstheme="minorHAnsi"/>
        </w:rPr>
        <w:t xml:space="preserve">eć będzie </w:t>
      </w:r>
      <w:r w:rsidR="002E5CB2" w:rsidRPr="00A837F7">
        <w:rPr>
          <w:rFonts w:cstheme="minorHAnsi"/>
        </w:rPr>
        <w:t xml:space="preserve"> w</w:t>
      </w:r>
      <w:r w:rsidR="00B51609" w:rsidRPr="00A837F7">
        <w:rPr>
          <w:rFonts w:cstheme="minorHAnsi"/>
        </w:rPr>
        <w:t> </w:t>
      </w:r>
      <w:r w:rsidR="002E5CB2" w:rsidRPr="00A837F7">
        <w:rPr>
          <w:rFonts w:cstheme="minorHAnsi"/>
        </w:rPr>
        <w:t xml:space="preserve">szczególności: </w:t>
      </w:r>
    </w:p>
    <w:p w14:paraId="44B9ED2B" w14:textId="28E8C3BE" w:rsidR="002E5CB2" w:rsidRPr="00A837F7" w:rsidRDefault="002E5CB2" w:rsidP="00E06DA1">
      <w:pPr>
        <w:pStyle w:val="Akapitzlist"/>
        <w:numPr>
          <w:ilvl w:val="0"/>
          <w:numId w:val="10"/>
        </w:numPr>
        <w:spacing w:after="0" w:line="276" w:lineRule="auto"/>
        <w:ind w:left="142" w:firstLine="142"/>
        <w:jc w:val="both"/>
        <w:rPr>
          <w:rFonts w:cstheme="minorHAnsi"/>
        </w:rPr>
      </w:pPr>
      <w:r w:rsidRPr="00A837F7">
        <w:rPr>
          <w:rFonts w:cstheme="minorHAnsi"/>
        </w:rPr>
        <w:t xml:space="preserve">opiniowanie projektu </w:t>
      </w:r>
      <w:r w:rsidR="006E4401" w:rsidRPr="00A837F7">
        <w:rPr>
          <w:rFonts w:cstheme="minorHAnsi"/>
        </w:rPr>
        <w:t xml:space="preserve">i propozycji aktualizacji </w:t>
      </w:r>
      <w:r w:rsidRPr="00A837F7">
        <w:rPr>
          <w:rFonts w:cstheme="minorHAnsi"/>
        </w:rPr>
        <w:t xml:space="preserve">Strategii </w:t>
      </w:r>
      <w:r w:rsidR="003E711F" w:rsidRPr="00A837F7">
        <w:rPr>
          <w:rFonts w:cstheme="minorHAnsi"/>
        </w:rPr>
        <w:t>Zasobów Zwróconych 2023-2033</w:t>
      </w:r>
      <w:r w:rsidRPr="00A837F7">
        <w:rPr>
          <w:rFonts w:cstheme="minorHAnsi"/>
        </w:rPr>
        <w:t xml:space="preserve">; </w:t>
      </w:r>
    </w:p>
    <w:p w14:paraId="5BA40FA0" w14:textId="04AA091F" w:rsidR="002E5CB2" w:rsidRPr="00A837F7" w:rsidRDefault="002E5CB2" w:rsidP="00E06DA1">
      <w:pPr>
        <w:pStyle w:val="Akapitzlist"/>
        <w:numPr>
          <w:ilvl w:val="0"/>
          <w:numId w:val="10"/>
        </w:numPr>
        <w:spacing w:after="0" w:line="276" w:lineRule="auto"/>
        <w:ind w:left="142" w:firstLine="142"/>
        <w:jc w:val="both"/>
        <w:rPr>
          <w:rFonts w:cstheme="minorHAnsi"/>
        </w:rPr>
      </w:pPr>
      <w:r w:rsidRPr="00A837F7">
        <w:rPr>
          <w:rFonts w:cstheme="minorHAnsi"/>
        </w:rPr>
        <w:t>opiniowanie postępu realizacji Strategii</w:t>
      </w:r>
      <w:r w:rsidR="003E711F" w:rsidRPr="00A837F7">
        <w:rPr>
          <w:rFonts w:cstheme="minorHAnsi"/>
        </w:rPr>
        <w:t xml:space="preserve"> Zasobów Zwróconych 2023-2033</w:t>
      </w:r>
      <w:r w:rsidRPr="00A837F7">
        <w:rPr>
          <w:rFonts w:cstheme="minorHAnsi"/>
        </w:rPr>
        <w:t>;</w:t>
      </w:r>
    </w:p>
    <w:p w14:paraId="323D499C" w14:textId="38903E43" w:rsidR="002E5CB2" w:rsidRPr="00A837F7" w:rsidRDefault="002E5CB2" w:rsidP="00E06DA1">
      <w:pPr>
        <w:pStyle w:val="Akapitzlist"/>
        <w:numPr>
          <w:ilvl w:val="0"/>
          <w:numId w:val="10"/>
        </w:numPr>
        <w:spacing w:after="0" w:line="276" w:lineRule="auto"/>
        <w:ind w:left="142" w:firstLine="142"/>
        <w:jc w:val="both"/>
        <w:rPr>
          <w:rFonts w:cstheme="minorHAnsi"/>
        </w:rPr>
      </w:pPr>
      <w:r w:rsidRPr="00A837F7">
        <w:rPr>
          <w:rFonts w:cstheme="minorHAnsi"/>
        </w:rPr>
        <w:t xml:space="preserve">analiza funkcjonowania instrumentów zwrotnych w województwie </w:t>
      </w:r>
      <w:r w:rsidR="00B51609" w:rsidRPr="00A837F7">
        <w:rPr>
          <w:rFonts w:cstheme="minorHAnsi"/>
        </w:rPr>
        <w:t>warmińsko-mazurskim</w:t>
      </w:r>
      <w:r w:rsidR="00695F92">
        <w:rPr>
          <w:rFonts w:cstheme="minorHAnsi"/>
        </w:rPr>
        <w:t>.</w:t>
      </w:r>
      <w:r w:rsidRPr="00A837F7">
        <w:rPr>
          <w:rFonts w:cstheme="minorHAnsi"/>
        </w:rPr>
        <w:t xml:space="preserve"> </w:t>
      </w:r>
    </w:p>
    <w:p w14:paraId="70C2F74F" w14:textId="77777777" w:rsidR="00B40AC8" w:rsidRDefault="00B40AC8" w:rsidP="00E06DA1">
      <w:pPr>
        <w:spacing w:line="276" w:lineRule="auto"/>
        <w:jc w:val="both"/>
      </w:pPr>
      <w:r>
        <w:br w:type="page"/>
      </w:r>
    </w:p>
    <w:p w14:paraId="303DB1D2" w14:textId="733AA077" w:rsidR="00CC252E" w:rsidRDefault="00FE1D67" w:rsidP="008E1984">
      <w:pPr>
        <w:pStyle w:val="Nagwek1"/>
      </w:pPr>
      <w:bookmarkStart w:id="4" w:name="_Toc145670825"/>
      <w:r>
        <w:lastRenderedPageBreak/>
        <w:t>REGULACJE PRAWNE</w:t>
      </w:r>
      <w:bookmarkEnd w:id="4"/>
    </w:p>
    <w:p w14:paraId="522663F7" w14:textId="167B2A86" w:rsidR="009F6869" w:rsidRDefault="009F6869" w:rsidP="00C933C4">
      <w:pPr>
        <w:jc w:val="both"/>
      </w:pPr>
      <w:r>
        <w:t>Środki zwrócone z ins</w:t>
      </w:r>
      <w:r w:rsidR="00C933C4">
        <w:t>trumentów inżynierii finansowej oraz</w:t>
      </w:r>
      <w:r>
        <w:t xml:space="preserve"> instrumentów finansowych nie podlegają reżimowi prawnemu i zasadom wdrażania i rozliczania funduszy strukturalnych. Zastrzeżone jest jednak ich przeznaczenie. </w:t>
      </w:r>
    </w:p>
    <w:p w14:paraId="79B73229" w14:textId="2E3C9677" w:rsidR="003109CB" w:rsidRDefault="00991FFB" w:rsidP="0065538B">
      <w:pPr>
        <w:jc w:val="both"/>
      </w:pPr>
      <w:r>
        <w:t xml:space="preserve">W odniesieniu do </w:t>
      </w:r>
      <w:r w:rsidRPr="00DC2422">
        <w:rPr>
          <w:b/>
        </w:rPr>
        <w:t>instrumentów inżynierii finansowej wdrażanych</w:t>
      </w:r>
      <w:r>
        <w:t xml:space="preserve"> </w:t>
      </w:r>
      <w:r w:rsidRPr="00DC2422">
        <w:rPr>
          <w:b/>
        </w:rPr>
        <w:t xml:space="preserve">w ramach </w:t>
      </w:r>
      <w:r w:rsidR="00DC4DA6" w:rsidRPr="00DC2422">
        <w:rPr>
          <w:b/>
        </w:rPr>
        <w:t>RPO WiM 2007-2013</w:t>
      </w:r>
      <w:r w:rsidR="00DC2422">
        <w:rPr>
          <w:b/>
        </w:rPr>
        <w:t xml:space="preserve">                           </w:t>
      </w:r>
      <w:r w:rsidR="00DC4DA6">
        <w:t xml:space="preserve"> </w:t>
      </w:r>
      <w:r w:rsidR="007472D5">
        <w:t>w ślad za art. 78 ust.7</w:t>
      </w:r>
      <w:r w:rsidR="00E06DA1">
        <w:t xml:space="preserve"> Rozporządzenia</w:t>
      </w:r>
      <w:r w:rsidR="007472D5" w:rsidRPr="007472D5">
        <w:t xml:space="preserve"> Rady (WE) nr 1083/2006 z dnia 11 lipca 2006 r</w:t>
      </w:r>
      <w:r w:rsidR="00DC4DA6">
        <w:t>.</w:t>
      </w:r>
      <w:r w:rsidR="007472D5">
        <w:rPr>
          <w:rStyle w:val="Odwoanieprzypisudolnego"/>
        </w:rPr>
        <w:footnoteReference w:id="2"/>
      </w:r>
      <w:r w:rsidR="007472D5">
        <w:t xml:space="preserve"> </w:t>
      </w:r>
      <w:r>
        <w:t>zasoby zwrócone na rzecz operacji z inwestycji dokonanych z funduszy, określonych w art. 44, lub pozostałe po uwzględnieniu wszystkich gwarancji zostają powtórnie wykorzystane przez właściwe organy państwa członkowskieg</w:t>
      </w:r>
      <w:r w:rsidR="007472D5">
        <w:t>o na  projekt</w:t>
      </w:r>
      <w:r w:rsidR="00EB7C32">
        <w:t>y</w:t>
      </w:r>
      <w:r w:rsidR="007472D5">
        <w:t xml:space="preserve"> z zakresu: </w:t>
      </w:r>
    </w:p>
    <w:p w14:paraId="1644936B" w14:textId="77777777" w:rsidR="003109CB" w:rsidRDefault="00991FFB" w:rsidP="002B2817">
      <w:pPr>
        <w:pStyle w:val="Akapitzlist"/>
        <w:numPr>
          <w:ilvl w:val="0"/>
          <w:numId w:val="9"/>
        </w:numPr>
        <w:jc w:val="both"/>
      </w:pPr>
      <w:r>
        <w:t xml:space="preserve">rozwoju obszarów miejskich, </w:t>
      </w:r>
    </w:p>
    <w:p w14:paraId="1538AEBD" w14:textId="55BBF634" w:rsidR="003109CB" w:rsidRDefault="00991FFB" w:rsidP="008D7CD8">
      <w:pPr>
        <w:pStyle w:val="Akapitzlist"/>
        <w:numPr>
          <w:ilvl w:val="0"/>
          <w:numId w:val="9"/>
        </w:numPr>
        <w:jc w:val="both"/>
      </w:pPr>
      <w:r>
        <w:t>na rzecz małych i średnich przedsiębiorstw</w:t>
      </w:r>
      <w:r w:rsidR="000F33CA">
        <w:t>,</w:t>
      </w:r>
    </w:p>
    <w:p w14:paraId="27752FEA" w14:textId="2FC0E49C" w:rsidR="000F33CA" w:rsidRPr="00DF1E61" w:rsidRDefault="000F33CA" w:rsidP="000F33CA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DF1E61">
        <w:rPr>
          <w:color w:val="000000" w:themeColor="text1"/>
        </w:rPr>
        <w:t>efektywności energetycznej i wykorzystania energii odnawialnej w budynkach, w tym w</w:t>
      </w:r>
      <w:r w:rsidR="00DF1E61">
        <w:rPr>
          <w:color w:val="000000" w:themeColor="text1"/>
        </w:rPr>
        <w:t> </w:t>
      </w:r>
      <w:r w:rsidRPr="00DF1E61">
        <w:rPr>
          <w:color w:val="000000" w:themeColor="text1"/>
        </w:rPr>
        <w:t>istniejącym budownictwie mieszkaniowym.</w:t>
      </w:r>
    </w:p>
    <w:p w14:paraId="72256862" w14:textId="749047F1" w:rsidR="00991FFB" w:rsidRDefault="00DC4DA6" w:rsidP="003109CB">
      <w:pPr>
        <w:jc w:val="both"/>
      </w:pPr>
      <w:r>
        <w:t>Dodatkowo z</w:t>
      </w:r>
      <w:r w:rsidR="00991FFB">
        <w:t xml:space="preserve">godnie z art. 98 </w:t>
      </w:r>
      <w:r w:rsidR="002D2EC5">
        <w:t>Ustaw</w:t>
      </w:r>
      <w:r w:rsidR="00DC2422">
        <w:t>y</w:t>
      </w:r>
      <w:r w:rsidR="002D2EC5">
        <w:t xml:space="preserve"> z dnia 11 lipca 2014 r. o zasadach realizacji programów w zakresie polityki spójności finansowanych w pe</w:t>
      </w:r>
      <w:r w:rsidR="00B57C50">
        <w:t>rspektywie finansowej 2014-2020</w:t>
      </w:r>
      <w:r w:rsidR="002D2EC5">
        <w:t xml:space="preserve">, </w:t>
      </w:r>
      <w:r w:rsidR="00991FFB">
        <w:t>środki finansowe pochodzące z wkładu wniesionego w ramach regionalnego programu operacyjnego do instrumentów inżynierii finansowej, wdrażanych na podstawie art. 44 rozporządzenia nr 1083/2006, po wykonaniu zobowiązań wynikających z zawartych umów o dofinansowanie w zakresie ich wykorzystania zgodnie z art. 78 ust. 7 tego rozporządzenia, niezaangażowane w ramach umów z</w:t>
      </w:r>
      <w:r w:rsidR="003640BC">
        <w:t> </w:t>
      </w:r>
      <w:r w:rsidR="00991FFB">
        <w:t xml:space="preserve">odbiorcami wsparcia udzielanego przez instrumenty inżynierii finansowej oraz środki zwracane przez tych odbiorców do instrumentów inżynierii finansowej są ponownie wykorzystywane na realizację celów określonych w art. 78 ust. 7 tego rozporządzenia, zgodnie z art. 152 ust. 1 rozporządzenia ogólnego. </w:t>
      </w:r>
      <w:r w:rsidR="002D2EC5">
        <w:t>W</w:t>
      </w:r>
      <w:r w:rsidR="00991FFB">
        <w:t xml:space="preserve">yłącznym dysponentem </w:t>
      </w:r>
      <w:r w:rsidR="00D41CF5">
        <w:t xml:space="preserve">zgromadzonych </w:t>
      </w:r>
      <w:r w:rsidR="00E06DA1">
        <w:t>środków finansowych</w:t>
      </w:r>
      <w:r w:rsidR="00991FFB">
        <w:t xml:space="preserve"> jest Zarząd Województwa.</w:t>
      </w:r>
    </w:p>
    <w:p w14:paraId="20225B56" w14:textId="4AA7710D" w:rsidR="00991FFB" w:rsidRDefault="00DC4DA6" w:rsidP="00DC4DA6">
      <w:pPr>
        <w:jc w:val="both"/>
      </w:pPr>
      <w:r>
        <w:t xml:space="preserve">W przypadku </w:t>
      </w:r>
      <w:r w:rsidR="00991FFB" w:rsidRPr="00DC2422">
        <w:rPr>
          <w:b/>
        </w:rPr>
        <w:t xml:space="preserve">instrumentów finansowych wdrażanych w ramach </w:t>
      </w:r>
      <w:r w:rsidRPr="00DC2422">
        <w:rPr>
          <w:b/>
        </w:rPr>
        <w:t xml:space="preserve">RPO WiM </w:t>
      </w:r>
      <w:r w:rsidR="002D2EC5" w:rsidRPr="00DC2422">
        <w:rPr>
          <w:b/>
        </w:rPr>
        <w:t>2014-2020</w:t>
      </w:r>
      <w:r w:rsidR="002D2EC5">
        <w:t xml:space="preserve">, </w:t>
      </w:r>
      <w:r w:rsidR="00A119E5">
        <w:t>ś</w:t>
      </w:r>
      <w:r w:rsidR="00A119E5" w:rsidRPr="00A119E5">
        <w:t>rodki finansowe, po wykonaniu zobowiązań wynikających z Umowy o finansowanie Projektu nr ZP.6.1/48/2017, zawartej w dniu 29 maja 2017 r. z Bankiem Gospodarstwa Krajowego, przypisane do wkładu finansowego z Regionalnego Programu Operacyjnego Województwa Warmińsko-Mazurskiego na lata 2014-2020, Oś Priorytetowa I Inteligentna gospodarka Warmii i Mazur oraz odsetki i inne przychody, a także zyski powstałe na skutek obrotu tymi środkami, podlegają zwrotowi na rachunek wskazany przez Województwo, a następnie są ponownie wykorzystywane: (1) w okresie kwalifikowalności na realizację celów określonych zgodnie z art. 44 ust. 1 Rozporządzenia 1303/2013 oraz zgodnie z warunkami określonymi w tym przepisie; (2) w okresie co najmniej 8 lat po okresie kwalifikowalności na realizację celów określonych zgodnie z art. 45 Rozporządzenia 1303/2013; (3) w</w:t>
      </w:r>
      <w:r w:rsidR="00B57C50">
        <w:t> </w:t>
      </w:r>
      <w:r w:rsidR="00A119E5" w:rsidRPr="00A119E5">
        <w:t>okresie następującym po okresie 8 lat od zakończenia okresu kwalifikowalności w formie wsparcia finansowego niestanowiącego dotacji, podlegającego całkowitemu albo częściowemu zwrotowi, przyznawanego w szczególności w formie pożyczek, gwarancji lub poręczeń, na realizację celów wynikających z programów rozwoju, o których mowa w ustawie z dnia 6 grudnia 2006 r. o zasadach prowadzenia polityki rozwoju</w:t>
      </w:r>
      <w:r w:rsidR="00695F92">
        <w:t>.</w:t>
      </w:r>
    </w:p>
    <w:p w14:paraId="0B73671D" w14:textId="709370D1" w:rsidR="008962B9" w:rsidRDefault="008962B9">
      <w:r>
        <w:br w:type="page"/>
      </w:r>
    </w:p>
    <w:p w14:paraId="017F0944" w14:textId="48752C46" w:rsidR="00404499" w:rsidRPr="00D13DA6" w:rsidRDefault="008260C4" w:rsidP="00954495">
      <w:pPr>
        <w:pStyle w:val="Nagwek1"/>
        <w:jc w:val="both"/>
      </w:pPr>
      <w:bookmarkStart w:id="5" w:name="_Toc145670826"/>
      <w:r>
        <w:lastRenderedPageBreak/>
        <w:t>INSTRUMENTY</w:t>
      </w:r>
      <w:r w:rsidR="00A414F1">
        <w:t xml:space="preserve"> INŻYNIERII FINANSOWEJ W RAMACH REGIONALNEGO PROGRAMU OPERACYJNEGO </w:t>
      </w:r>
      <w:r w:rsidR="002B7AA7">
        <w:t xml:space="preserve">WARMIA I MAZURY </w:t>
      </w:r>
      <w:r w:rsidR="00A414F1">
        <w:t xml:space="preserve"> 2007-2013 ORAZ</w:t>
      </w:r>
      <w:r w:rsidR="00E06DA1">
        <w:t> </w:t>
      </w:r>
      <w:r w:rsidR="00AE282A">
        <w:t>INSTRUMENTY FINANSOWE</w:t>
      </w:r>
      <w:r w:rsidR="00954495">
        <w:t xml:space="preserve"> </w:t>
      </w:r>
      <w:r w:rsidR="00796360">
        <w:t>W RAMACH REGIONALNEGO</w:t>
      </w:r>
      <w:r w:rsidR="001375A8">
        <w:t xml:space="preserve"> </w:t>
      </w:r>
      <w:r w:rsidR="00796360">
        <w:t>PROGRAMU OPE</w:t>
      </w:r>
      <w:r w:rsidR="001505D3">
        <w:t>RACYJNEGO WOJEWÓDZTWA WARMIŃSKO-</w:t>
      </w:r>
      <w:r w:rsidR="00796360">
        <w:t xml:space="preserve">MAZURSKIEGO NA LATA </w:t>
      </w:r>
      <w:r w:rsidR="00A414F1">
        <w:t>2014-2020</w:t>
      </w:r>
      <w:bookmarkEnd w:id="5"/>
    </w:p>
    <w:p w14:paraId="4306FC1A" w14:textId="4944F678" w:rsidR="005760E7" w:rsidRDefault="00A15730" w:rsidP="00A15730">
      <w:pPr>
        <w:jc w:val="both"/>
      </w:pPr>
      <w:r w:rsidRPr="00D13DA6">
        <w:rPr>
          <w:rFonts w:ascii="Calibri" w:hAnsi="Calibri" w:cs="Calibri"/>
        </w:rPr>
        <w:t>Zgodnie z dokumentem pn. „</w:t>
      </w:r>
      <w:r>
        <w:rPr>
          <w:i/>
        </w:rPr>
        <w:t>Polityka</w:t>
      </w:r>
      <w:r w:rsidRPr="007C1A5A">
        <w:rPr>
          <w:i/>
        </w:rPr>
        <w:t xml:space="preserve"> wyjścia z instrumentów inżynierii finansowej Regionalnego Programu Operacyjnego Warmia i Mazury 2007-2013 oraz instrumentów finansowych Regionalnego Programu Operacyjnego Województwa Warmińsko-Mazurskiego na lata 2014-2020</w:t>
      </w:r>
      <w:r w:rsidR="00796360">
        <w:rPr>
          <w:i/>
        </w:rPr>
        <w:t>”</w:t>
      </w:r>
      <w:r w:rsidRPr="007C1A5A">
        <w:rPr>
          <w:i/>
        </w:rPr>
        <w:t xml:space="preserve"> </w:t>
      </w:r>
      <w:r>
        <w:rPr>
          <w:i/>
        </w:rPr>
        <w:t xml:space="preserve"> </w:t>
      </w:r>
      <w:r w:rsidR="005760E7" w:rsidRPr="00D13DA6">
        <w:t xml:space="preserve">postanowiono </w:t>
      </w:r>
      <w:r w:rsidRPr="008E1984">
        <w:t xml:space="preserve">uruchomić procedurę stopniowego wycofywania środków z inżynierii finansowej                                 </w:t>
      </w:r>
      <w:r w:rsidR="005760E7">
        <w:t xml:space="preserve">                             </w:t>
      </w:r>
      <w:r w:rsidRPr="008E1984">
        <w:t xml:space="preserve">   oraz instrumentów finansowych w miarę uwalniania się zaangażowanego kapitału</w:t>
      </w:r>
      <w:r w:rsidR="005760E7">
        <w:t>, odpowiednio</w:t>
      </w:r>
      <w:r w:rsidR="00790760">
        <w:t xml:space="preserve">  </w:t>
      </w:r>
      <w:r w:rsidR="00D239E2">
        <w:t xml:space="preserve">                              </w:t>
      </w:r>
      <w:r w:rsidR="00790760">
        <w:t>z dniem</w:t>
      </w:r>
      <w:r w:rsidR="005760E7">
        <w:t>:</w:t>
      </w:r>
    </w:p>
    <w:p w14:paraId="780DFDB3" w14:textId="4B5CCC39" w:rsidR="00790760" w:rsidRPr="00D13DA6" w:rsidRDefault="00790760" w:rsidP="002B281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lang w:eastAsia="pl-PL"/>
        </w:rPr>
      </w:pPr>
      <w:r w:rsidRPr="00D13DA6">
        <w:rPr>
          <w:rFonts w:cs="Calibri"/>
          <w:b/>
          <w:lang w:eastAsia="pl-PL"/>
        </w:rPr>
        <w:t xml:space="preserve">1 </w:t>
      </w:r>
      <w:r>
        <w:rPr>
          <w:rFonts w:cs="Calibri"/>
          <w:b/>
          <w:lang w:eastAsia="pl-PL"/>
        </w:rPr>
        <w:t>lutego</w:t>
      </w:r>
      <w:r w:rsidRPr="00D13DA6">
        <w:rPr>
          <w:rFonts w:cs="Calibri"/>
          <w:b/>
          <w:lang w:eastAsia="pl-PL"/>
        </w:rPr>
        <w:t xml:space="preserve"> 2024 r.</w:t>
      </w:r>
      <w:r w:rsidRPr="00D13DA6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dla </w:t>
      </w:r>
      <w:r w:rsidRPr="00D13DA6">
        <w:rPr>
          <w:rFonts w:cs="Calibri"/>
          <w:lang w:eastAsia="pl-PL"/>
        </w:rPr>
        <w:t>zaangażowanego kapitału</w:t>
      </w:r>
      <w:r w:rsidRPr="00790760">
        <w:rPr>
          <w:rFonts w:cs="Calibri"/>
          <w:lang w:eastAsia="pl-PL"/>
        </w:rPr>
        <w:t xml:space="preserve"> </w:t>
      </w:r>
      <w:r w:rsidRPr="00D13DA6">
        <w:rPr>
          <w:rFonts w:cs="Calibri"/>
          <w:lang w:eastAsia="pl-PL"/>
        </w:rPr>
        <w:t xml:space="preserve">w ramach Regionalnego Programu Operacyjnego </w:t>
      </w:r>
      <w:r w:rsidRPr="00D13DA6">
        <w:rPr>
          <w:rFonts w:cs="Calibri"/>
        </w:rPr>
        <w:t>Warmia i Mazury 2007-2013</w:t>
      </w:r>
      <w:r w:rsidRPr="00D13DA6">
        <w:rPr>
          <w:rFonts w:cs="Calibri"/>
          <w:lang w:eastAsia="pl-PL"/>
        </w:rPr>
        <w:t xml:space="preserve">, </w:t>
      </w:r>
    </w:p>
    <w:p w14:paraId="09CD1407" w14:textId="271FA443" w:rsidR="005760E7" w:rsidRDefault="00790760" w:rsidP="002B2817">
      <w:pPr>
        <w:pStyle w:val="Akapitzlist"/>
        <w:numPr>
          <w:ilvl w:val="0"/>
          <w:numId w:val="11"/>
        </w:numPr>
        <w:jc w:val="both"/>
      </w:pPr>
      <w:r>
        <w:rPr>
          <w:rFonts w:cs="Calibri"/>
          <w:b/>
          <w:lang w:eastAsia="pl-PL"/>
        </w:rPr>
        <w:t xml:space="preserve">1 stycznia 2023 r. </w:t>
      </w:r>
      <w:r>
        <w:rPr>
          <w:rFonts w:cs="Calibri"/>
          <w:lang w:eastAsia="pl-PL"/>
        </w:rPr>
        <w:t xml:space="preserve"> </w:t>
      </w:r>
      <w:r w:rsidR="00A506AF">
        <w:rPr>
          <w:rFonts w:cs="Calibri"/>
          <w:lang w:eastAsia="pl-PL"/>
        </w:rPr>
        <w:t xml:space="preserve">dla </w:t>
      </w:r>
      <w:r>
        <w:rPr>
          <w:rFonts w:cs="Calibri"/>
          <w:lang w:eastAsia="pl-PL"/>
        </w:rPr>
        <w:t>zaangażowanego kapitału w ramach Regionalnego Programu Operacyjnego Województwa Warmińsko-Mazurskiego na lata 2014-2020</w:t>
      </w:r>
      <w:r w:rsidR="00CB4DB8">
        <w:rPr>
          <w:rFonts w:cs="Calibri"/>
          <w:lang w:eastAsia="pl-PL"/>
        </w:rPr>
        <w:t>.</w:t>
      </w:r>
    </w:p>
    <w:p w14:paraId="7BA12BB7" w14:textId="59212F02" w:rsidR="00A15730" w:rsidRDefault="00A15730" w:rsidP="00152789">
      <w:pPr>
        <w:jc w:val="both"/>
        <w:rPr>
          <w:rFonts w:ascii="Calibri" w:hAnsi="Calibri" w:cs="Calibri"/>
        </w:rPr>
      </w:pPr>
      <w:r w:rsidRPr="00D13DA6">
        <w:rPr>
          <w:rFonts w:ascii="Calibri" w:hAnsi="Calibri" w:cs="Calibri"/>
        </w:rPr>
        <w:t>Zwrot dotyczy zar</w:t>
      </w:r>
      <w:r w:rsidRPr="00D13DA6">
        <w:rPr>
          <w:rFonts w:ascii="Calibri" w:hAnsi="Calibri" w:cs="Calibri" w:hint="eastAsia"/>
        </w:rPr>
        <w:t>ó</w:t>
      </w:r>
      <w:r w:rsidRPr="00D13DA6">
        <w:rPr>
          <w:rFonts w:ascii="Calibri" w:hAnsi="Calibri" w:cs="Calibri"/>
        </w:rPr>
        <w:t>wno przekazanego wk</w:t>
      </w:r>
      <w:r w:rsidRPr="00D13DA6">
        <w:rPr>
          <w:rFonts w:ascii="Calibri" w:hAnsi="Calibri" w:cs="Calibri" w:hint="eastAsia"/>
        </w:rPr>
        <w:t>ł</w:t>
      </w:r>
      <w:r w:rsidRPr="00D13DA6">
        <w:rPr>
          <w:rFonts w:ascii="Calibri" w:hAnsi="Calibri" w:cs="Calibri"/>
        </w:rPr>
        <w:t xml:space="preserve">adu, jak również wszelkich przychodów związanych z tym wkładem, uzyskanych od momentu jego przekazania do czasu spłaty wszystkich zobowiązań </w:t>
      </w:r>
      <w:r w:rsidR="00D239E2">
        <w:rPr>
          <w:rFonts w:ascii="Calibri" w:hAnsi="Calibri" w:cs="Calibri"/>
        </w:rPr>
        <w:t xml:space="preserve">                    </w:t>
      </w:r>
      <w:r w:rsidRPr="00D13DA6">
        <w:rPr>
          <w:rFonts w:ascii="Calibri" w:hAnsi="Calibri" w:cs="Calibri"/>
        </w:rPr>
        <w:t xml:space="preserve">przez odbiorców ostatecznych. </w:t>
      </w:r>
    </w:p>
    <w:p w14:paraId="302D3470" w14:textId="672F07AA" w:rsidR="00CD16E4" w:rsidRDefault="00D97398" w:rsidP="002B2817">
      <w:pPr>
        <w:pStyle w:val="Nagwek2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bookmarkStart w:id="6" w:name="_Toc145670827"/>
      <w:r w:rsidRPr="008260C4">
        <w:rPr>
          <w:sz w:val="24"/>
          <w:szCs w:val="24"/>
        </w:rPr>
        <w:t>INSTRUMENTY INŻYNIERII FINANSOWEJ W RAMACH REGIONALNEGO PROGRAMU OPERACYJNEGO WARMIA I MAZURY 2007-2013</w:t>
      </w:r>
      <w:bookmarkEnd w:id="6"/>
    </w:p>
    <w:p w14:paraId="12460124" w14:textId="77777777" w:rsidR="009014E6" w:rsidRPr="009014E6" w:rsidRDefault="009014E6" w:rsidP="009014E6"/>
    <w:p w14:paraId="5BF98A10" w14:textId="0F1CC9AE" w:rsidR="009014E6" w:rsidRPr="009014E6" w:rsidRDefault="0046785C" w:rsidP="009014E6">
      <w:pPr>
        <w:tabs>
          <w:tab w:val="left" w:pos="0"/>
        </w:tabs>
        <w:spacing w:line="276" w:lineRule="auto"/>
        <w:jc w:val="both"/>
        <w:rPr>
          <w:rFonts w:cstheme="minorHAnsi"/>
          <w:spacing w:val="4"/>
        </w:rPr>
      </w:pPr>
      <w:r w:rsidRPr="00215063">
        <w:rPr>
          <w:rFonts w:cstheme="minorHAnsi"/>
        </w:rPr>
        <w:t xml:space="preserve">Ze środków </w:t>
      </w:r>
      <w:r w:rsidR="00CD16E4" w:rsidRPr="00215063">
        <w:rPr>
          <w:i/>
        </w:rPr>
        <w:t xml:space="preserve">Regionalnego Programu Operacyjnego </w:t>
      </w:r>
      <w:r w:rsidR="00CD16E4" w:rsidRPr="00215063">
        <w:rPr>
          <w:rFonts w:cstheme="minorHAnsi"/>
          <w:i/>
        </w:rPr>
        <w:t>Warmia i Mazury na lata 2007-2013</w:t>
      </w:r>
      <w:r w:rsidRPr="00215063">
        <w:rPr>
          <w:rFonts w:cstheme="minorHAnsi"/>
        </w:rPr>
        <w:t xml:space="preserve">  wdrażane były instrumenty inżynierii finansowej.</w:t>
      </w:r>
      <w:r w:rsidRPr="00215063">
        <w:rPr>
          <w:rFonts w:cstheme="minorHAnsi"/>
          <w:color w:val="000000"/>
        </w:rPr>
        <w:t xml:space="preserve"> Łączna kwota bezpośredniego wkładu finansowego, jaka została wniesiona </w:t>
      </w:r>
      <w:r w:rsidRPr="00215063">
        <w:rPr>
          <w:rFonts w:cstheme="minorHAnsi"/>
        </w:rPr>
        <w:t xml:space="preserve">z </w:t>
      </w:r>
      <w:r w:rsidR="002F3094" w:rsidRPr="00215063">
        <w:rPr>
          <w:rFonts w:ascii="Calibri" w:eastAsia="Cambria" w:hAnsi="Calibri" w:cs="Arial"/>
        </w:rPr>
        <w:t xml:space="preserve">Europejskiego Funduszu Rozwoju Regionalnego </w:t>
      </w:r>
      <w:r w:rsidRPr="00215063">
        <w:rPr>
          <w:rFonts w:cstheme="minorHAnsi"/>
          <w:color w:val="000000"/>
        </w:rPr>
        <w:t xml:space="preserve">do funduszy pożyczkowych i poręczeniowych wynosiła </w:t>
      </w:r>
      <w:r w:rsidRPr="007257F1">
        <w:rPr>
          <w:rFonts w:cstheme="minorHAnsi"/>
          <w:b/>
          <w:color w:val="000000"/>
        </w:rPr>
        <w:t>127 396 500 PLN</w:t>
      </w:r>
      <w:r w:rsidRPr="00604721">
        <w:rPr>
          <w:rFonts w:cstheme="minorHAnsi"/>
          <w:color w:val="000000"/>
        </w:rPr>
        <w:t xml:space="preserve">  (</w:t>
      </w:r>
      <w:r w:rsidRPr="00215063">
        <w:rPr>
          <w:rFonts w:cstheme="minorHAnsi"/>
          <w:spacing w:val="4"/>
        </w:rPr>
        <w:t>30 mln EUR)</w:t>
      </w:r>
      <w:r w:rsidR="009014E6" w:rsidRPr="00215063">
        <w:rPr>
          <w:rStyle w:val="Odwoanieprzypisudolnego"/>
          <w:rFonts w:cstheme="minorHAnsi"/>
          <w:spacing w:val="4"/>
        </w:rPr>
        <w:footnoteReference w:id="3"/>
      </w:r>
      <w:r w:rsidRPr="00215063">
        <w:rPr>
          <w:rFonts w:cstheme="minorHAnsi"/>
          <w:spacing w:val="4"/>
        </w:rPr>
        <w:t>.</w:t>
      </w:r>
      <w:r w:rsidR="001375A8" w:rsidRPr="00215063">
        <w:rPr>
          <w:rFonts w:cstheme="minorHAnsi"/>
          <w:spacing w:val="4"/>
        </w:rPr>
        <w:t xml:space="preserve"> </w:t>
      </w:r>
      <w:r w:rsidR="009014E6" w:rsidRPr="00215063">
        <w:rPr>
          <w:rFonts w:cstheme="minorHAnsi"/>
          <w:spacing w:val="4"/>
        </w:rPr>
        <w:t>Środki dedykowane były przedsiębiorcom z terenu województwa warmińsko-mazurskiego (mikro, mał</w:t>
      </w:r>
      <w:r w:rsidR="00954495" w:rsidRPr="00215063">
        <w:rPr>
          <w:rFonts w:cstheme="minorHAnsi"/>
          <w:spacing w:val="4"/>
        </w:rPr>
        <w:t>ym</w:t>
      </w:r>
      <w:r w:rsidR="009014E6" w:rsidRPr="00215063">
        <w:rPr>
          <w:rFonts w:cstheme="minorHAnsi"/>
          <w:spacing w:val="4"/>
        </w:rPr>
        <w:t xml:space="preserve"> i średni</w:t>
      </w:r>
      <w:r w:rsidR="00954495" w:rsidRPr="00215063">
        <w:rPr>
          <w:rFonts w:cstheme="minorHAnsi"/>
          <w:spacing w:val="4"/>
        </w:rPr>
        <w:t>m</w:t>
      </w:r>
      <w:r w:rsidR="009014E6" w:rsidRPr="00215063">
        <w:rPr>
          <w:rFonts w:cstheme="minorHAnsi"/>
          <w:spacing w:val="4"/>
        </w:rPr>
        <w:t xml:space="preserve"> firm</w:t>
      </w:r>
      <w:r w:rsidR="00954495" w:rsidRPr="00215063">
        <w:rPr>
          <w:rFonts w:cstheme="minorHAnsi"/>
          <w:spacing w:val="4"/>
        </w:rPr>
        <w:t>om</w:t>
      </w:r>
      <w:r w:rsidR="009014E6" w:rsidRPr="00116604">
        <w:rPr>
          <w:rFonts w:cstheme="minorHAnsi"/>
          <w:spacing w:val="4"/>
        </w:rPr>
        <w:t>).</w:t>
      </w:r>
      <w:r w:rsidR="009014E6">
        <w:rPr>
          <w:rFonts w:cstheme="minorHAnsi"/>
          <w:spacing w:val="4"/>
        </w:rPr>
        <w:t xml:space="preserve">  </w:t>
      </w:r>
    </w:p>
    <w:p w14:paraId="541B15DF" w14:textId="1266E4EE" w:rsidR="00003C88" w:rsidRDefault="00CD16E4" w:rsidP="00CD16E4">
      <w:pPr>
        <w:tabs>
          <w:tab w:val="left" w:pos="0"/>
        </w:tabs>
        <w:spacing w:line="276" w:lineRule="auto"/>
        <w:contextualSpacing/>
        <w:jc w:val="both"/>
      </w:pPr>
      <w:r>
        <w:t xml:space="preserve">Celem wsparcia w ramach IIF było ograniczenie niewystarczającego poziomu finansowania zewnętrznego dostępnego na rynku w zestawieniu z potrzebami regionalnych przedsiębiorstw (luki finansowej). </w:t>
      </w:r>
      <w:r>
        <w:rPr>
          <w:rFonts w:eastAsia="Calibri" w:cstheme="minorHAnsi"/>
        </w:rPr>
        <w:t>Oferowane instrumenty inżynierii finansowej</w:t>
      </w:r>
      <w:r w:rsidRPr="001442E1">
        <w:rPr>
          <w:rFonts w:eastAsia="Calibri" w:cstheme="minorHAnsi"/>
        </w:rPr>
        <w:t xml:space="preserve"> </w:t>
      </w:r>
      <w:r>
        <w:t xml:space="preserve">miały także na celu stworzenie zachęt </w:t>
      </w:r>
      <w:r w:rsidR="009014E6">
        <w:t xml:space="preserve">                            </w:t>
      </w:r>
      <w:r>
        <w:t>do inwestowania w kluczowych obszarach sprzyjających konkurencyjnemu i innowacyjnemu rozwojowi przedsiębiorstw województwa.</w:t>
      </w:r>
      <w:r w:rsidR="009014E6">
        <w:t xml:space="preserve"> </w:t>
      </w:r>
      <w:r w:rsidR="009014E6">
        <w:rPr>
          <w:rFonts w:eastAsia="Calibri" w:cstheme="minorHAnsi"/>
        </w:rPr>
        <w:t>F</w:t>
      </w:r>
      <w:r w:rsidRPr="001442E1">
        <w:rPr>
          <w:rFonts w:eastAsia="Calibri" w:cstheme="minorHAnsi"/>
        </w:rPr>
        <w:t>inansowa</w:t>
      </w:r>
      <w:r w:rsidR="009014E6">
        <w:rPr>
          <w:rFonts w:eastAsia="Calibri" w:cstheme="minorHAnsi"/>
        </w:rPr>
        <w:t>na była</w:t>
      </w:r>
      <w:r w:rsidRPr="001442E1">
        <w:rPr>
          <w:rFonts w:eastAsia="Calibri" w:cstheme="minorHAnsi"/>
        </w:rPr>
        <w:t xml:space="preserve"> działalnoś</w:t>
      </w:r>
      <w:r w:rsidR="009014E6">
        <w:rPr>
          <w:rFonts w:eastAsia="Calibri" w:cstheme="minorHAnsi"/>
        </w:rPr>
        <w:t>ć</w:t>
      </w:r>
      <w:r w:rsidRPr="001442E1">
        <w:rPr>
          <w:rFonts w:eastAsia="Calibri" w:cstheme="minorHAnsi"/>
        </w:rPr>
        <w:t xml:space="preserve"> inwestycyjn</w:t>
      </w:r>
      <w:r w:rsidR="009014E6">
        <w:rPr>
          <w:rFonts w:eastAsia="Calibri" w:cstheme="minorHAnsi"/>
        </w:rPr>
        <w:t>a</w:t>
      </w:r>
      <w:r w:rsidRPr="001442E1">
        <w:rPr>
          <w:rFonts w:eastAsia="Calibri" w:cstheme="minorHAnsi"/>
        </w:rPr>
        <w:t>, obrotow</w:t>
      </w:r>
      <w:r w:rsidR="009014E6">
        <w:rPr>
          <w:rFonts w:eastAsia="Calibri" w:cstheme="minorHAnsi"/>
        </w:rPr>
        <w:t xml:space="preserve">a. </w:t>
      </w:r>
      <w:r w:rsidRPr="001442E1">
        <w:rPr>
          <w:rFonts w:eastAsia="Calibri" w:cstheme="minorHAnsi"/>
        </w:rPr>
        <w:t xml:space="preserve">O pożyczki </w:t>
      </w:r>
      <w:r w:rsidR="002F3094">
        <w:rPr>
          <w:rFonts w:eastAsia="Calibri" w:cstheme="minorHAnsi"/>
        </w:rPr>
        <w:t xml:space="preserve">                                     </w:t>
      </w:r>
      <w:r w:rsidRPr="001442E1">
        <w:rPr>
          <w:rFonts w:eastAsia="Calibri" w:cstheme="minorHAnsi"/>
        </w:rPr>
        <w:t>i poręczenia mog</w:t>
      </w:r>
      <w:r w:rsidR="009014E6">
        <w:rPr>
          <w:rFonts w:eastAsia="Calibri" w:cstheme="minorHAnsi"/>
        </w:rPr>
        <w:t>li</w:t>
      </w:r>
      <w:r w:rsidRPr="001442E1">
        <w:rPr>
          <w:rFonts w:eastAsia="Calibri" w:cstheme="minorHAnsi"/>
        </w:rPr>
        <w:t xml:space="preserve"> starać się przedsiębiorcy, którzy </w:t>
      </w:r>
      <w:r w:rsidR="00954495">
        <w:rPr>
          <w:rFonts w:eastAsia="Calibri" w:cstheme="minorHAnsi"/>
        </w:rPr>
        <w:t xml:space="preserve">nie mogli </w:t>
      </w:r>
      <w:r w:rsidRPr="001442E1">
        <w:rPr>
          <w:rFonts w:eastAsia="Calibri" w:cstheme="minorHAnsi"/>
        </w:rPr>
        <w:t xml:space="preserve"> skorzystać z tradycyjnego finansowania bankowego lub </w:t>
      </w:r>
      <w:r w:rsidR="00695F92">
        <w:rPr>
          <w:rFonts w:eastAsia="Calibri" w:cstheme="minorHAnsi"/>
        </w:rPr>
        <w:t>mieli</w:t>
      </w:r>
      <w:r w:rsidRPr="001442E1">
        <w:rPr>
          <w:rFonts w:eastAsia="Calibri" w:cstheme="minorHAnsi"/>
        </w:rPr>
        <w:t xml:space="preserve"> do niego ograniczony dostęp. </w:t>
      </w:r>
    </w:p>
    <w:p w14:paraId="10692BA5" w14:textId="77777777" w:rsidR="00695F92" w:rsidRDefault="00695F92" w:rsidP="00CD16E4">
      <w:pPr>
        <w:tabs>
          <w:tab w:val="left" w:pos="0"/>
        </w:tabs>
        <w:spacing w:line="276" w:lineRule="auto"/>
        <w:contextualSpacing/>
        <w:jc w:val="both"/>
      </w:pPr>
    </w:p>
    <w:p w14:paraId="2DBC20B9" w14:textId="77777777" w:rsidR="00695F92" w:rsidRDefault="00695F92" w:rsidP="00CD16E4">
      <w:pPr>
        <w:tabs>
          <w:tab w:val="left" w:pos="0"/>
        </w:tabs>
        <w:spacing w:line="276" w:lineRule="auto"/>
        <w:contextualSpacing/>
        <w:jc w:val="both"/>
      </w:pPr>
    </w:p>
    <w:p w14:paraId="2540337F" w14:textId="77777777" w:rsidR="00695F92" w:rsidRDefault="00695F92" w:rsidP="00CD16E4">
      <w:pPr>
        <w:tabs>
          <w:tab w:val="left" w:pos="0"/>
        </w:tabs>
        <w:spacing w:line="276" w:lineRule="auto"/>
        <w:contextualSpacing/>
        <w:jc w:val="both"/>
      </w:pPr>
    </w:p>
    <w:p w14:paraId="2B046442" w14:textId="77777777" w:rsidR="00695F92" w:rsidRDefault="00695F92" w:rsidP="00CD16E4">
      <w:pPr>
        <w:tabs>
          <w:tab w:val="left" w:pos="0"/>
        </w:tabs>
        <w:spacing w:line="276" w:lineRule="auto"/>
        <w:contextualSpacing/>
        <w:jc w:val="both"/>
      </w:pPr>
    </w:p>
    <w:p w14:paraId="6286F8A3" w14:textId="77777777" w:rsidR="00695F92" w:rsidRPr="00695F92" w:rsidRDefault="00695F92" w:rsidP="00CD16E4">
      <w:pPr>
        <w:tabs>
          <w:tab w:val="left" w:pos="0"/>
        </w:tabs>
        <w:spacing w:line="276" w:lineRule="auto"/>
        <w:contextualSpacing/>
        <w:jc w:val="both"/>
      </w:pPr>
    </w:p>
    <w:p w14:paraId="35E1F0F8" w14:textId="5C8A7A1B" w:rsidR="00CD16E4" w:rsidRPr="00215063" w:rsidRDefault="00CD16E4" w:rsidP="00CD16E4">
      <w:pPr>
        <w:spacing w:line="276" w:lineRule="auto"/>
        <w:jc w:val="both"/>
        <w:rPr>
          <w:rFonts w:ascii="Calibri" w:eastAsia="Cambria" w:hAnsi="Calibri" w:cs="Arial"/>
          <w:sz w:val="18"/>
          <w:szCs w:val="18"/>
        </w:rPr>
      </w:pPr>
      <w:r w:rsidRPr="00215063">
        <w:rPr>
          <w:rFonts w:ascii="Calibri" w:eastAsia="Cambria" w:hAnsi="Calibri" w:cs="Arial"/>
          <w:b/>
          <w:sz w:val="18"/>
          <w:szCs w:val="18"/>
        </w:rPr>
        <w:lastRenderedPageBreak/>
        <w:t>Tabela</w:t>
      </w:r>
      <w:r w:rsidR="00C121FE" w:rsidRPr="00215063">
        <w:rPr>
          <w:rFonts w:ascii="Calibri" w:eastAsia="Cambria" w:hAnsi="Calibri" w:cs="Arial"/>
          <w:b/>
          <w:sz w:val="18"/>
          <w:szCs w:val="18"/>
        </w:rPr>
        <w:t xml:space="preserve"> 1.</w:t>
      </w:r>
      <w:r w:rsidRPr="00215063">
        <w:rPr>
          <w:rFonts w:ascii="Calibri" w:eastAsia="Cambria" w:hAnsi="Calibri" w:cs="Arial"/>
          <w:b/>
          <w:sz w:val="18"/>
          <w:szCs w:val="18"/>
        </w:rPr>
        <w:t xml:space="preserve"> </w:t>
      </w:r>
      <w:r w:rsidRPr="00215063">
        <w:rPr>
          <w:rFonts w:ascii="Calibri" w:eastAsia="Cambria" w:hAnsi="Calibri" w:cs="Arial"/>
          <w:sz w:val="18"/>
          <w:szCs w:val="18"/>
        </w:rPr>
        <w:t>Typy Instrumentów Inżynierii Finansowej w ramach RPO WiM 2007-2013</w:t>
      </w:r>
      <w:r w:rsidR="00695F92" w:rsidRPr="00215063">
        <w:rPr>
          <w:rStyle w:val="Odwoanieprzypisudolnego"/>
          <w:rFonts w:ascii="Calibri" w:eastAsia="Cambria" w:hAnsi="Calibri" w:cs="Arial"/>
          <w:sz w:val="18"/>
          <w:szCs w:val="18"/>
        </w:rPr>
        <w:footnoteReference w:id="4"/>
      </w:r>
    </w:p>
    <w:tbl>
      <w:tblPr>
        <w:tblStyle w:val="Jasnasiatkaakcent11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4001"/>
        <w:gridCol w:w="1958"/>
        <w:gridCol w:w="1758"/>
      </w:tblGrid>
      <w:tr w:rsidR="00954495" w:rsidRPr="00215063" w14:paraId="6A77891C" w14:textId="636B48DF" w:rsidTr="00123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14:paraId="37E63A87" w14:textId="77777777" w:rsidR="00954495" w:rsidRPr="00215063" w:rsidRDefault="00954495" w:rsidP="004A2B73">
            <w:pPr>
              <w:spacing w:after="160" w:line="276" w:lineRule="auto"/>
              <w:jc w:val="center"/>
              <w:rPr>
                <w:rFonts w:ascii="Calibri" w:eastAsia="Times New Roman" w:hAnsi="Calibri" w:cs="Arial"/>
                <w:b w:val="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4001" w:type="dxa"/>
          </w:tcPr>
          <w:p w14:paraId="16601E1E" w14:textId="77777777" w:rsidR="00954495" w:rsidRPr="00215063" w:rsidRDefault="00954495" w:rsidP="004A2B73">
            <w:pPr>
              <w:spacing w:after="1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 w:val="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lang w:eastAsia="pl-PL"/>
              </w:rPr>
              <w:t>Rodzaj IF</w:t>
            </w:r>
          </w:p>
        </w:tc>
        <w:tc>
          <w:tcPr>
            <w:tcW w:w="1958" w:type="dxa"/>
          </w:tcPr>
          <w:p w14:paraId="00702CE9" w14:textId="77777777" w:rsidR="00954495" w:rsidRPr="00604721" w:rsidRDefault="00954495" w:rsidP="004A2B73">
            <w:pPr>
              <w:spacing w:after="1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  <w:r w:rsidRPr="007257F1">
              <w:rPr>
                <w:rFonts w:ascii="Calibri" w:hAnsi="Calibri" w:cs="Calibri"/>
                <w:color w:val="000000"/>
              </w:rPr>
              <w:t>Alokacja EFRR (PLN)</w:t>
            </w:r>
          </w:p>
        </w:tc>
        <w:tc>
          <w:tcPr>
            <w:tcW w:w="1758" w:type="dxa"/>
          </w:tcPr>
          <w:p w14:paraId="25D777F1" w14:textId="7EA024CE" w:rsidR="00954495" w:rsidRPr="00215063" w:rsidRDefault="00954495" w:rsidP="004A2B7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  <w:r w:rsidRPr="00215063">
              <w:rPr>
                <w:rFonts w:ascii="Calibri" w:hAnsi="Calibri" w:cs="Calibri"/>
                <w:color w:val="000000"/>
              </w:rPr>
              <w:t xml:space="preserve">Odbiorca ostateczny </w:t>
            </w:r>
          </w:p>
        </w:tc>
      </w:tr>
      <w:tr w:rsidR="00954495" w:rsidRPr="00215063" w14:paraId="6DD1EB83" w14:textId="562125BA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14:paraId="06D3E64C" w14:textId="77777777" w:rsidR="00954495" w:rsidRPr="00215063" w:rsidRDefault="00954495" w:rsidP="004A2B73">
            <w:pPr>
              <w:spacing w:after="16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215063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4001" w:type="dxa"/>
          </w:tcPr>
          <w:p w14:paraId="0A369880" w14:textId="77777777" w:rsidR="00954495" w:rsidRPr="00215063" w:rsidRDefault="00954495" w:rsidP="004A2B73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pl-PL"/>
              </w:rPr>
            </w:pPr>
            <w:r w:rsidRPr="00215063">
              <w:rPr>
                <w:rFonts w:ascii="Calibri" w:eastAsia="Times New Roman" w:hAnsi="Calibri" w:cs="Arial"/>
                <w:lang w:eastAsia="pl-PL"/>
              </w:rPr>
              <w:t xml:space="preserve">Instrument dłużny: pożyczka </w:t>
            </w:r>
          </w:p>
        </w:tc>
        <w:tc>
          <w:tcPr>
            <w:tcW w:w="1958" w:type="dxa"/>
          </w:tcPr>
          <w:p w14:paraId="6B852463" w14:textId="77777777" w:rsidR="00954495" w:rsidRPr="00215063" w:rsidRDefault="00954495" w:rsidP="004A2B73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15063">
              <w:rPr>
                <w:rFonts w:ascii="Calibri" w:hAnsi="Calibri" w:cs="Calibri"/>
                <w:color w:val="000000"/>
              </w:rPr>
              <w:t>78 688 800,00</w:t>
            </w:r>
          </w:p>
        </w:tc>
        <w:tc>
          <w:tcPr>
            <w:tcW w:w="1758" w:type="dxa"/>
            <w:vMerge w:val="restart"/>
          </w:tcPr>
          <w:p w14:paraId="50B12DDB" w14:textId="558F8B21" w:rsidR="00954495" w:rsidRPr="00215063" w:rsidRDefault="00954495" w:rsidP="004A2B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15063">
              <w:rPr>
                <w:rFonts w:ascii="Calibri" w:hAnsi="Calibri" w:cs="Calibri"/>
                <w:color w:val="000000"/>
              </w:rPr>
              <w:t xml:space="preserve">Mikro, małe, średnie przedsiębiorstwa </w:t>
            </w:r>
          </w:p>
        </w:tc>
      </w:tr>
      <w:tr w:rsidR="00954495" w:rsidRPr="00215063" w14:paraId="09ADA78B" w14:textId="383909DE" w:rsidTr="00123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14:paraId="2945030B" w14:textId="00BBF47E" w:rsidR="00954495" w:rsidRPr="00215063" w:rsidRDefault="00123421" w:rsidP="004A2B73">
            <w:pPr>
              <w:spacing w:after="16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215063">
              <w:rPr>
                <w:rFonts w:ascii="Calibri" w:eastAsia="Times New Roman" w:hAnsi="Calibri" w:cs="Arial"/>
                <w:lang w:eastAsia="pl-PL"/>
              </w:rPr>
              <w:t>2</w:t>
            </w:r>
          </w:p>
        </w:tc>
        <w:tc>
          <w:tcPr>
            <w:tcW w:w="4001" w:type="dxa"/>
          </w:tcPr>
          <w:p w14:paraId="5792799D" w14:textId="77777777" w:rsidR="00954495" w:rsidRPr="00215063" w:rsidRDefault="00954495" w:rsidP="004A2B73">
            <w:pPr>
              <w:spacing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lang w:eastAsia="pl-PL"/>
              </w:rPr>
            </w:pPr>
            <w:r w:rsidRPr="00215063">
              <w:rPr>
                <w:rFonts w:ascii="Calibri" w:eastAsia="Times New Roman" w:hAnsi="Calibri" w:cs="Arial"/>
                <w:lang w:eastAsia="pl-PL"/>
              </w:rPr>
              <w:t>Instrument gwarancyjny (poręczenie)</w:t>
            </w:r>
          </w:p>
        </w:tc>
        <w:tc>
          <w:tcPr>
            <w:tcW w:w="1958" w:type="dxa"/>
          </w:tcPr>
          <w:p w14:paraId="295053DA" w14:textId="77777777" w:rsidR="00954495" w:rsidRPr="00215063" w:rsidRDefault="00954495" w:rsidP="004A2B73">
            <w:pPr>
              <w:spacing w:after="16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15063">
              <w:rPr>
                <w:rFonts w:ascii="Calibri" w:hAnsi="Calibri" w:cs="Calibri"/>
                <w:color w:val="000000"/>
              </w:rPr>
              <w:t>48 860 200,00</w:t>
            </w:r>
          </w:p>
        </w:tc>
        <w:tc>
          <w:tcPr>
            <w:tcW w:w="1758" w:type="dxa"/>
            <w:vMerge/>
          </w:tcPr>
          <w:p w14:paraId="7F3C6548" w14:textId="77777777" w:rsidR="00954495" w:rsidRPr="00215063" w:rsidRDefault="00954495" w:rsidP="004A2B7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954495" w:rsidRPr="00AF6008" w14:paraId="2680D39D" w14:textId="4B0680FA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2"/>
          </w:tcPr>
          <w:p w14:paraId="66012EB3" w14:textId="77777777" w:rsidR="00954495" w:rsidRPr="00215063" w:rsidRDefault="00954495" w:rsidP="004A2B73">
            <w:pPr>
              <w:spacing w:after="160" w:line="276" w:lineRule="auto"/>
              <w:jc w:val="center"/>
              <w:rPr>
                <w:rFonts w:ascii="Calibri" w:eastAsia="Times New Roman" w:hAnsi="Calibri" w:cs="Arial"/>
                <w:b w:val="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lang w:eastAsia="pl-PL"/>
              </w:rPr>
              <w:t>Suma</w:t>
            </w:r>
          </w:p>
        </w:tc>
        <w:tc>
          <w:tcPr>
            <w:tcW w:w="1958" w:type="dxa"/>
          </w:tcPr>
          <w:p w14:paraId="56697380" w14:textId="77777777" w:rsidR="00954495" w:rsidRPr="00AF6008" w:rsidRDefault="00954495" w:rsidP="004A2B73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215063">
              <w:rPr>
                <w:rFonts w:ascii="Calibri" w:eastAsia="Times New Roman" w:hAnsi="Calibri" w:cs="Arial"/>
                <w:b/>
                <w:bCs/>
                <w:lang w:eastAsia="pl-PL"/>
              </w:rPr>
              <w:t>127 396 500,00</w:t>
            </w:r>
          </w:p>
        </w:tc>
        <w:tc>
          <w:tcPr>
            <w:tcW w:w="1758" w:type="dxa"/>
            <w:vMerge/>
          </w:tcPr>
          <w:p w14:paraId="538EE08B" w14:textId="77777777" w:rsidR="00954495" w:rsidRPr="00AF6008" w:rsidRDefault="00954495" w:rsidP="004A2B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</w:tr>
    </w:tbl>
    <w:p w14:paraId="3742E6E8" w14:textId="77777777" w:rsidR="00CD16E4" w:rsidRDefault="00CD16E4" w:rsidP="00CD16E4">
      <w:pPr>
        <w:spacing w:line="276" w:lineRule="auto"/>
        <w:rPr>
          <w:rFonts w:ascii="Calibri" w:eastAsia="Cambria" w:hAnsi="Calibri" w:cs="Arial"/>
          <w:sz w:val="18"/>
          <w:szCs w:val="18"/>
        </w:rPr>
      </w:pPr>
    </w:p>
    <w:p w14:paraId="1CA126F4" w14:textId="77777777" w:rsidR="00CD16E4" w:rsidRPr="007929F9" w:rsidRDefault="00CD16E4" w:rsidP="00CD16E4">
      <w:pPr>
        <w:spacing w:line="276" w:lineRule="auto"/>
        <w:jc w:val="both"/>
        <w:rPr>
          <w:rFonts w:ascii="Calibri" w:eastAsia="Cambria" w:hAnsi="Calibri" w:cs="Arial"/>
        </w:rPr>
      </w:pPr>
      <w:r>
        <w:rPr>
          <w:rFonts w:ascii="Calibri" w:eastAsia="Cambria" w:hAnsi="Calibri" w:cs="Arial"/>
        </w:rPr>
        <w:t xml:space="preserve">W ramach RPO WiM 2007-2013 wdrażane były następujące produkty finansowe dla Ostatecznych Odbiorców: </w:t>
      </w:r>
    </w:p>
    <w:p w14:paraId="6D601BDB" w14:textId="20C10938" w:rsidR="00CD16E4" w:rsidRDefault="00CD16E4" w:rsidP="00CD16E4">
      <w:pPr>
        <w:pStyle w:val="Cytatintensywny"/>
        <w:pBdr>
          <w:top w:val="single" w:sz="4" w:space="12" w:color="3494BA" w:themeColor="accent1"/>
        </w:pBdr>
        <w:spacing w:before="0" w:after="160" w:line="276" w:lineRule="auto"/>
        <w:ind w:left="0" w:right="1"/>
        <w:jc w:val="both"/>
        <w:rPr>
          <w:color w:val="auto"/>
        </w:rPr>
      </w:pPr>
      <w:r w:rsidRPr="00B46197">
        <w:rPr>
          <w:color w:val="auto"/>
        </w:rPr>
        <w:t>Instrument dłużny</w:t>
      </w:r>
      <w:r w:rsidRPr="00B46197">
        <w:rPr>
          <w:b/>
          <w:color w:val="auto"/>
        </w:rPr>
        <w:t xml:space="preserve">, </w:t>
      </w:r>
      <w:r w:rsidRPr="002A4F54">
        <w:rPr>
          <w:b/>
          <w:color w:val="auto"/>
        </w:rPr>
        <w:t xml:space="preserve">pożyczka </w:t>
      </w:r>
      <w:r>
        <w:rPr>
          <w:b/>
          <w:color w:val="auto"/>
        </w:rPr>
        <w:t xml:space="preserve">(RPO 1/RPO 2) </w:t>
      </w:r>
      <w:r w:rsidR="00954495">
        <w:rPr>
          <w:b/>
          <w:color w:val="auto"/>
        </w:rPr>
        <w:t xml:space="preserve">; pożyczka udzielana mikro, małym i średnim firmom na cele inwestycyjne, obrotowe. </w:t>
      </w:r>
      <w:r w:rsidR="00954495">
        <w:rPr>
          <w:color w:val="auto"/>
        </w:rPr>
        <w:t xml:space="preserve">Obejmowała m.in. inwestycje w zakup środków trwałych, usług, wartości niematerialnych i prawnych, a także środków obrotowych. </w:t>
      </w:r>
      <w:r>
        <w:rPr>
          <w:color w:val="auto"/>
        </w:rPr>
        <w:t xml:space="preserve">Interwencja ukierunkowana </w:t>
      </w:r>
      <w:r w:rsidR="00ED0402">
        <w:rPr>
          <w:color w:val="auto"/>
        </w:rPr>
        <w:t>była</w:t>
      </w:r>
      <w:r>
        <w:rPr>
          <w:color w:val="auto"/>
        </w:rPr>
        <w:t xml:space="preserve"> na zwiększenie konkurencyjności istniejących lub nowoutworzonych </w:t>
      </w:r>
      <w:r w:rsidRPr="00B46197">
        <w:rPr>
          <w:color w:val="auto"/>
        </w:rPr>
        <w:t>przedsiębiorstw</w:t>
      </w:r>
      <w:r w:rsidR="00ED0402">
        <w:rPr>
          <w:color w:val="auto"/>
        </w:rPr>
        <w:t>.</w:t>
      </w:r>
    </w:p>
    <w:p w14:paraId="1B1989C3" w14:textId="52304482" w:rsidR="00CD16E4" w:rsidRDefault="00CD16E4" w:rsidP="00CD16E4">
      <w:pPr>
        <w:spacing w:line="276" w:lineRule="auto"/>
        <w:ind w:right="1"/>
        <w:jc w:val="both"/>
      </w:pPr>
      <w:r w:rsidRPr="00FB079F">
        <w:t>Instrument gwarancyjny</w:t>
      </w:r>
      <w:r w:rsidRPr="00F311F1">
        <w:rPr>
          <w:i/>
        </w:rPr>
        <w:t xml:space="preserve">, </w:t>
      </w:r>
      <w:r w:rsidRPr="002A4F54">
        <w:rPr>
          <w:b/>
        </w:rPr>
        <w:t>poręczenie</w:t>
      </w:r>
      <w:r>
        <w:rPr>
          <w:b/>
        </w:rPr>
        <w:t xml:space="preserve"> (RPO 1/RPO 2)</w:t>
      </w:r>
      <w:r w:rsidR="00954495">
        <w:rPr>
          <w:b/>
        </w:rPr>
        <w:t xml:space="preserve">: </w:t>
      </w:r>
      <w:r w:rsidRPr="00277226">
        <w:t>wsparcie kierowane do firm z regionu nieposiadających wystarczających zabezpieczeń celem ułatwieni</w:t>
      </w:r>
      <w:r>
        <w:t>a</w:t>
      </w:r>
      <w:r w:rsidRPr="00277226">
        <w:t xml:space="preserve"> dostęp</w:t>
      </w:r>
      <w:r>
        <w:t>u</w:t>
      </w:r>
      <w:r w:rsidRPr="00277226">
        <w:t xml:space="preserve"> do kapitału zewnętrznego. </w:t>
      </w:r>
      <w:r w:rsidR="00ED0402">
        <w:t>Poręczenia udzielane były</w:t>
      </w:r>
      <w:r w:rsidRPr="00E446A7">
        <w:t xml:space="preserve"> do kredytów lub pożyczek przeznaczonych na finansowanie przedsięwzięć gospodarczych podnoszących konkurencyjność przedsiębiorstw, związanych z bieżącą i</w:t>
      </w:r>
      <w:r w:rsidR="00B57C50">
        <w:t> </w:t>
      </w:r>
      <w:r w:rsidRPr="00E446A7">
        <w:t>inwestycyjną działalnością gospodarczą.</w:t>
      </w:r>
    </w:p>
    <w:p w14:paraId="3DC6B237" w14:textId="77777777" w:rsidR="00CD16E4" w:rsidRDefault="00CD16E4" w:rsidP="00CD16E4">
      <w:pPr>
        <w:spacing w:line="276" w:lineRule="auto"/>
        <w:ind w:right="1"/>
        <w:jc w:val="both"/>
      </w:pPr>
      <w:r>
        <w:t>Z</w:t>
      </w:r>
      <w:r w:rsidRPr="004238CF">
        <w:t>aprojektowane I</w:t>
      </w:r>
      <w:r>
        <w:t>I</w:t>
      </w:r>
      <w:r w:rsidRPr="004238CF">
        <w:t>F</w:t>
      </w:r>
      <w:r>
        <w:t xml:space="preserve"> w formie pożyczek</w:t>
      </w:r>
      <w:r w:rsidRPr="004238CF">
        <w:t xml:space="preserve"> wymaga</w:t>
      </w:r>
      <w:r>
        <w:t>ły</w:t>
      </w:r>
      <w:r w:rsidRPr="004238CF">
        <w:t xml:space="preserve"> zapewnie</w:t>
      </w:r>
      <w:r>
        <w:t xml:space="preserve">nia min. 20% wkładu własnego wnoszonego na poziomie Odbiorcy Ostatecznego (wkład własny zapewniany </w:t>
      </w:r>
      <w:r w:rsidRPr="00B54680">
        <w:t>w formie pieniężnej i/lub rzeczowej</w:t>
      </w:r>
      <w:r>
        <w:t>). Poręczenia mogły być udzielone do 80% wartości zabezpieczanego finansowania (kapitału kredytu/pożyczki/ leasingu).</w:t>
      </w:r>
    </w:p>
    <w:p w14:paraId="7108A0B1" w14:textId="4C5DF0D2" w:rsidR="00003C88" w:rsidRPr="002F3094" w:rsidRDefault="00003C88" w:rsidP="00003C88">
      <w:pPr>
        <w:tabs>
          <w:tab w:val="left" w:pos="0"/>
        </w:tabs>
        <w:spacing w:line="276" w:lineRule="auto"/>
        <w:contextualSpacing/>
        <w:jc w:val="both"/>
        <w:rPr>
          <w:rFonts w:cstheme="minorHAnsi"/>
          <w:color w:val="000000"/>
        </w:rPr>
      </w:pPr>
      <w:r w:rsidRPr="00436E89">
        <w:rPr>
          <w:rFonts w:cstheme="minorHAnsi"/>
          <w:color w:val="000000"/>
        </w:rPr>
        <w:t xml:space="preserve">W ramach </w:t>
      </w:r>
      <w:r>
        <w:rPr>
          <w:rFonts w:cstheme="minorHAnsi"/>
          <w:color w:val="000000"/>
        </w:rPr>
        <w:t xml:space="preserve">ww. </w:t>
      </w:r>
      <w:r w:rsidRPr="00436E89">
        <w:rPr>
          <w:rFonts w:cstheme="minorHAnsi"/>
          <w:color w:val="000000"/>
        </w:rPr>
        <w:t xml:space="preserve">projektów </w:t>
      </w:r>
      <w:r>
        <w:rPr>
          <w:rFonts w:cstheme="minorHAnsi"/>
          <w:color w:val="000000"/>
        </w:rPr>
        <w:t>utworzone zostało</w:t>
      </w:r>
      <w:r w:rsidRPr="00436E89">
        <w:rPr>
          <w:rFonts w:cstheme="minorHAnsi"/>
          <w:color w:val="000000"/>
        </w:rPr>
        <w:t xml:space="preserve"> Konsorcjum instytucji prowadzących fundusze </w:t>
      </w:r>
      <w:r>
        <w:rPr>
          <w:rFonts w:cstheme="minorHAnsi"/>
          <w:color w:val="000000"/>
        </w:rPr>
        <w:t>pożyczkowe i poręczeniowe. W skład s</w:t>
      </w:r>
      <w:r>
        <w:rPr>
          <w:rFonts w:ascii="Calibri" w:eastAsia="Cambria" w:hAnsi="Calibri" w:cs="Arial"/>
        </w:rPr>
        <w:t>ystemu</w:t>
      </w:r>
      <w:r w:rsidRPr="00B02740">
        <w:rPr>
          <w:rFonts w:ascii="Calibri" w:eastAsia="Cambria" w:hAnsi="Calibri" w:cs="Arial"/>
        </w:rPr>
        <w:t xml:space="preserve"> wdrażani</w:t>
      </w:r>
      <w:r w:rsidR="009E2E88">
        <w:rPr>
          <w:rFonts w:ascii="Calibri" w:eastAsia="Cambria" w:hAnsi="Calibri" w:cs="Arial"/>
        </w:rPr>
        <w:t>a</w:t>
      </w:r>
      <w:r w:rsidRPr="00B02740">
        <w:rPr>
          <w:rFonts w:ascii="Calibri" w:eastAsia="Cambria" w:hAnsi="Calibri" w:cs="Arial"/>
        </w:rPr>
        <w:t xml:space="preserve"> instrumentów </w:t>
      </w:r>
      <w:r>
        <w:rPr>
          <w:rFonts w:ascii="Calibri" w:eastAsia="Cambria" w:hAnsi="Calibri" w:cs="Arial"/>
        </w:rPr>
        <w:t xml:space="preserve">inżynierii </w:t>
      </w:r>
      <w:r w:rsidRPr="00B02740">
        <w:rPr>
          <w:rFonts w:ascii="Calibri" w:eastAsia="Cambria" w:hAnsi="Calibri" w:cs="Arial"/>
        </w:rPr>
        <w:t>finansow</w:t>
      </w:r>
      <w:r>
        <w:rPr>
          <w:rFonts w:ascii="Calibri" w:eastAsia="Cambria" w:hAnsi="Calibri" w:cs="Arial"/>
        </w:rPr>
        <w:t>ej</w:t>
      </w:r>
      <w:r w:rsidRPr="00B02740">
        <w:rPr>
          <w:rFonts w:ascii="Calibri" w:eastAsia="Cambria" w:hAnsi="Calibri" w:cs="Arial"/>
        </w:rPr>
        <w:t xml:space="preserve"> wchodz</w:t>
      </w:r>
      <w:r>
        <w:rPr>
          <w:rFonts w:ascii="Calibri" w:eastAsia="Cambria" w:hAnsi="Calibri" w:cs="Arial"/>
        </w:rPr>
        <w:t>iły:</w:t>
      </w:r>
      <w:r w:rsidR="00FE5540">
        <w:rPr>
          <w:rFonts w:ascii="Calibri" w:eastAsia="Cambria" w:hAnsi="Calibri" w:cs="Arial"/>
        </w:rPr>
        <w:t xml:space="preserve"> Instytucja Zarządzająca</w:t>
      </w:r>
      <w:r w:rsidRPr="00B02740">
        <w:rPr>
          <w:rFonts w:ascii="Calibri" w:eastAsia="Cambria" w:hAnsi="Calibri" w:cs="Arial"/>
        </w:rPr>
        <w:t xml:space="preserve">, </w:t>
      </w:r>
      <w:r>
        <w:rPr>
          <w:rFonts w:ascii="Calibri" w:eastAsia="Cambria" w:hAnsi="Calibri" w:cs="Arial"/>
        </w:rPr>
        <w:t xml:space="preserve">Liderzy Konsorcjów </w:t>
      </w:r>
      <w:r w:rsidRPr="00B02740">
        <w:rPr>
          <w:rFonts w:ascii="Calibri" w:eastAsia="Cambria" w:hAnsi="Calibri" w:cs="Arial"/>
        </w:rPr>
        <w:t>jako beneficjen</w:t>
      </w:r>
      <w:r>
        <w:rPr>
          <w:rFonts w:ascii="Calibri" w:eastAsia="Cambria" w:hAnsi="Calibri" w:cs="Arial"/>
        </w:rPr>
        <w:t xml:space="preserve">ci, Członkowie Konsorcjów. Liderzy i Członkowie Konsorcjów jako Pośrednicy Finansowi (PF) </w:t>
      </w:r>
      <w:r w:rsidR="009E2E88" w:rsidRPr="008B668F">
        <w:rPr>
          <w:rFonts w:ascii="Calibri" w:eastAsia="Cambria" w:hAnsi="Calibri" w:cs="Arial"/>
        </w:rPr>
        <w:t>udzielaj</w:t>
      </w:r>
      <w:r w:rsidR="009E2E88">
        <w:rPr>
          <w:rFonts w:ascii="Calibri" w:eastAsia="Cambria" w:hAnsi="Calibri" w:cs="Arial"/>
        </w:rPr>
        <w:t>ący</w:t>
      </w:r>
      <w:r w:rsidRPr="00B02740">
        <w:rPr>
          <w:rFonts w:ascii="Calibri" w:eastAsia="Cambria" w:hAnsi="Calibri" w:cs="Arial"/>
        </w:rPr>
        <w:t xml:space="preserve"> wsparci</w:t>
      </w:r>
      <w:r>
        <w:rPr>
          <w:rFonts w:ascii="Calibri" w:eastAsia="Cambria" w:hAnsi="Calibri" w:cs="Arial"/>
        </w:rPr>
        <w:t xml:space="preserve">a Odbiorcom Ostatecznym </w:t>
      </w:r>
      <w:r w:rsidRPr="00E9503B">
        <w:rPr>
          <w:rFonts w:cstheme="minorHAnsi"/>
          <w:color w:val="000000"/>
        </w:rPr>
        <w:t>–</w:t>
      </w:r>
      <w:r>
        <w:rPr>
          <w:rFonts w:ascii="Calibri" w:eastAsia="Cambria" w:hAnsi="Calibri" w:cs="Arial"/>
        </w:rPr>
        <w:t xml:space="preserve"> MŚP</w:t>
      </w:r>
      <w:r w:rsidRPr="00B02740">
        <w:rPr>
          <w:rFonts w:ascii="Calibri" w:eastAsia="Cambria" w:hAnsi="Calibri" w:cs="Arial"/>
        </w:rPr>
        <w:t>.</w:t>
      </w:r>
      <w:r w:rsidR="009E2E88">
        <w:rPr>
          <w:rFonts w:ascii="Calibri" w:eastAsia="Cambria" w:hAnsi="Calibri" w:cs="Arial"/>
        </w:rPr>
        <w:t xml:space="preserve"> </w:t>
      </w:r>
      <w:r w:rsidR="002F3094">
        <w:rPr>
          <w:rFonts w:eastAsia="Calibri" w:cstheme="minorHAnsi"/>
        </w:rPr>
        <w:t xml:space="preserve">Model wdrażania IIF przedstawiony został poniżej. </w:t>
      </w:r>
    </w:p>
    <w:p w14:paraId="239866BA" w14:textId="28A9A0D3" w:rsidR="00C9188B" w:rsidRDefault="00C9188B" w:rsidP="00003C88">
      <w:pPr>
        <w:tabs>
          <w:tab w:val="left" w:pos="0"/>
        </w:tabs>
        <w:spacing w:line="276" w:lineRule="auto"/>
        <w:contextualSpacing/>
        <w:jc w:val="both"/>
        <w:rPr>
          <w:rFonts w:eastAsia="Calibri" w:cstheme="minorHAnsi"/>
        </w:rPr>
      </w:pPr>
    </w:p>
    <w:p w14:paraId="0E8B7B6C" w14:textId="180A9DA0" w:rsidR="00C9188B" w:rsidRDefault="00C9188B" w:rsidP="00003C88">
      <w:pPr>
        <w:tabs>
          <w:tab w:val="left" w:pos="0"/>
        </w:tabs>
        <w:spacing w:line="276" w:lineRule="auto"/>
        <w:contextualSpacing/>
        <w:jc w:val="both"/>
        <w:rPr>
          <w:rFonts w:eastAsia="Calibri" w:cstheme="minorHAnsi"/>
        </w:rPr>
      </w:pPr>
    </w:p>
    <w:p w14:paraId="6A4DD039" w14:textId="463A1763" w:rsidR="00C9188B" w:rsidRDefault="00C9188B" w:rsidP="00003C88">
      <w:pPr>
        <w:tabs>
          <w:tab w:val="left" w:pos="0"/>
        </w:tabs>
        <w:spacing w:line="276" w:lineRule="auto"/>
        <w:contextualSpacing/>
        <w:jc w:val="both"/>
        <w:rPr>
          <w:rFonts w:eastAsia="Calibri" w:cstheme="minorHAnsi"/>
        </w:rPr>
      </w:pPr>
    </w:p>
    <w:p w14:paraId="3DA01465" w14:textId="413B41F4" w:rsidR="00C9188B" w:rsidRDefault="00C9188B" w:rsidP="00003C88">
      <w:pPr>
        <w:tabs>
          <w:tab w:val="left" w:pos="0"/>
        </w:tabs>
        <w:spacing w:line="276" w:lineRule="auto"/>
        <w:contextualSpacing/>
        <w:jc w:val="both"/>
        <w:rPr>
          <w:rFonts w:eastAsia="Calibri" w:cstheme="minorHAnsi"/>
        </w:rPr>
      </w:pPr>
    </w:p>
    <w:p w14:paraId="195E10A0" w14:textId="48B07B94" w:rsidR="00C9188B" w:rsidRDefault="00C9188B" w:rsidP="00003C88">
      <w:pPr>
        <w:tabs>
          <w:tab w:val="left" w:pos="0"/>
        </w:tabs>
        <w:spacing w:line="276" w:lineRule="auto"/>
        <w:contextualSpacing/>
        <w:jc w:val="both"/>
        <w:rPr>
          <w:rFonts w:eastAsia="Calibri" w:cstheme="minorHAnsi"/>
        </w:rPr>
      </w:pPr>
    </w:p>
    <w:p w14:paraId="3581B21C" w14:textId="4B9AB1BD" w:rsidR="00C9188B" w:rsidRDefault="00C9188B" w:rsidP="00003C88">
      <w:pPr>
        <w:tabs>
          <w:tab w:val="left" w:pos="0"/>
        </w:tabs>
        <w:spacing w:line="276" w:lineRule="auto"/>
        <w:contextualSpacing/>
        <w:jc w:val="both"/>
        <w:rPr>
          <w:rFonts w:eastAsia="Calibri" w:cstheme="minorHAnsi"/>
        </w:rPr>
      </w:pPr>
    </w:p>
    <w:p w14:paraId="08A18A23" w14:textId="383D1876" w:rsidR="00C9188B" w:rsidRDefault="00C9188B" w:rsidP="00003C88">
      <w:pPr>
        <w:tabs>
          <w:tab w:val="left" w:pos="0"/>
        </w:tabs>
        <w:spacing w:line="276" w:lineRule="auto"/>
        <w:contextualSpacing/>
        <w:jc w:val="both"/>
        <w:rPr>
          <w:rFonts w:eastAsia="Calibri" w:cstheme="minorHAnsi"/>
        </w:rPr>
      </w:pPr>
    </w:p>
    <w:p w14:paraId="1AE0461B" w14:textId="28EE281E" w:rsidR="00C9188B" w:rsidRDefault="00C9188B" w:rsidP="00003C88">
      <w:pPr>
        <w:tabs>
          <w:tab w:val="left" w:pos="0"/>
        </w:tabs>
        <w:spacing w:line="276" w:lineRule="auto"/>
        <w:contextualSpacing/>
        <w:jc w:val="both"/>
        <w:rPr>
          <w:rFonts w:eastAsia="Calibri" w:cstheme="minorHAnsi"/>
        </w:rPr>
      </w:pPr>
    </w:p>
    <w:p w14:paraId="6EFD7C0C" w14:textId="77777777" w:rsidR="00695F92" w:rsidRDefault="00695F92" w:rsidP="00003C88">
      <w:pPr>
        <w:tabs>
          <w:tab w:val="left" w:pos="0"/>
        </w:tabs>
        <w:spacing w:line="276" w:lineRule="auto"/>
        <w:contextualSpacing/>
        <w:jc w:val="both"/>
        <w:rPr>
          <w:rFonts w:eastAsia="Calibri" w:cstheme="minorHAnsi"/>
        </w:rPr>
      </w:pPr>
    </w:p>
    <w:p w14:paraId="0D8CDBB6" w14:textId="77777777" w:rsidR="00695F92" w:rsidRDefault="00695F92" w:rsidP="00003C88">
      <w:pPr>
        <w:tabs>
          <w:tab w:val="left" w:pos="0"/>
        </w:tabs>
        <w:spacing w:line="276" w:lineRule="auto"/>
        <w:contextualSpacing/>
        <w:jc w:val="both"/>
        <w:rPr>
          <w:rFonts w:eastAsia="Calibri" w:cstheme="minorHAnsi"/>
        </w:rPr>
      </w:pPr>
    </w:p>
    <w:p w14:paraId="5385C41D" w14:textId="4DC175BC" w:rsidR="00C9188B" w:rsidRDefault="00C9188B" w:rsidP="00003C88">
      <w:pPr>
        <w:tabs>
          <w:tab w:val="left" w:pos="0"/>
        </w:tabs>
        <w:spacing w:line="276" w:lineRule="auto"/>
        <w:contextualSpacing/>
        <w:jc w:val="both"/>
        <w:rPr>
          <w:rFonts w:eastAsia="Calibri" w:cstheme="minorHAnsi"/>
        </w:rPr>
      </w:pPr>
    </w:p>
    <w:p w14:paraId="73099EEF" w14:textId="7CB2E0BF" w:rsidR="00003C88" w:rsidRPr="00893D4A" w:rsidRDefault="00893D4A" w:rsidP="00003C88">
      <w:pPr>
        <w:tabs>
          <w:tab w:val="left" w:pos="0"/>
        </w:tabs>
        <w:spacing w:line="276" w:lineRule="auto"/>
        <w:jc w:val="both"/>
      </w:pPr>
      <w:r w:rsidRPr="00C9188B">
        <w:rPr>
          <w:b/>
        </w:rPr>
        <w:lastRenderedPageBreak/>
        <w:t>Rysunek 1.</w:t>
      </w:r>
      <w:r w:rsidR="00003C88" w:rsidRPr="00C9188B">
        <w:rPr>
          <w:b/>
        </w:rPr>
        <w:t xml:space="preserve"> </w:t>
      </w:r>
      <w:r w:rsidR="00003C88" w:rsidRPr="00893D4A">
        <w:t xml:space="preserve">Model wdrażania </w:t>
      </w:r>
      <w:r w:rsidR="002F3094">
        <w:t>I</w:t>
      </w:r>
      <w:r w:rsidR="00003C88" w:rsidRPr="00893D4A">
        <w:t xml:space="preserve">IF </w:t>
      </w:r>
      <w:r w:rsidR="00C9188B">
        <w:t xml:space="preserve">zastosowany </w:t>
      </w:r>
      <w:r w:rsidR="00003C88" w:rsidRPr="00893D4A">
        <w:t>w ramach RPO WiM 2007-2013</w:t>
      </w:r>
    </w:p>
    <w:p w14:paraId="532321BF" w14:textId="77777777" w:rsidR="00003C88" w:rsidRDefault="00003C88" w:rsidP="00003C88">
      <w:pPr>
        <w:tabs>
          <w:tab w:val="left" w:pos="0"/>
        </w:tabs>
        <w:spacing w:line="276" w:lineRule="auto"/>
        <w:jc w:val="both"/>
      </w:pPr>
      <w:r w:rsidRPr="006976F1">
        <w:rPr>
          <w:noProof/>
          <w:lang w:eastAsia="pl-PL"/>
        </w:rPr>
        <w:drawing>
          <wp:inline distT="0" distB="0" distL="0" distR="0" wp14:anchorId="05D27E06" wp14:editId="7739534A">
            <wp:extent cx="5257800" cy="2438400"/>
            <wp:effectExtent l="0" t="57150" r="0" b="571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7CF53AA" w14:textId="77777777" w:rsidR="00003C88" w:rsidRDefault="00003C88" w:rsidP="00003C88">
      <w:pPr>
        <w:tabs>
          <w:tab w:val="left" w:pos="0"/>
        </w:tabs>
        <w:spacing w:line="276" w:lineRule="auto"/>
        <w:jc w:val="both"/>
      </w:pPr>
    </w:p>
    <w:p w14:paraId="09ABDDA7" w14:textId="07E3F4C1" w:rsidR="00A15730" w:rsidRPr="00D97398" w:rsidRDefault="00A414F1" w:rsidP="002B2817">
      <w:pPr>
        <w:pStyle w:val="Nagwek2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bookmarkStart w:id="7" w:name="_Toc145670828"/>
      <w:r w:rsidRPr="00D97398">
        <w:rPr>
          <w:sz w:val="24"/>
          <w:szCs w:val="24"/>
        </w:rPr>
        <w:t>INSTRUMENTY FINANSOWE WDRAŻANE W RAMACH REGIONALNEGO PROGRAMU OPERACYJNEGO WOJEWÓDZTWA WARMIŃSKO-MAZURSKIEGO NA LATA 2014-2020</w:t>
      </w:r>
      <w:bookmarkEnd w:id="7"/>
    </w:p>
    <w:p w14:paraId="51B21397" w14:textId="77777777" w:rsidR="00C121FE" w:rsidRDefault="00C121FE" w:rsidP="00CB0E97">
      <w:pPr>
        <w:spacing w:after="0" w:line="276" w:lineRule="auto"/>
        <w:jc w:val="both"/>
        <w:rPr>
          <w:rFonts w:ascii="Calibri" w:eastAsia="Cambria" w:hAnsi="Calibri" w:cs="Arial"/>
        </w:rPr>
      </w:pPr>
    </w:p>
    <w:p w14:paraId="1F45568E" w14:textId="28FB0E12" w:rsidR="00086585" w:rsidRPr="00215063" w:rsidRDefault="00E8071D" w:rsidP="00CB0E97">
      <w:pPr>
        <w:spacing w:after="0" w:line="276" w:lineRule="auto"/>
        <w:jc w:val="both"/>
        <w:rPr>
          <w:rFonts w:ascii="Calibri" w:eastAsia="Cambria" w:hAnsi="Calibri" w:cs="Arial"/>
        </w:rPr>
      </w:pPr>
      <w:r w:rsidRPr="00215063">
        <w:rPr>
          <w:rFonts w:ascii="Calibri" w:eastAsia="Cambria" w:hAnsi="Calibri" w:cs="Arial"/>
        </w:rPr>
        <w:t>W ramach Regionalnego Programu Operacyjnego Województwa Warmińsko-Mazurskiego</w:t>
      </w:r>
      <w:r w:rsidR="006E4401" w:rsidRPr="00215063">
        <w:rPr>
          <w:rFonts w:ascii="Calibri" w:eastAsia="Cambria" w:hAnsi="Calibri" w:cs="Arial"/>
        </w:rPr>
        <w:t xml:space="preserve"> </w:t>
      </w:r>
      <w:r w:rsidRPr="00215063">
        <w:rPr>
          <w:rFonts w:ascii="Calibri" w:eastAsia="Cambria" w:hAnsi="Calibri" w:cs="Arial"/>
        </w:rPr>
        <w:t xml:space="preserve">na lata 2014 – 2020 przewidziane zostały instrumenty finansowe ze środków </w:t>
      </w:r>
      <w:r w:rsidR="00C121FE" w:rsidRPr="00215063">
        <w:rPr>
          <w:rFonts w:ascii="Calibri" w:eastAsia="Cambria" w:hAnsi="Calibri" w:cs="Arial"/>
        </w:rPr>
        <w:t>E</w:t>
      </w:r>
      <w:r w:rsidR="00C9188B" w:rsidRPr="00215063">
        <w:rPr>
          <w:rFonts w:ascii="Calibri" w:eastAsia="Cambria" w:hAnsi="Calibri" w:cs="Arial"/>
        </w:rPr>
        <w:t xml:space="preserve">uropejskiego Funduszu Rozwoju Regionalnego </w:t>
      </w:r>
      <w:r w:rsidRPr="00215063">
        <w:rPr>
          <w:rFonts w:ascii="Calibri" w:eastAsia="Cambria" w:hAnsi="Calibri" w:cs="Arial"/>
        </w:rPr>
        <w:t xml:space="preserve"> </w:t>
      </w:r>
      <w:r w:rsidR="006E4401" w:rsidRPr="00215063">
        <w:rPr>
          <w:rFonts w:ascii="Calibri" w:eastAsia="Cambria" w:hAnsi="Calibri" w:cs="Arial"/>
        </w:rPr>
        <w:t xml:space="preserve">w </w:t>
      </w:r>
      <w:r w:rsidRPr="00215063">
        <w:rPr>
          <w:rFonts w:ascii="Calibri" w:eastAsia="Cambria" w:hAnsi="Calibri" w:cs="Arial"/>
        </w:rPr>
        <w:t xml:space="preserve">wysokości </w:t>
      </w:r>
      <w:r w:rsidRPr="00215063">
        <w:rPr>
          <w:rFonts w:ascii="Calibri" w:eastAsia="Cambria" w:hAnsi="Calibri" w:cs="Arial"/>
          <w:b/>
        </w:rPr>
        <w:t>254 087 550 PLN</w:t>
      </w:r>
      <w:r w:rsidRPr="00215063">
        <w:rPr>
          <w:rStyle w:val="Odwoanieprzypisudolnego"/>
          <w:rFonts w:ascii="Calibri" w:eastAsia="Cambria" w:hAnsi="Calibri" w:cs="Arial"/>
          <w:b/>
        </w:rPr>
        <w:footnoteReference w:id="5"/>
      </w:r>
      <w:r w:rsidRPr="00215063">
        <w:rPr>
          <w:rFonts w:ascii="Calibri" w:eastAsia="Cambria" w:hAnsi="Calibri" w:cs="Arial"/>
        </w:rPr>
        <w:t xml:space="preserve"> </w:t>
      </w:r>
      <w:r w:rsidR="002F3094" w:rsidRPr="00215063">
        <w:rPr>
          <w:rFonts w:ascii="Calibri" w:eastAsia="Cambria" w:hAnsi="Calibri" w:cs="Arial"/>
        </w:rPr>
        <w:t xml:space="preserve">(58 </w:t>
      </w:r>
      <w:r w:rsidR="002F3094" w:rsidRPr="00215063">
        <w:rPr>
          <w:rFonts w:cstheme="minorHAnsi"/>
          <w:spacing w:val="4"/>
        </w:rPr>
        <w:t>mln EUR</w:t>
      </w:r>
      <w:r w:rsidR="002F3094" w:rsidRPr="00215063">
        <w:rPr>
          <w:rFonts w:ascii="Calibri" w:eastAsia="Cambria" w:hAnsi="Calibri" w:cs="Arial"/>
        </w:rPr>
        <w:t>)</w:t>
      </w:r>
      <w:r w:rsidR="00D41CF5" w:rsidRPr="00215063">
        <w:rPr>
          <w:rFonts w:ascii="Calibri" w:eastAsia="Cambria" w:hAnsi="Calibri" w:cs="Arial"/>
        </w:rPr>
        <w:t xml:space="preserve">. </w:t>
      </w:r>
      <w:r w:rsidR="002F3094" w:rsidRPr="00215063">
        <w:rPr>
          <w:rFonts w:ascii="Calibri" w:eastAsia="Cambria" w:hAnsi="Calibri" w:cs="Arial"/>
        </w:rPr>
        <w:t xml:space="preserve"> </w:t>
      </w:r>
      <w:r w:rsidR="00086585" w:rsidRPr="00215063">
        <w:rPr>
          <w:rFonts w:ascii="Calibri" w:eastAsia="Cambria" w:hAnsi="Calibri" w:cs="Arial"/>
        </w:rPr>
        <w:t xml:space="preserve">Zgodnie ze </w:t>
      </w:r>
      <w:r w:rsidR="00086585" w:rsidRPr="00215063">
        <w:rPr>
          <w:rFonts w:ascii="Calibri" w:eastAsia="Cambria" w:hAnsi="Calibri" w:cs="Arial"/>
          <w:i/>
        </w:rPr>
        <w:t>Strategią Inwestycyjną</w:t>
      </w:r>
      <w:r w:rsidRPr="00215063">
        <w:rPr>
          <w:rFonts w:ascii="Calibri" w:eastAsia="Cambria" w:hAnsi="Calibri" w:cs="Arial"/>
          <w:i/>
        </w:rPr>
        <w:t xml:space="preserve"> </w:t>
      </w:r>
      <w:r w:rsidR="0046348D" w:rsidRPr="00215063">
        <w:rPr>
          <w:rFonts w:ascii="Calibri" w:eastAsia="Cambria" w:hAnsi="Calibri" w:cs="Arial"/>
          <w:i/>
        </w:rPr>
        <w:t>Instrumentów Finansowych w ramach Regionalnego Programu Operacyjnego Województwa Warmińsko-Mazurskiego na lata 2014 – 2020</w:t>
      </w:r>
      <w:r w:rsidR="009E2E88" w:rsidRPr="00215063">
        <w:rPr>
          <w:rFonts w:ascii="Calibri" w:eastAsia="Cambria" w:hAnsi="Calibri" w:cs="Arial"/>
          <w:i/>
        </w:rPr>
        <w:t xml:space="preserve">, </w:t>
      </w:r>
      <w:r w:rsidR="00277226" w:rsidRPr="00215063">
        <w:rPr>
          <w:rFonts w:ascii="Calibri" w:eastAsia="Cambria" w:hAnsi="Calibri" w:cs="Arial"/>
        </w:rPr>
        <w:t>wdrażan</w:t>
      </w:r>
      <w:r w:rsidR="002F3094" w:rsidRPr="00116604">
        <w:rPr>
          <w:rFonts w:ascii="Calibri" w:eastAsia="Cambria" w:hAnsi="Calibri" w:cs="Arial"/>
        </w:rPr>
        <w:t xml:space="preserve">e były pożyczki, poręczenia oraz wejścia kapitałowe </w:t>
      </w:r>
      <w:r w:rsidR="009E2E88" w:rsidRPr="007257F1">
        <w:rPr>
          <w:rFonts w:ascii="Calibri" w:eastAsia="Cambria" w:hAnsi="Calibri" w:cs="Arial"/>
        </w:rPr>
        <w:t xml:space="preserve"> - </w:t>
      </w:r>
      <w:r w:rsidRPr="007257F1">
        <w:rPr>
          <w:rFonts w:ascii="Calibri" w:eastAsia="Cambria" w:hAnsi="Calibri" w:cs="Arial"/>
        </w:rPr>
        <w:t xml:space="preserve">pięć produktów </w:t>
      </w:r>
      <w:r w:rsidR="006E4401" w:rsidRPr="007257F1">
        <w:rPr>
          <w:rFonts w:ascii="Calibri" w:eastAsia="Cambria" w:hAnsi="Calibri" w:cs="Arial"/>
        </w:rPr>
        <w:t xml:space="preserve">finansowych </w:t>
      </w:r>
      <w:r w:rsidRPr="007257F1">
        <w:rPr>
          <w:rFonts w:ascii="Calibri" w:eastAsia="Cambria" w:hAnsi="Calibri" w:cs="Arial"/>
        </w:rPr>
        <w:t xml:space="preserve">(Tabela nr </w:t>
      </w:r>
      <w:r w:rsidR="00C121FE" w:rsidRPr="007257F1">
        <w:rPr>
          <w:rFonts w:ascii="Calibri" w:eastAsia="Cambria" w:hAnsi="Calibri" w:cs="Arial"/>
        </w:rPr>
        <w:t>2</w:t>
      </w:r>
      <w:r w:rsidRPr="007257F1">
        <w:rPr>
          <w:rFonts w:ascii="Calibri" w:eastAsia="Cambria" w:hAnsi="Calibri" w:cs="Arial"/>
        </w:rPr>
        <w:t>)</w:t>
      </w:r>
      <w:r w:rsidRPr="00604721">
        <w:t xml:space="preserve">. </w:t>
      </w:r>
      <w:r w:rsidR="00086585" w:rsidRPr="00604721">
        <w:rPr>
          <w:rFonts w:ascii="Calibri" w:eastAsia="Cambria" w:hAnsi="Calibri" w:cs="Arial"/>
        </w:rPr>
        <w:t xml:space="preserve">Wsparcie </w:t>
      </w:r>
      <w:r w:rsidR="0046348D" w:rsidRPr="00215063">
        <w:rPr>
          <w:rFonts w:ascii="Calibri" w:eastAsia="Cambria" w:hAnsi="Calibri" w:cs="Arial"/>
        </w:rPr>
        <w:t>zostało s</w:t>
      </w:r>
      <w:r w:rsidR="00277226" w:rsidRPr="00215063">
        <w:rPr>
          <w:rFonts w:ascii="Calibri" w:eastAsia="Cambria" w:hAnsi="Calibri" w:cs="Arial"/>
        </w:rPr>
        <w:t xml:space="preserve">kierowane </w:t>
      </w:r>
      <w:r w:rsidR="00086585" w:rsidRPr="00215063">
        <w:rPr>
          <w:rFonts w:ascii="Calibri" w:eastAsia="Cambria" w:hAnsi="Calibri" w:cs="Arial"/>
        </w:rPr>
        <w:t>do mikro, małych i średnich przedsiębiorstw z województwa warmińsko-mazurskiego.</w:t>
      </w:r>
      <w:r w:rsidR="006502E1" w:rsidRPr="00215063">
        <w:rPr>
          <w:rFonts w:ascii="Calibri" w:eastAsia="Cambria" w:hAnsi="Calibri" w:cs="Arial"/>
        </w:rPr>
        <w:t xml:space="preserve"> </w:t>
      </w:r>
    </w:p>
    <w:p w14:paraId="6F8741A2" w14:textId="2C41FCFF" w:rsidR="006E4401" w:rsidRPr="00CB0E97" w:rsidRDefault="006E4401">
      <w:pPr>
        <w:spacing w:after="0" w:line="276" w:lineRule="auto"/>
        <w:ind w:firstLine="708"/>
        <w:jc w:val="both"/>
        <w:rPr>
          <w:rFonts w:ascii="Calibri" w:eastAsia="Cambria" w:hAnsi="Calibri" w:cs="Arial"/>
          <w:sz w:val="12"/>
          <w:szCs w:val="12"/>
        </w:rPr>
      </w:pPr>
    </w:p>
    <w:p w14:paraId="03B478A6" w14:textId="6E093B36" w:rsidR="00285829" w:rsidRDefault="00285829" w:rsidP="00277226">
      <w:pPr>
        <w:spacing w:after="0" w:line="276" w:lineRule="auto"/>
        <w:jc w:val="both"/>
        <w:rPr>
          <w:rFonts w:ascii="Calibri" w:eastAsia="Cambria" w:hAnsi="Calibri" w:cs="Arial"/>
          <w:b/>
        </w:rPr>
      </w:pPr>
      <w:r>
        <w:t xml:space="preserve">Celem zastosowania instrumentów było </w:t>
      </w:r>
      <w:r w:rsidR="004E39C6">
        <w:t xml:space="preserve">ograniczenie niewystarczającego poziomu finansowania zewnętrznego dostępnego na rynku w zestawieniu z potrzebami regionalnych przedsiębiorstw (luki finansowej) </w:t>
      </w:r>
      <w:r>
        <w:t>oraz tworzenie zachęt do podejmowania przedsięwzięć</w:t>
      </w:r>
      <w:r w:rsidR="00E06DA1">
        <w:t>, szczególnie</w:t>
      </w:r>
      <w:r>
        <w:t xml:space="preserve"> charakteryzujących się wysokim stopniem innowacyjności, opartych o nowoczesne technologie informacyjno-</w:t>
      </w:r>
      <w:r w:rsidR="004E39C6">
        <w:t xml:space="preserve">komunikacyjne, </w:t>
      </w:r>
      <w:r w:rsidR="00E06DA1">
        <w:t xml:space="preserve"> wpływających</w:t>
      </w:r>
      <w:r>
        <w:t xml:space="preserve"> na rozwój </w:t>
      </w:r>
      <w:r w:rsidR="004E39C6">
        <w:t xml:space="preserve">inteligentnych specjalizacji regionu. W Programie przewidziano także wsparcie firm  w początkowej fazie rozwoju oraz  instrument </w:t>
      </w:r>
      <w:r>
        <w:t xml:space="preserve">wsparcia </w:t>
      </w:r>
      <w:r w:rsidR="004E39C6">
        <w:t xml:space="preserve">płynności firm dotkniętych skutkami epidemii wywołanej wirusem Sars-Cov-2. </w:t>
      </w:r>
    </w:p>
    <w:p w14:paraId="3ABC3482" w14:textId="77777777" w:rsidR="00285829" w:rsidRDefault="00285829" w:rsidP="00277226">
      <w:pPr>
        <w:spacing w:after="0" w:line="276" w:lineRule="auto"/>
        <w:jc w:val="both"/>
        <w:rPr>
          <w:rFonts w:ascii="Calibri" w:eastAsia="Cambria" w:hAnsi="Calibri" w:cs="Arial"/>
          <w:b/>
        </w:rPr>
      </w:pPr>
    </w:p>
    <w:p w14:paraId="1CD1C727" w14:textId="77777777" w:rsidR="00285829" w:rsidRDefault="00285829" w:rsidP="00277226">
      <w:pPr>
        <w:spacing w:after="0" w:line="276" w:lineRule="auto"/>
        <w:jc w:val="both"/>
        <w:rPr>
          <w:rFonts w:ascii="Calibri" w:eastAsia="Cambria" w:hAnsi="Calibri" w:cs="Arial"/>
          <w:b/>
        </w:rPr>
      </w:pPr>
    </w:p>
    <w:p w14:paraId="300C7119" w14:textId="77777777" w:rsidR="00285829" w:rsidRDefault="00285829" w:rsidP="00277226">
      <w:pPr>
        <w:spacing w:after="0" w:line="276" w:lineRule="auto"/>
        <w:jc w:val="both"/>
        <w:rPr>
          <w:rFonts w:ascii="Calibri" w:eastAsia="Cambria" w:hAnsi="Calibri" w:cs="Arial"/>
          <w:b/>
        </w:rPr>
      </w:pPr>
    </w:p>
    <w:p w14:paraId="1F3B3D6F" w14:textId="77777777" w:rsidR="00285829" w:rsidRDefault="00285829" w:rsidP="00277226">
      <w:pPr>
        <w:spacing w:after="0" w:line="276" w:lineRule="auto"/>
        <w:jc w:val="both"/>
        <w:rPr>
          <w:rFonts w:ascii="Calibri" w:eastAsia="Cambria" w:hAnsi="Calibri" w:cs="Arial"/>
          <w:b/>
        </w:rPr>
      </w:pPr>
    </w:p>
    <w:p w14:paraId="16F70DE0" w14:textId="77777777" w:rsidR="00285829" w:rsidRDefault="00285829" w:rsidP="00277226">
      <w:pPr>
        <w:spacing w:after="0" w:line="276" w:lineRule="auto"/>
        <w:jc w:val="both"/>
        <w:rPr>
          <w:rFonts w:ascii="Calibri" w:eastAsia="Cambria" w:hAnsi="Calibri" w:cs="Arial"/>
          <w:b/>
        </w:rPr>
      </w:pPr>
    </w:p>
    <w:p w14:paraId="1A5EFB0F" w14:textId="77777777" w:rsidR="00285829" w:rsidRDefault="00285829" w:rsidP="00277226">
      <w:pPr>
        <w:spacing w:after="0" w:line="276" w:lineRule="auto"/>
        <w:jc w:val="both"/>
        <w:rPr>
          <w:rFonts w:ascii="Calibri" w:eastAsia="Cambria" w:hAnsi="Calibri" w:cs="Arial"/>
          <w:b/>
        </w:rPr>
      </w:pPr>
    </w:p>
    <w:p w14:paraId="696CCE6C" w14:textId="41925D5F" w:rsidR="002924FB" w:rsidRPr="00215063" w:rsidRDefault="008741B4" w:rsidP="00EB7C32">
      <w:pPr>
        <w:spacing w:after="0" w:line="276" w:lineRule="auto"/>
        <w:ind w:left="851" w:hanging="851"/>
        <w:jc w:val="both"/>
        <w:rPr>
          <w:rFonts w:ascii="Calibri" w:eastAsia="Cambria" w:hAnsi="Calibri" w:cs="Arial"/>
          <w:sz w:val="18"/>
          <w:szCs w:val="18"/>
        </w:rPr>
      </w:pPr>
      <w:r w:rsidRPr="00215063">
        <w:rPr>
          <w:rFonts w:ascii="Calibri" w:eastAsia="Cambria" w:hAnsi="Calibri" w:cs="Arial"/>
          <w:b/>
          <w:sz w:val="18"/>
          <w:szCs w:val="18"/>
        </w:rPr>
        <w:lastRenderedPageBreak/>
        <w:t>Tabela</w:t>
      </w:r>
      <w:r w:rsidR="009811E9" w:rsidRPr="00215063">
        <w:rPr>
          <w:rFonts w:ascii="Calibri" w:eastAsia="Cambria" w:hAnsi="Calibri" w:cs="Arial"/>
          <w:b/>
          <w:sz w:val="18"/>
          <w:szCs w:val="18"/>
        </w:rPr>
        <w:t xml:space="preserve"> </w:t>
      </w:r>
      <w:r w:rsidR="00C121FE" w:rsidRPr="00215063">
        <w:rPr>
          <w:rFonts w:ascii="Calibri" w:eastAsia="Cambria" w:hAnsi="Calibri" w:cs="Arial"/>
          <w:b/>
          <w:sz w:val="18"/>
          <w:szCs w:val="18"/>
        </w:rPr>
        <w:t>2</w:t>
      </w:r>
      <w:r w:rsidR="009811E9" w:rsidRPr="00215063">
        <w:rPr>
          <w:rFonts w:ascii="Calibri" w:eastAsia="Cambria" w:hAnsi="Calibri" w:cs="Arial"/>
          <w:b/>
          <w:sz w:val="18"/>
          <w:szCs w:val="18"/>
        </w:rPr>
        <w:t>.</w:t>
      </w:r>
      <w:r w:rsidR="00603D6E" w:rsidRPr="00215063">
        <w:rPr>
          <w:rFonts w:ascii="Calibri" w:eastAsia="Cambria" w:hAnsi="Calibri" w:cs="Arial"/>
          <w:b/>
          <w:sz w:val="18"/>
          <w:szCs w:val="18"/>
        </w:rPr>
        <w:t xml:space="preserve">   </w:t>
      </w:r>
      <w:r w:rsidR="00CB0E97" w:rsidRPr="00215063">
        <w:rPr>
          <w:rFonts w:ascii="Calibri" w:eastAsia="Cambria" w:hAnsi="Calibri" w:cs="Arial"/>
          <w:sz w:val="18"/>
          <w:szCs w:val="18"/>
        </w:rPr>
        <w:t xml:space="preserve"> </w:t>
      </w:r>
      <w:r w:rsidR="0056110A" w:rsidRPr="00215063">
        <w:rPr>
          <w:rFonts w:ascii="Calibri" w:eastAsia="Cambria" w:hAnsi="Calibri" w:cs="Arial"/>
          <w:sz w:val="18"/>
          <w:szCs w:val="18"/>
        </w:rPr>
        <w:t>Instrument</w:t>
      </w:r>
      <w:r w:rsidR="00CB0E97" w:rsidRPr="00215063">
        <w:rPr>
          <w:rFonts w:ascii="Calibri" w:eastAsia="Cambria" w:hAnsi="Calibri" w:cs="Arial"/>
          <w:sz w:val="18"/>
          <w:szCs w:val="18"/>
        </w:rPr>
        <w:t>y</w:t>
      </w:r>
      <w:r w:rsidR="0056110A" w:rsidRPr="00215063">
        <w:rPr>
          <w:rFonts w:ascii="Calibri" w:eastAsia="Cambria" w:hAnsi="Calibri" w:cs="Arial"/>
          <w:sz w:val="18"/>
          <w:szCs w:val="18"/>
        </w:rPr>
        <w:t xml:space="preserve"> F</w:t>
      </w:r>
      <w:r w:rsidR="002924FB" w:rsidRPr="00215063">
        <w:rPr>
          <w:rFonts w:ascii="Calibri" w:eastAsia="Cambria" w:hAnsi="Calibri" w:cs="Arial"/>
          <w:sz w:val="18"/>
          <w:szCs w:val="18"/>
        </w:rPr>
        <w:t>inansow</w:t>
      </w:r>
      <w:r w:rsidR="00CB0E97" w:rsidRPr="00215063">
        <w:rPr>
          <w:rFonts w:ascii="Calibri" w:eastAsia="Cambria" w:hAnsi="Calibri" w:cs="Arial"/>
          <w:sz w:val="18"/>
          <w:szCs w:val="18"/>
        </w:rPr>
        <w:t>e</w:t>
      </w:r>
      <w:r w:rsidR="002924FB" w:rsidRPr="00215063">
        <w:rPr>
          <w:rFonts w:ascii="Calibri" w:eastAsia="Cambria" w:hAnsi="Calibri" w:cs="Arial"/>
          <w:sz w:val="18"/>
          <w:szCs w:val="18"/>
        </w:rPr>
        <w:t xml:space="preserve"> w ramach </w:t>
      </w:r>
      <w:r w:rsidR="00E8071D" w:rsidRPr="00215063">
        <w:rPr>
          <w:rFonts w:ascii="Calibri" w:eastAsia="Cambria" w:hAnsi="Calibri" w:cs="Arial"/>
          <w:sz w:val="18"/>
          <w:szCs w:val="18"/>
        </w:rPr>
        <w:t>„</w:t>
      </w:r>
      <w:r w:rsidR="000E2FFC" w:rsidRPr="00215063">
        <w:rPr>
          <w:rFonts w:ascii="Calibri" w:eastAsia="Cambria" w:hAnsi="Calibri" w:cs="Arial"/>
          <w:sz w:val="18"/>
          <w:szCs w:val="18"/>
        </w:rPr>
        <w:t>p</w:t>
      </w:r>
      <w:r w:rsidR="00E8071D" w:rsidRPr="00116604">
        <w:rPr>
          <w:rFonts w:ascii="Calibri" w:eastAsia="Cambria" w:hAnsi="Calibri" w:cs="Arial"/>
          <w:sz w:val="18"/>
          <w:szCs w:val="18"/>
        </w:rPr>
        <w:t>ierwszego obrotu</w:t>
      </w:r>
      <w:r w:rsidR="0046348D" w:rsidRPr="00443B72">
        <w:rPr>
          <w:rFonts w:ascii="Calibri" w:eastAsia="Cambria" w:hAnsi="Calibri" w:cs="Arial"/>
          <w:sz w:val="18"/>
          <w:szCs w:val="18"/>
        </w:rPr>
        <w:t>”</w:t>
      </w:r>
      <w:r w:rsidR="000E2FFC" w:rsidRPr="007257F1">
        <w:rPr>
          <w:rFonts w:ascii="Calibri" w:eastAsia="Cambria" w:hAnsi="Calibri" w:cs="Arial"/>
          <w:sz w:val="18"/>
          <w:szCs w:val="18"/>
        </w:rPr>
        <w:t xml:space="preserve"> </w:t>
      </w:r>
      <w:r w:rsidR="002924FB" w:rsidRPr="007257F1">
        <w:rPr>
          <w:rFonts w:ascii="Calibri" w:eastAsia="Cambria" w:hAnsi="Calibri" w:cs="Arial"/>
          <w:sz w:val="18"/>
          <w:szCs w:val="18"/>
        </w:rPr>
        <w:t>RPO WiM 2014-2020</w:t>
      </w:r>
      <w:r w:rsidR="007F0B0B" w:rsidRPr="007257F1">
        <w:rPr>
          <w:rFonts w:ascii="Calibri" w:eastAsia="Cambria" w:hAnsi="Calibri" w:cs="Arial"/>
          <w:sz w:val="18"/>
          <w:szCs w:val="18"/>
        </w:rPr>
        <w:t xml:space="preserve">, Oś I Inteligentna Gospodarka Warmii i Mazur </w:t>
      </w:r>
      <w:r w:rsidR="00AB2CB1" w:rsidRPr="00215063">
        <w:rPr>
          <w:rStyle w:val="Odwoanieprzypisudolnego"/>
          <w:rFonts w:ascii="Calibri" w:eastAsia="Cambria" w:hAnsi="Calibri" w:cs="Arial"/>
          <w:sz w:val="18"/>
          <w:szCs w:val="18"/>
        </w:rPr>
        <w:footnoteReference w:id="6"/>
      </w:r>
    </w:p>
    <w:tbl>
      <w:tblPr>
        <w:tblStyle w:val="Jasnasiatkaakcent11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1844"/>
        <w:gridCol w:w="1836"/>
        <w:gridCol w:w="1715"/>
        <w:gridCol w:w="1499"/>
        <w:gridCol w:w="1839"/>
      </w:tblGrid>
      <w:tr w:rsidR="001B6AFE" w:rsidRPr="00215063" w14:paraId="78B89D38" w14:textId="16E85433" w:rsidTr="00123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37F614" w14:textId="40D50121" w:rsidR="001B6AFE" w:rsidRPr="00215063" w:rsidRDefault="001B6AFE" w:rsidP="00B737D5">
            <w:pPr>
              <w:jc w:val="center"/>
              <w:rPr>
                <w:rFonts w:ascii="Calibri" w:eastAsia="Times New Roman" w:hAnsi="Calibri" w:cs="Arial"/>
                <w:b w:val="0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</w:tcPr>
          <w:p w14:paraId="13E825E0" w14:textId="2A95C6B5" w:rsidR="001B6AFE" w:rsidRPr="00215063" w:rsidRDefault="001B6AFE" w:rsidP="00B73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 w:val="0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Rodzaj IF/produkt finansowy</w:t>
            </w:r>
          </w:p>
        </w:tc>
        <w:tc>
          <w:tcPr>
            <w:tcW w:w="0" w:type="auto"/>
          </w:tcPr>
          <w:p w14:paraId="50EC982E" w14:textId="4BE6ABFF" w:rsidR="001B6AFE" w:rsidRPr="00215063" w:rsidRDefault="001B6AFE" w:rsidP="00B73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Działanie </w:t>
            </w:r>
            <w:r w:rsidR="002F3094" w:rsidRPr="00215063">
              <w:rPr>
                <w:rFonts w:ascii="Calibri" w:hAnsi="Calibri" w:cs="Calibri"/>
                <w:color w:val="000000"/>
                <w:sz w:val="20"/>
                <w:szCs w:val="20"/>
              </w:rPr>
              <w:t>/PI</w:t>
            </w:r>
            <w:r w:rsidR="002F3094" w:rsidRPr="00215063">
              <w:rPr>
                <w:rStyle w:val="Odwoanieprzypisudolnego"/>
                <w:rFonts w:ascii="Calibri" w:hAnsi="Calibri" w:cs="Calibri"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0" w:type="auto"/>
          </w:tcPr>
          <w:p w14:paraId="33F7264A" w14:textId="74EF0C8A" w:rsidR="001B6AFE" w:rsidRPr="00215063" w:rsidRDefault="001B6AFE" w:rsidP="00B73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Nazwa poddziałania </w:t>
            </w:r>
          </w:p>
        </w:tc>
        <w:tc>
          <w:tcPr>
            <w:tcW w:w="1499" w:type="dxa"/>
          </w:tcPr>
          <w:p w14:paraId="4C01B63A" w14:textId="3419835B" w:rsidR="001B6AFE" w:rsidRPr="00215063" w:rsidRDefault="001B6AFE" w:rsidP="00B73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>Alokacja EFRR (PLN)</w:t>
            </w:r>
          </w:p>
        </w:tc>
        <w:tc>
          <w:tcPr>
            <w:tcW w:w="1839" w:type="dxa"/>
          </w:tcPr>
          <w:p w14:paraId="69F2F8B3" w14:textId="4C14AA0F" w:rsidR="001B6AFE" w:rsidRPr="00215063" w:rsidRDefault="001B6AFE" w:rsidP="00B73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Odbiorca ostateczny </w:t>
            </w:r>
          </w:p>
        </w:tc>
      </w:tr>
      <w:tr w:rsidR="001B6AFE" w:rsidRPr="00215063" w14:paraId="37358A24" w14:textId="293BD281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74587D" w14:textId="77777777" w:rsidR="001B6AFE" w:rsidRPr="00215063" w:rsidRDefault="001B6AFE" w:rsidP="00CB0E97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14:paraId="5373AA05" w14:textId="039AB95B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Instrument dłużny: pożyczka rozwojowa</w:t>
            </w:r>
          </w:p>
        </w:tc>
        <w:tc>
          <w:tcPr>
            <w:tcW w:w="0" w:type="auto"/>
          </w:tcPr>
          <w:p w14:paraId="1EE219AF" w14:textId="77777777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21506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1.3 Przedsiębiorczość (wsparcie przedsiębiorczości)</w:t>
            </w:r>
          </w:p>
          <w:p w14:paraId="7DBF6DEB" w14:textId="2CB3D123" w:rsidR="002F3094" w:rsidRPr="00215063" w:rsidRDefault="002F3094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 3a </w:t>
            </w:r>
          </w:p>
        </w:tc>
        <w:tc>
          <w:tcPr>
            <w:tcW w:w="0" w:type="auto"/>
          </w:tcPr>
          <w:p w14:paraId="1C39EC0A" w14:textId="0A30CA3E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1.3.3 Fundusz na rozwój nowych firm (IF)</w:t>
            </w:r>
          </w:p>
        </w:tc>
        <w:tc>
          <w:tcPr>
            <w:tcW w:w="1499" w:type="dxa"/>
          </w:tcPr>
          <w:p w14:paraId="174E7043" w14:textId="5A4ECEBF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>33 100 045,82</w:t>
            </w:r>
          </w:p>
        </w:tc>
        <w:tc>
          <w:tcPr>
            <w:tcW w:w="1839" w:type="dxa"/>
            <w:vMerge w:val="restart"/>
          </w:tcPr>
          <w:p w14:paraId="770772C8" w14:textId="751A6774" w:rsidR="001B6AFE" w:rsidRPr="00215063" w:rsidRDefault="000B4B13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>MŚP prowadzące działalność na terenie województwa warmińsko-mazurskiego</w:t>
            </w:r>
          </w:p>
        </w:tc>
      </w:tr>
      <w:tr w:rsidR="001B6AFE" w:rsidRPr="00215063" w14:paraId="36400EF5" w14:textId="73CB4D47" w:rsidTr="00123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014BB7" w14:textId="77777777" w:rsidR="001B6AFE" w:rsidRPr="00215063" w:rsidRDefault="001B6AFE" w:rsidP="00CB0E97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14:paraId="78C26DA4" w14:textId="61C590A1" w:rsidR="001B6AFE" w:rsidRPr="00215063" w:rsidRDefault="001B6AFE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Instrument dłużny: pożyczka inwestycyjna z premią</w:t>
            </w:r>
          </w:p>
        </w:tc>
        <w:tc>
          <w:tcPr>
            <w:tcW w:w="0" w:type="auto"/>
          </w:tcPr>
          <w:p w14:paraId="2131233D" w14:textId="77777777" w:rsidR="001B6AFE" w:rsidRPr="00215063" w:rsidRDefault="001B6AFE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21506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1.5 Nowoczesne firmy</w:t>
            </w:r>
          </w:p>
          <w:p w14:paraId="02D06906" w14:textId="4F6339F8" w:rsidR="002F3094" w:rsidRPr="00215063" w:rsidRDefault="002F3094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>PI 3c</w:t>
            </w:r>
          </w:p>
        </w:tc>
        <w:tc>
          <w:tcPr>
            <w:tcW w:w="0" w:type="auto"/>
          </w:tcPr>
          <w:p w14:paraId="0EA6B2A3" w14:textId="68120207" w:rsidR="001B6AFE" w:rsidRPr="00215063" w:rsidRDefault="001B6AFE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1.5.3 Wzrost konkurencyjności przedsiębiorstw (IF)</w:t>
            </w:r>
          </w:p>
        </w:tc>
        <w:tc>
          <w:tcPr>
            <w:tcW w:w="1499" w:type="dxa"/>
          </w:tcPr>
          <w:p w14:paraId="55F51554" w14:textId="6B065F3D" w:rsidR="001B6AFE" w:rsidRPr="00215063" w:rsidRDefault="001B6AFE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>156 775 089,56</w:t>
            </w:r>
          </w:p>
        </w:tc>
        <w:tc>
          <w:tcPr>
            <w:tcW w:w="1839" w:type="dxa"/>
            <w:vMerge/>
          </w:tcPr>
          <w:p w14:paraId="596088EA" w14:textId="77777777" w:rsidR="001B6AFE" w:rsidRPr="00215063" w:rsidRDefault="001B6AFE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6AFE" w:rsidRPr="00215063" w14:paraId="3E632B2F" w14:textId="6771570A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8AA5DE" w14:textId="77777777" w:rsidR="001B6AFE" w:rsidRPr="00215063" w:rsidRDefault="001B6AFE" w:rsidP="00CB0E97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14:paraId="2C0A1FD3" w14:textId="77777777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Instrument dłużny: pożyczka płynnościowa</w:t>
            </w:r>
          </w:p>
        </w:tc>
        <w:tc>
          <w:tcPr>
            <w:tcW w:w="0" w:type="auto"/>
          </w:tcPr>
          <w:p w14:paraId="66A1CE35" w14:textId="77777777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21506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1.5 Nowoczesne firmy</w:t>
            </w:r>
          </w:p>
          <w:p w14:paraId="5B33C464" w14:textId="679C0E96" w:rsidR="002F3094" w:rsidRPr="00215063" w:rsidRDefault="002F3094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 3c </w:t>
            </w:r>
          </w:p>
        </w:tc>
        <w:tc>
          <w:tcPr>
            <w:tcW w:w="0" w:type="auto"/>
          </w:tcPr>
          <w:p w14:paraId="5A313FA9" w14:textId="6509093D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1.5.3 Wzrost konkurencyjności przedsiębiorstw (IF)</w:t>
            </w:r>
          </w:p>
        </w:tc>
        <w:tc>
          <w:tcPr>
            <w:tcW w:w="1499" w:type="dxa"/>
          </w:tcPr>
          <w:p w14:paraId="1B73A3E4" w14:textId="54969B17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>50 392 863,48</w:t>
            </w:r>
          </w:p>
        </w:tc>
        <w:tc>
          <w:tcPr>
            <w:tcW w:w="1839" w:type="dxa"/>
            <w:vMerge/>
          </w:tcPr>
          <w:p w14:paraId="02251944" w14:textId="77777777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6AFE" w:rsidRPr="00215063" w14:paraId="1D039CFF" w14:textId="6446F821" w:rsidTr="00123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7C7D3E" w14:textId="77777777" w:rsidR="001B6AFE" w:rsidRPr="00215063" w:rsidRDefault="001B6AFE" w:rsidP="00CB0E97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</w:tcPr>
          <w:p w14:paraId="2BDDA531" w14:textId="77777777" w:rsidR="001B6AFE" w:rsidRPr="00215063" w:rsidRDefault="001B6AFE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Instrument gwarancyjny (poręczenie)</w:t>
            </w:r>
          </w:p>
        </w:tc>
        <w:tc>
          <w:tcPr>
            <w:tcW w:w="0" w:type="auto"/>
          </w:tcPr>
          <w:p w14:paraId="3BBC1D14" w14:textId="77777777" w:rsidR="001B6AFE" w:rsidRPr="00215063" w:rsidRDefault="001B6AFE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21506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1.5 Nowoczesne firmy</w:t>
            </w:r>
          </w:p>
          <w:p w14:paraId="24C2EB81" w14:textId="15563806" w:rsidR="002F3094" w:rsidRPr="00215063" w:rsidRDefault="002F3094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>PI 3c</w:t>
            </w:r>
          </w:p>
        </w:tc>
        <w:tc>
          <w:tcPr>
            <w:tcW w:w="0" w:type="auto"/>
          </w:tcPr>
          <w:p w14:paraId="53EBB022" w14:textId="26B463E5" w:rsidR="001B6AFE" w:rsidRPr="00215063" w:rsidRDefault="001B6AFE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1.5.3 Wzrost konkurencyjności przedsiębiorstw (IF)</w:t>
            </w:r>
          </w:p>
        </w:tc>
        <w:tc>
          <w:tcPr>
            <w:tcW w:w="1499" w:type="dxa"/>
          </w:tcPr>
          <w:p w14:paraId="71171167" w14:textId="1A10A92F" w:rsidR="001B6AFE" w:rsidRPr="00215063" w:rsidRDefault="001B6AFE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>956 926,96</w:t>
            </w:r>
          </w:p>
        </w:tc>
        <w:tc>
          <w:tcPr>
            <w:tcW w:w="1839" w:type="dxa"/>
            <w:vMerge/>
          </w:tcPr>
          <w:p w14:paraId="11A9ED33" w14:textId="77777777" w:rsidR="001B6AFE" w:rsidRPr="00215063" w:rsidRDefault="001B6AFE" w:rsidP="00CB0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6AFE" w:rsidRPr="00215063" w14:paraId="30CF5A5A" w14:textId="3EFD7486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AAB0CA" w14:textId="77777777" w:rsidR="001B6AFE" w:rsidRPr="00215063" w:rsidRDefault="001B6AFE" w:rsidP="00CB0E97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</w:tcPr>
          <w:p w14:paraId="654CFA2A" w14:textId="77777777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Instrument kapitałowy (wejście kapitałowe)</w:t>
            </w:r>
          </w:p>
        </w:tc>
        <w:tc>
          <w:tcPr>
            <w:tcW w:w="0" w:type="auto"/>
          </w:tcPr>
          <w:p w14:paraId="262975E5" w14:textId="77777777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21506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1.3 Przedsiębiorczość (wsparcie przedsiębiorczości)</w:t>
            </w:r>
          </w:p>
          <w:p w14:paraId="5150BC73" w14:textId="3ACF34D2" w:rsidR="00F5389F" w:rsidRPr="00215063" w:rsidRDefault="00F5389F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>PI 3a</w:t>
            </w:r>
          </w:p>
        </w:tc>
        <w:tc>
          <w:tcPr>
            <w:tcW w:w="0" w:type="auto"/>
          </w:tcPr>
          <w:p w14:paraId="535F16FC" w14:textId="09A46CDA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1.3.3 Fundusz na rozwój nowych firm (IF)</w:t>
            </w:r>
          </w:p>
        </w:tc>
        <w:tc>
          <w:tcPr>
            <w:tcW w:w="1499" w:type="dxa"/>
          </w:tcPr>
          <w:p w14:paraId="552613B8" w14:textId="3DB4435B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5063">
              <w:rPr>
                <w:rFonts w:ascii="Calibri" w:hAnsi="Calibri" w:cs="Calibri"/>
                <w:color w:val="000000"/>
                <w:sz w:val="20"/>
                <w:szCs w:val="20"/>
              </w:rPr>
              <w:t>12 862 624,18</w:t>
            </w:r>
          </w:p>
        </w:tc>
        <w:tc>
          <w:tcPr>
            <w:tcW w:w="1839" w:type="dxa"/>
            <w:vMerge/>
          </w:tcPr>
          <w:p w14:paraId="1C6C1EF6" w14:textId="77777777" w:rsidR="001B6AFE" w:rsidRPr="00215063" w:rsidRDefault="001B6AFE" w:rsidP="00CB0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6AFE" w14:paraId="165F7811" w14:textId="7AEC7484" w:rsidTr="00123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12E6B450" w14:textId="1620AF46" w:rsidR="001B6AFE" w:rsidRPr="00215063" w:rsidRDefault="001B6AFE" w:rsidP="00B737D5">
            <w:pPr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99" w:type="dxa"/>
          </w:tcPr>
          <w:p w14:paraId="6A71448B" w14:textId="671371C7" w:rsidR="001B6AFE" w:rsidRPr="00CB4799" w:rsidRDefault="001B6AFE" w:rsidP="00B73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21506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254 087 550,00</w:t>
            </w:r>
          </w:p>
        </w:tc>
        <w:tc>
          <w:tcPr>
            <w:tcW w:w="1839" w:type="dxa"/>
          </w:tcPr>
          <w:p w14:paraId="5C3EF226" w14:textId="77777777" w:rsidR="001B6AFE" w:rsidRPr="00CB4799" w:rsidRDefault="001B6AFE" w:rsidP="00B73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78DE968" w14:textId="77777777" w:rsidR="002A4F54" w:rsidRDefault="002A4F54" w:rsidP="002A4F54">
      <w:pPr>
        <w:spacing w:after="0" w:line="240" w:lineRule="auto"/>
        <w:rPr>
          <w:rFonts w:ascii="Calibri" w:eastAsia="Cambria" w:hAnsi="Calibri" w:cs="Arial"/>
          <w:sz w:val="18"/>
          <w:szCs w:val="18"/>
        </w:rPr>
      </w:pPr>
    </w:p>
    <w:p w14:paraId="4A4034B0" w14:textId="734A4FA5" w:rsidR="002A4F54" w:rsidRPr="009811E9" w:rsidRDefault="00CB4DB8" w:rsidP="009811E9">
      <w:pPr>
        <w:spacing w:after="0" w:line="240" w:lineRule="auto"/>
        <w:jc w:val="both"/>
        <w:rPr>
          <w:rFonts w:ascii="Calibri" w:eastAsia="Cambria" w:hAnsi="Calibri" w:cs="Arial"/>
        </w:rPr>
      </w:pPr>
      <w:r w:rsidRPr="009811E9">
        <w:rPr>
          <w:rFonts w:ascii="Calibri" w:eastAsia="Cambria" w:hAnsi="Calibri" w:cs="Arial"/>
        </w:rPr>
        <w:t>Ponadto Zarząd Województwa w 2021 r. podjął decyzje o przeznaczeniu ponad 25 mln PLN na dokonanie drugiego obrotu IF w ramach RPO WiM 2014-2020, adresując wsparcie także do przedsiębiorstw z</w:t>
      </w:r>
      <w:r w:rsidR="00CB0E97">
        <w:rPr>
          <w:rFonts w:ascii="Calibri" w:eastAsia="Cambria" w:hAnsi="Calibri" w:cs="Arial"/>
        </w:rPr>
        <w:t> </w:t>
      </w:r>
      <w:r w:rsidRPr="009811E9">
        <w:rPr>
          <w:rFonts w:ascii="Calibri" w:eastAsia="Cambria" w:hAnsi="Calibri" w:cs="Arial"/>
        </w:rPr>
        <w:t>województwa warmińsko-mazurskiego (</w:t>
      </w:r>
      <w:r w:rsidRPr="00796DB8">
        <w:rPr>
          <w:rFonts w:ascii="Calibri" w:eastAsia="Cambria" w:hAnsi="Calibri" w:cs="Arial"/>
        </w:rPr>
        <w:t xml:space="preserve">Tabela nr </w:t>
      </w:r>
      <w:r w:rsidR="00C121FE">
        <w:rPr>
          <w:rFonts w:ascii="Calibri" w:eastAsia="Cambria" w:hAnsi="Calibri" w:cs="Arial"/>
        </w:rPr>
        <w:t>3</w:t>
      </w:r>
      <w:r w:rsidRPr="00796DB8">
        <w:rPr>
          <w:rFonts w:ascii="Calibri" w:eastAsia="Cambria" w:hAnsi="Calibri" w:cs="Arial"/>
        </w:rPr>
        <w:t>).</w:t>
      </w:r>
    </w:p>
    <w:p w14:paraId="50E8619E" w14:textId="77777777" w:rsidR="00CB4DB8" w:rsidRDefault="00CB4DB8" w:rsidP="00476103">
      <w:pPr>
        <w:spacing w:after="0" w:line="240" w:lineRule="auto"/>
        <w:jc w:val="both"/>
        <w:rPr>
          <w:rFonts w:ascii="Calibri" w:eastAsia="Cambria" w:hAnsi="Calibri" w:cs="Arial"/>
          <w:b/>
          <w:sz w:val="18"/>
          <w:szCs w:val="18"/>
        </w:rPr>
      </w:pPr>
    </w:p>
    <w:p w14:paraId="0BE1C1C4" w14:textId="77777777" w:rsidR="00603D6E" w:rsidRDefault="00476103" w:rsidP="00476103">
      <w:pPr>
        <w:spacing w:after="0" w:line="240" w:lineRule="auto"/>
        <w:jc w:val="both"/>
        <w:rPr>
          <w:rFonts w:ascii="Calibri" w:eastAsia="Cambria" w:hAnsi="Calibri" w:cs="Arial"/>
          <w:sz w:val="18"/>
          <w:szCs w:val="18"/>
        </w:rPr>
      </w:pPr>
      <w:r w:rsidRPr="00EB7C32">
        <w:rPr>
          <w:rFonts w:ascii="Calibri" w:eastAsia="Cambria" w:hAnsi="Calibri" w:cs="Arial"/>
          <w:b/>
          <w:sz w:val="18"/>
          <w:szCs w:val="18"/>
        </w:rPr>
        <w:t>Tabela</w:t>
      </w:r>
      <w:r w:rsidR="009811E9" w:rsidRPr="00EB7C32">
        <w:rPr>
          <w:rFonts w:ascii="Calibri" w:eastAsia="Cambria" w:hAnsi="Calibri" w:cs="Arial"/>
          <w:b/>
          <w:sz w:val="18"/>
          <w:szCs w:val="18"/>
        </w:rPr>
        <w:t xml:space="preserve"> </w:t>
      </w:r>
      <w:r w:rsidR="00C121FE" w:rsidRPr="00EB7C32">
        <w:rPr>
          <w:rFonts w:ascii="Calibri" w:eastAsia="Cambria" w:hAnsi="Calibri" w:cs="Arial"/>
          <w:b/>
          <w:sz w:val="18"/>
          <w:szCs w:val="18"/>
        </w:rPr>
        <w:t>3</w:t>
      </w:r>
      <w:r w:rsidR="009811E9" w:rsidRPr="00EB7C32">
        <w:rPr>
          <w:rFonts w:ascii="Calibri" w:eastAsia="Cambria" w:hAnsi="Calibri" w:cs="Arial"/>
          <w:b/>
          <w:sz w:val="18"/>
          <w:szCs w:val="18"/>
        </w:rPr>
        <w:t>.</w:t>
      </w:r>
      <w:r w:rsidRPr="00EB7C32">
        <w:rPr>
          <w:rFonts w:ascii="Calibri" w:eastAsia="Cambria" w:hAnsi="Calibri" w:cs="Arial"/>
          <w:sz w:val="18"/>
          <w:szCs w:val="18"/>
        </w:rPr>
        <w:t xml:space="preserve"> </w:t>
      </w:r>
      <w:r w:rsidR="00CB0E97" w:rsidRPr="00EB7C32">
        <w:rPr>
          <w:rFonts w:ascii="Calibri" w:eastAsia="Cambria" w:hAnsi="Calibri" w:cs="Arial"/>
          <w:sz w:val="18"/>
          <w:szCs w:val="18"/>
        </w:rPr>
        <w:t>I</w:t>
      </w:r>
      <w:r w:rsidRPr="00EB7C32">
        <w:rPr>
          <w:rFonts w:ascii="Calibri" w:eastAsia="Cambria" w:hAnsi="Calibri" w:cs="Arial"/>
          <w:sz w:val="18"/>
          <w:szCs w:val="18"/>
        </w:rPr>
        <w:t>nstrument</w:t>
      </w:r>
      <w:r w:rsidR="00CB0E97" w:rsidRPr="00EB7C32">
        <w:rPr>
          <w:rFonts w:ascii="Calibri" w:eastAsia="Cambria" w:hAnsi="Calibri" w:cs="Arial"/>
          <w:sz w:val="18"/>
          <w:szCs w:val="18"/>
        </w:rPr>
        <w:t>y</w:t>
      </w:r>
      <w:r w:rsidRPr="00EB7C32">
        <w:rPr>
          <w:rFonts w:ascii="Calibri" w:eastAsia="Cambria" w:hAnsi="Calibri" w:cs="Arial"/>
          <w:sz w:val="18"/>
          <w:szCs w:val="18"/>
        </w:rPr>
        <w:t xml:space="preserve"> Finansow</w:t>
      </w:r>
      <w:r w:rsidR="00CB0E97" w:rsidRPr="00EB7C32">
        <w:rPr>
          <w:rFonts w:ascii="Calibri" w:eastAsia="Cambria" w:hAnsi="Calibri" w:cs="Arial"/>
          <w:sz w:val="18"/>
          <w:szCs w:val="18"/>
        </w:rPr>
        <w:t>e</w:t>
      </w:r>
      <w:r w:rsidRPr="00EB7C32">
        <w:rPr>
          <w:rFonts w:ascii="Calibri" w:eastAsia="Cambria" w:hAnsi="Calibri" w:cs="Arial"/>
          <w:sz w:val="18"/>
          <w:szCs w:val="18"/>
        </w:rPr>
        <w:t xml:space="preserve"> w ramach „dru</w:t>
      </w:r>
      <w:r w:rsidR="00362380" w:rsidRPr="00EB7C32">
        <w:rPr>
          <w:rFonts w:ascii="Calibri" w:eastAsia="Cambria" w:hAnsi="Calibri" w:cs="Arial"/>
          <w:sz w:val="18"/>
          <w:szCs w:val="18"/>
        </w:rPr>
        <w:t>giego obrotu” RPO WiM 2014-2020</w:t>
      </w:r>
      <w:r w:rsidR="004E39C6" w:rsidRPr="00EB7C32">
        <w:rPr>
          <w:rFonts w:ascii="Calibri" w:eastAsia="Cambria" w:hAnsi="Calibri" w:cs="Arial"/>
          <w:sz w:val="18"/>
          <w:szCs w:val="18"/>
        </w:rPr>
        <w:t xml:space="preserve">, Oś I Inteligentna Gospodarka </w:t>
      </w:r>
      <w:r w:rsidR="00603D6E">
        <w:rPr>
          <w:rFonts w:ascii="Calibri" w:eastAsia="Cambria" w:hAnsi="Calibri" w:cs="Arial"/>
          <w:sz w:val="18"/>
          <w:szCs w:val="18"/>
        </w:rPr>
        <w:t xml:space="preserve"> </w:t>
      </w:r>
    </w:p>
    <w:p w14:paraId="1C323216" w14:textId="73B739A5" w:rsidR="00476103" w:rsidRPr="00EB7C32" w:rsidRDefault="00603D6E" w:rsidP="00476103">
      <w:pPr>
        <w:spacing w:after="0" w:line="240" w:lineRule="auto"/>
        <w:jc w:val="both"/>
        <w:rPr>
          <w:rFonts w:ascii="Calibri" w:eastAsia="Cambria" w:hAnsi="Calibri" w:cs="Arial"/>
          <w:sz w:val="18"/>
          <w:szCs w:val="18"/>
        </w:rPr>
      </w:pPr>
      <w:r>
        <w:rPr>
          <w:rFonts w:ascii="Calibri" w:eastAsia="Cambria" w:hAnsi="Calibri" w:cs="Arial"/>
          <w:sz w:val="18"/>
          <w:szCs w:val="18"/>
        </w:rPr>
        <w:t xml:space="preserve">                 </w:t>
      </w:r>
      <w:r w:rsidR="004E39C6" w:rsidRPr="00EB7C32">
        <w:rPr>
          <w:rFonts w:ascii="Calibri" w:eastAsia="Cambria" w:hAnsi="Calibri" w:cs="Arial"/>
          <w:sz w:val="18"/>
          <w:szCs w:val="18"/>
        </w:rPr>
        <w:t>Warmii i Mazur</w:t>
      </w:r>
    </w:p>
    <w:p w14:paraId="4CB829EB" w14:textId="77777777" w:rsidR="00476103" w:rsidRDefault="00476103" w:rsidP="00476103">
      <w:pPr>
        <w:spacing w:after="0" w:line="240" w:lineRule="auto"/>
        <w:jc w:val="both"/>
        <w:rPr>
          <w:rFonts w:ascii="Calibri" w:eastAsia="Cambria" w:hAnsi="Calibri" w:cs="Arial"/>
        </w:rPr>
      </w:pPr>
    </w:p>
    <w:tbl>
      <w:tblPr>
        <w:tblStyle w:val="Jasnasiatkaakcent11"/>
        <w:tblW w:w="0" w:type="auto"/>
        <w:tblLook w:val="04A0" w:firstRow="1" w:lastRow="0" w:firstColumn="1" w:lastColumn="0" w:noHBand="0" w:noVBand="1"/>
      </w:tblPr>
      <w:tblGrid>
        <w:gridCol w:w="456"/>
        <w:gridCol w:w="1783"/>
        <w:gridCol w:w="1775"/>
        <w:gridCol w:w="1653"/>
        <w:gridCol w:w="1437"/>
        <w:gridCol w:w="2091"/>
      </w:tblGrid>
      <w:tr w:rsidR="000B4B13" w14:paraId="2E227DE2" w14:textId="1AFF2C15" w:rsidTr="00123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2CF17D" w14:textId="77777777" w:rsidR="000B4B13" w:rsidRDefault="000B4B13" w:rsidP="000B4B13">
            <w:pPr>
              <w:jc w:val="center"/>
              <w:rPr>
                <w:rFonts w:ascii="Calibri" w:eastAsia="Times New Roman" w:hAnsi="Calibri" w:cs="Arial"/>
                <w:b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hideMark/>
          </w:tcPr>
          <w:p w14:paraId="67392F6F" w14:textId="6538E279" w:rsidR="000B4B13" w:rsidRDefault="000B4B13" w:rsidP="000B4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 w:val="0"/>
                <w:sz w:val="20"/>
                <w:szCs w:val="20"/>
                <w:lang w:eastAsia="pl-PL"/>
              </w:rPr>
              <w:t>Rodzaj IF/produkt finansowy</w:t>
            </w:r>
          </w:p>
        </w:tc>
        <w:tc>
          <w:tcPr>
            <w:tcW w:w="0" w:type="auto"/>
          </w:tcPr>
          <w:p w14:paraId="5D856FEC" w14:textId="15AABA78" w:rsidR="000B4B13" w:rsidRDefault="000B4B13" w:rsidP="000B4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Działanie /PI</w:t>
            </w:r>
            <w:r>
              <w:rPr>
                <w:rStyle w:val="Odwoanieprzypisudolnego"/>
                <w:rFonts w:ascii="Calibri" w:hAnsi="Calibri" w:cs="Calibri"/>
                <w:b w:val="0"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0" w:type="auto"/>
          </w:tcPr>
          <w:p w14:paraId="6323A522" w14:textId="5A787F96" w:rsidR="000B4B13" w:rsidRDefault="000B4B13" w:rsidP="000B4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Nazwa poddziałania </w:t>
            </w:r>
          </w:p>
        </w:tc>
        <w:tc>
          <w:tcPr>
            <w:tcW w:w="0" w:type="auto"/>
            <w:hideMark/>
          </w:tcPr>
          <w:p w14:paraId="17DDAC2A" w14:textId="0336847D" w:rsidR="000B4B13" w:rsidRDefault="000B4B13" w:rsidP="000B4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Alokacja EFRR (PLN)</w:t>
            </w:r>
          </w:p>
        </w:tc>
        <w:tc>
          <w:tcPr>
            <w:tcW w:w="0" w:type="auto"/>
          </w:tcPr>
          <w:p w14:paraId="4A4AD45B" w14:textId="71C43DAF" w:rsidR="000B4B13" w:rsidRDefault="000B4B13" w:rsidP="000B4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Odbiorca ostateczny </w:t>
            </w:r>
          </w:p>
        </w:tc>
      </w:tr>
      <w:tr w:rsidR="000B4B13" w14:paraId="15C25B8E" w14:textId="33C17FC6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440A89" w14:textId="77777777" w:rsidR="000B4B13" w:rsidRDefault="000B4B13" w:rsidP="000B4B13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hideMark/>
          </w:tcPr>
          <w:p w14:paraId="595515E4" w14:textId="77777777" w:rsidR="000B4B13" w:rsidRDefault="000B4B13" w:rsidP="000B4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Instrument dłużny: pożyczka rozwojowa</w:t>
            </w:r>
          </w:p>
        </w:tc>
        <w:tc>
          <w:tcPr>
            <w:tcW w:w="0" w:type="auto"/>
          </w:tcPr>
          <w:p w14:paraId="4356425B" w14:textId="77777777" w:rsidR="000B4B13" w:rsidRDefault="000B4B13" w:rsidP="000B4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A82B0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1.3 Przedsiębiorczość (wsparcie przedsiębiorczości</w:t>
            </w: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)</w:t>
            </w:r>
          </w:p>
          <w:p w14:paraId="5DC87B2B" w14:textId="5F3C84A5" w:rsidR="000B4B13" w:rsidRPr="000D44E7" w:rsidRDefault="000B4B13" w:rsidP="000B4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 3a </w:t>
            </w:r>
          </w:p>
        </w:tc>
        <w:tc>
          <w:tcPr>
            <w:tcW w:w="0" w:type="auto"/>
          </w:tcPr>
          <w:p w14:paraId="6F2A10DC" w14:textId="2FB99F89" w:rsidR="000B4B13" w:rsidRPr="000D44E7" w:rsidRDefault="000B4B13" w:rsidP="000B4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1.3.3 </w:t>
            </w:r>
            <w:r w:rsidRPr="00A82B0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Fundusz na rozwój nowych firm (IF)</w:t>
            </w:r>
          </w:p>
        </w:tc>
        <w:tc>
          <w:tcPr>
            <w:tcW w:w="0" w:type="auto"/>
            <w:hideMark/>
          </w:tcPr>
          <w:p w14:paraId="3035A9DD" w14:textId="6982E643" w:rsidR="000B4B13" w:rsidRPr="000D44E7" w:rsidRDefault="000B4B13" w:rsidP="000B4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4E7">
              <w:rPr>
                <w:rFonts w:ascii="Calibri" w:hAnsi="Calibri" w:cs="Calibri"/>
                <w:color w:val="000000"/>
                <w:sz w:val="20"/>
                <w:szCs w:val="20"/>
              </w:rPr>
              <w:t>3 279 450</w:t>
            </w:r>
          </w:p>
        </w:tc>
        <w:tc>
          <w:tcPr>
            <w:tcW w:w="0" w:type="auto"/>
            <w:vMerge w:val="restart"/>
          </w:tcPr>
          <w:p w14:paraId="214FAB2B" w14:textId="3CC984EE" w:rsidR="000B4B13" w:rsidRPr="000D44E7" w:rsidRDefault="000B4B13" w:rsidP="000B4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4B13">
              <w:rPr>
                <w:rFonts w:ascii="Calibri" w:hAnsi="Calibri" w:cs="Calibri"/>
                <w:color w:val="000000"/>
                <w:sz w:val="20"/>
                <w:szCs w:val="20"/>
              </w:rPr>
              <w:t>MŚP prowadzące działalność na terenie wo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jewództwa warmińsko-mazurskiego</w:t>
            </w:r>
          </w:p>
        </w:tc>
      </w:tr>
      <w:tr w:rsidR="000B4B13" w14:paraId="40488B26" w14:textId="08665B1B" w:rsidTr="00123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3F0903" w14:textId="77777777" w:rsidR="000B4B13" w:rsidRDefault="000B4B13" w:rsidP="000B4B13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hideMark/>
          </w:tcPr>
          <w:p w14:paraId="79499B4B" w14:textId="77777777" w:rsidR="000B4B13" w:rsidRDefault="000B4B13" w:rsidP="000B4B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Instrument dłużny: pożyczka inwestycyjna z premią</w:t>
            </w:r>
          </w:p>
        </w:tc>
        <w:tc>
          <w:tcPr>
            <w:tcW w:w="0" w:type="auto"/>
          </w:tcPr>
          <w:p w14:paraId="607CB7C7" w14:textId="77777777" w:rsidR="000B4B13" w:rsidRDefault="000B4B13" w:rsidP="000B4B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A82B0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1.5 Nowoczesne firmy</w:t>
            </w:r>
          </w:p>
          <w:p w14:paraId="13FAFEE9" w14:textId="2BA33419" w:rsidR="000B4B13" w:rsidRPr="000D44E7" w:rsidRDefault="000B4B13" w:rsidP="000B4B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 3c</w:t>
            </w:r>
          </w:p>
        </w:tc>
        <w:tc>
          <w:tcPr>
            <w:tcW w:w="0" w:type="auto"/>
          </w:tcPr>
          <w:p w14:paraId="1F11DC68" w14:textId="2F125EA7" w:rsidR="000B4B13" w:rsidRPr="000D44E7" w:rsidRDefault="000B4B13" w:rsidP="000B4B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1.5.3 </w:t>
            </w:r>
            <w:r w:rsidRPr="00A82B0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Wzrost konkurencyjności przedsiębiorstw (IF)</w:t>
            </w:r>
          </w:p>
        </w:tc>
        <w:tc>
          <w:tcPr>
            <w:tcW w:w="0" w:type="auto"/>
            <w:hideMark/>
          </w:tcPr>
          <w:p w14:paraId="17D778F8" w14:textId="3BD5CBDF" w:rsidR="000B4B13" w:rsidRPr="000D44E7" w:rsidRDefault="000B4B13" w:rsidP="000B4B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4E7">
              <w:rPr>
                <w:rFonts w:ascii="Calibri" w:hAnsi="Calibri" w:cs="Calibri"/>
                <w:color w:val="000000"/>
                <w:sz w:val="20"/>
                <w:szCs w:val="20"/>
              </w:rPr>
              <w:t>3 498 080</w:t>
            </w:r>
          </w:p>
        </w:tc>
        <w:tc>
          <w:tcPr>
            <w:tcW w:w="0" w:type="auto"/>
            <w:vMerge/>
          </w:tcPr>
          <w:p w14:paraId="59C1BD0D" w14:textId="21A13A58" w:rsidR="000B4B13" w:rsidRPr="000D44E7" w:rsidRDefault="000B4B13" w:rsidP="000B4B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4B13" w14:paraId="62FC5329" w14:textId="787E75EF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0F0E77" w14:textId="77777777" w:rsidR="000B4B13" w:rsidRDefault="000B4B13" w:rsidP="000B4B13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hideMark/>
          </w:tcPr>
          <w:p w14:paraId="6EAAC704" w14:textId="77777777" w:rsidR="000B4B13" w:rsidRDefault="000B4B13" w:rsidP="000B4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Instrument dłużny: pożyczka inwestycyjno-obrotowa</w:t>
            </w:r>
          </w:p>
        </w:tc>
        <w:tc>
          <w:tcPr>
            <w:tcW w:w="0" w:type="auto"/>
          </w:tcPr>
          <w:p w14:paraId="0683BF2E" w14:textId="77777777" w:rsidR="000B4B13" w:rsidRDefault="000B4B13" w:rsidP="000B4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A82B0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1.5 Nowoczesne firmy</w:t>
            </w:r>
          </w:p>
          <w:p w14:paraId="6017F179" w14:textId="074A0D19" w:rsidR="000B4B13" w:rsidRPr="000D44E7" w:rsidRDefault="000B4B13" w:rsidP="000B4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 3c</w:t>
            </w:r>
          </w:p>
        </w:tc>
        <w:tc>
          <w:tcPr>
            <w:tcW w:w="0" w:type="auto"/>
          </w:tcPr>
          <w:p w14:paraId="1197A353" w14:textId="3EE53333" w:rsidR="000B4B13" w:rsidRPr="000D44E7" w:rsidRDefault="000B4B13" w:rsidP="000B4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1.5.3 </w:t>
            </w:r>
            <w:r w:rsidRPr="00A82B0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Wzrost konkurencyjności przedsiębiorstw (IF)</w:t>
            </w:r>
          </w:p>
        </w:tc>
        <w:tc>
          <w:tcPr>
            <w:tcW w:w="0" w:type="auto"/>
            <w:hideMark/>
          </w:tcPr>
          <w:p w14:paraId="28A1D1DA" w14:textId="0B413842" w:rsidR="000B4B13" w:rsidRPr="000D44E7" w:rsidRDefault="000B4B13" w:rsidP="000B4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4E7">
              <w:rPr>
                <w:rFonts w:ascii="Calibri" w:hAnsi="Calibri" w:cs="Calibri"/>
                <w:color w:val="000000"/>
                <w:sz w:val="20"/>
                <w:szCs w:val="20"/>
              </w:rPr>
              <w:t>18 364 920</w:t>
            </w:r>
          </w:p>
        </w:tc>
        <w:tc>
          <w:tcPr>
            <w:tcW w:w="0" w:type="auto"/>
            <w:vMerge/>
          </w:tcPr>
          <w:p w14:paraId="267F4657" w14:textId="0254D46F" w:rsidR="000B4B13" w:rsidRPr="000D44E7" w:rsidRDefault="000B4B13" w:rsidP="000B4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4B13" w14:paraId="18CC6A3D" w14:textId="7BBA3C76" w:rsidTr="00123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70AD2F5D" w14:textId="0CE3F1BD" w:rsidR="000B4B13" w:rsidRPr="000D44E7" w:rsidRDefault="000B4B13" w:rsidP="000B4B13">
            <w:pPr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 w:val="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0" w:type="auto"/>
            <w:hideMark/>
          </w:tcPr>
          <w:p w14:paraId="369F4FFD" w14:textId="5D1A7653" w:rsidR="000B4B13" w:rsidRPr="000D44E7" w:rsidRDefault="000B4B13" w:rsidP="000B4B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D44E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25 142 450,00</w:t>
            </w:r>
          </w:p>
        </w:tc>
        <w:tc>
          <w:tcPr>
            <w:tcW w:w="0" w:type="auto"/>
          </w:tcPr>
          <w:p w14:paraId="32AE784C" w14:textId="6E9BB5A6" w:rsidR="000B4B13" w:rsidRPr="000D44E7" w:rsidRDefault="000B4B13" w:rsidP="000B4B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5146B04" w14:textId="77777777" w:rsidR="002A4F54" w:rsidRDefault="002A4F54" w:rsidP="002A4F54">
      <w:pPr>
        <w:spacing w:after="0" w:line="240" w:lineRule="auto"/>
        <w:rPr>
          <w:rFonts w:ascii="Calibri" w:eastAsia="Cambria" w:hAnsi="Calibri" w:cs="Arial"/>
          <w:sz w:val="18"/>
          <w:szCs w:val="18"/>
        </w:rPr>
      </w:pPr>
    </w:p>
    <w:p w14:paraId="2B5A75E2" w14:textId="77777777" w:rsidR="00476103" w:rsidRDefault="00476103" w:rsidP="002A4F54">
      <w:pPr>
        <w:spacing w:after="0" w:line="240" w:lineRule="auto"/>
        <w:rPr>
          <w:rFonts w:ascii="Calibri" w:eastAsia="Cambria" w:hAnsi="Calibri" w:cs="Arial"/>
          <w:sz w:val="18"/>
          <w:szCs w:val="18"/>
        </w:rPr>
      </w:pPr>
    </w:p>
    <w:p w14:paraId="48693BA3" w14:textId="653CE5B3" w:rsidR="006502E1" w:rsidRPr="007929F9" w:rsidRDefault="00CB4DB8" w:rsidP="007929F9">
      <w:pPr>
        <w:spacing w:after="0" w:line="240" w:lineRule="auto"/>
        <w:jc w:val="both"/>
        <w:rPr>
          <w:rFonts w:ascii="Calibri" w:eastAsia="Cambria" w:hAnsi="Calibri" w:cs="Arial"/>
        </w:rPr>
      </w:pPr>
      <w:r>
        <w:rPr>
          <w:rFonts w:ascii="Calibri" w:eastAsia="Cambria" w:hAnsi="Calibri" w:cs="Arial"/>
        </w:rPr>
        <w:t>W ramach instru</w:t>
      </w:r>
      <w:r w:rsidR="00CB0E97">
        <w:rPr>
          <w:rFonts w:ascii="Calibri" w:eastAsia="Cambria" w:hAnsi="Calibri" w:cs="Arial"/>
        </w:rPr>
        <w:t>mentów finansowych wdrażanych z</w:t>
      </w:r>
      <w:r>
        <w:rPr>
          <w:rFonts w:ascii="Calibri" w:eastAsia="Cambria" w:hAnsi="Calibri" w:cs="Arial"/>
        </w:rPr>
        <w:t xml:space="preserve">  RPO WiM 2014-2020 realizowane były następujące p</w:t>
      </w:r>
      <w:r w:rsidR="002A4F54">
        <w:rPr>
          <w:rFonts w:ascii="Calibri" w:eastAsia="Cambria" w:hAnsi="Calibri" w:cs="Arial"/>
        </w:rPr>
        <w:t xml:space="preserve">rodukty finansowe dla </w:t>
      </w:r>
      <w:r w:rsidR="00C121FE">
        <w:rPr>
          <w:rFonts w:ascii="Calibri" w:eastAsia="Cambria" w:hAnsi="Calibri" w:cs="Arial"/>
        </w:rPr>
        <w:t>O</w:t>
      </w:r>
      <w:r w:rsidR="002A4F54">
        <w:rPr>
          <w:rFonts w:ascii="Calibri" w:eastAsia="Cambria" w:hAnsi="Calibri" w:cs="Arial"/>
        </w:rPr>
        <w:t xml:space="preserve">statecznych </w:t>
      </w:r>
      <w:r w:rsidR="00C121FE">
        <w:rPr>
          <w:rFonts w:ascii="Calibri" w:eastAsia="Cambria" w:hAnsi="Calibri" w:cs="Arial"/>
        </w:rPr>
        <w:t>O</w:t>
      </w:r>
      <w:r w:rsidR="002A4F54">
        <w:rPr>
          <w:rFonts w:ascii="Calibri" w:eastAsia="Cambria" w:hAnsi="Calibri" w:cs="Arial"/>
        </w:rPr>
        <w:t>dbiorców</w:t>
      </w:r>
      <w:r>
        <w:rPr>
          <w:rFonts w:ascii="Calibri" w:eastAsia="Cambria" w:hAnsi="Calibri" w:cs="Arial"/>
        </w:rPr>
        <w:t xml:space="preserve">: </w:t>
      </w:r>
    </w:p>
    <w:p w14:paraId="0821C292" w14:textId="0730C674" w:rsidR="00B101F3" w:rsidRPr="00BC0989" w:rsidRDefault="00010C7C" w:rsidP="00B46EAC">
      <w:pPr>
        <w:pStyle w:val="Cytatintensywny"/>
        <w:pBdr>
          <w:top w:val="single" w:sz="4" w:space="12" w:color="3494BA" w:themeColor="accent1"/>
        </w:pBdr>
        <w:spacing w:line="276" w:lineRule="auto"/>
        <w:ind w:left="0" w:right="1"/>
        <w:jc w:val="both"/>
        <w:rPr>
          <w:color w:val="auto"/>
        </w:rPr>
      </w:pPr>
      <w:r w:rsidRPr="00B46197">
        <w:rPr>
          <w:color w:val="auto"/>
        </w:rPr>
        <w:lastRenderedPageBreak/>
        <w:t>Instrument dłużny</w:t>
      </w:r>
      <w:r w:rsidR="00A319D3">
        <w:rPr>
          <w:b/>
          <w:color w:val="auto"/>
        </w:rPr>
        <w:t xml:space="preserve"> </w:t>
      </w:r>
      <w:r w:rsidRPr="002A4F54">
        <w:rPr>
          <w:b/>
          <w:color w:val="auto"/>
        </w:rPr>
        <w:t>pożyczka rozwojowa</w:t>
      </w:r>
      <w:r w:rsidR="006E4401">
        <w:rPr>
          <w:color w:val="auto"/>
        </w:rPr>
        <w:t xml:space="preserve">; </w:t>
      </w:r>
      <w:r w:rsidRPr="00B46197">
        <w:rPr>
          <w:color w:val="auto"/>
        </w:rPr>
        <w:t xml:space="preserve">wsparcie udzielane </w:t>
      </w:r>
      <w:r w:rsidR="007B79CA" w:rsidRPr="00B46197">
        <w:rPr>
          <w:color w:val="auto"/>
        </w:rPr>
        <w:t>przedsiębiorstwom</w:t>
      </w:r>
      <w:r w:rsidRPr="00B46197">
        <w:rPr>
          <w:color w:val="auto"/>
        </w:rPr>
        <w:t xml:space="preserve"> w</w:t>
      </w:r>
      <w:r w:rsidR="00CE5309" w:rsidRPr="00B46197">
        <w:rPr>
          <w:color w:val="auto"/>
        </w:rPr>
        <w:t xml:space="preserve"> </w:t>
      </w:r>
      <w:r w:rsidRPr="00B46197">
        <w:rPr>
          <w:color w:val="auto"/>
        </w:rPr>
        <w:t>początkowe</w:t>
      </w:r>
      <w:r w:rsidR="007B79CA" w:rsidRPr="00B46197">
        <w:rPr>
          <w:color w:val="auto"/>
        </w:rPr>
        <w:t xml:space="preserve">j </w:t>
      </w:r>
      <w:r w:rsidR="007B79CA" w:rsidRPr="00BC0989">
        <w:rPr>
          <w:color w:val="auto"/>
        </w:rPr>
        <w:t>fazie rozwoju (tj. działającym</w:t>
      </w:r>
      <w:r w:rsidRPr="00BC0989">
        <w:rPr>
          <w:color w:val="auto"/>
        </w:rPr>
        <w:t xml:space="preserve"> na rynku nie dłużej niż 3 lata)</w:t>
      </w:r>
      <w:r w:rsidR="00E83B4B">
        <w:rPr>
          <w:color w:val="auto"/>
        </w:rPr>
        <w:t>.</w:t>
      </w:r>
      <w:r w:rsidRPr="00BC0989">
        <w:rPr>
          <w:color w:val="auto"/>
        </w:rPr>
        <w:t xml:space="preserve"> Pożyczka mo</w:t>
      </w:r>
      <w:r w:rsidR="00277226">
        <w:rPr>
          <w:color w:val="auto"/>
        </w:rPr>
        <w:t>gła</w:t>
      </w:r>
      <w:r w:rsidRPr="00BC0989">
        <w:rPr>
          <w:color w:val="auto"/>
        </w:rPr>
        <w:t xml:space="preserve"> zostać przyznana wyłącznie </w:t>
      </w:r>
      <w:r w:rsidR="007E2D51">
        <w:rPr>
          <w:color w:val="auto"/>
        </w:rPr>
        <w:br/>
      </w:r>
      <w:r w:rsidRPr="00BC0989">
        <w:rPr>
          <w:color w:val="auto"/>
        </w:rPr>
        <w:t xml:space="preserve">na </w:t>
      </w:r>
      <w:r w:rsidR="00277226">
        <w:rPr>
          <w:color w:val="auto"/>
        </w:rPr>
        <w:t>przedsięwzięcia</w:t>
      </w:r>
      <w:r w:rsidRPr="00BC0989">
        <w:rPr>
          <w:color w:val="auto"/>
        </w:rPr>
        <w:t xml:space="preserve"> o charakterze inwestycyjnym umożliwiając</w:t>
      </w:r>
      <w:r w:rsidR="00277226">
        <w:rPr>
          <w:color w:val="auto"/>
        </w:rPr>
        <w:t>e</w:t>
      </w:r>
      <w:r w:rsidRPr="00BC0989">
        <w:rPr>
          <w:color w:val="auto"/>
        </w:rPr>
        <w:t xml:space="preserve"> wzrost </w:t>
      </w:r>
      <w:r w:rsidR="007B79CA" w:rsidRPr="00BC0989">
        <w:rPr>
          <w:color w:val="auto"/>
        </w:rPr>
        <w:t xml:space="preserve">konkurencyjnej </w:t>
      </w:r>
      <w:r w:rsidRPr="00BC0989">
        <w:rPr>
          <w:color w:val="auto"/>
        </w:rPr>
        <w:t xml:space="preserve">pozycji firmy </w:t>
      </w:r>
      <w:r w:rsidR="007E2D51">
        <w:rPr>
          <w:color w:val="auto"/>
        </w:rPr>
        <w:br/>
      </w:r>
      <w:r w:rsidRPr="00BC0989">
        <w:rPr>
          <w:color w:val="auto"/>
        </w:rPr>
        <w:t>na rynku, jej produkt</w:t>
      </w:r>
      <w:r w:rsidR="00E06DA1">
        <w:rPr>
          <w:color w:val="auto"/>
        </w:rPr>
        <w:t>ywności, potencjału rozwojowego</w:t>
      </w:r>
      <w:r w:rsidRPr="00BC0989">
        <w:rPr>
          <w:color w:val="auto"/>
        </w:rPr>
        <w:t xml:space="preserve"> lub</w:t>
      </w:r>
      <w:r w:rsidR="007B79CA" w:rsidRPr="00BC0989">
        <w:rPr>
          <w:color w:val="auto"/>
        </w:rPr>
        <w:t xml:space="preserve"> </w:t>
      </w:r>
      <w:r w:rsidRPr="00BC0989">
        <w:rPr>
          <w:color w:val="auto"/>
        </w:rPr>
        <w:t xml:space="preserve">na przedsięwzięcie łączące koszty </w:t>
      </w:r>
      <w:r w:rsidR="004C0629">
        <w:rPr>
          <w:color w:val="auto"/>
        </w:rPr>
        <w:br/>
      </w:r>
      <w:r w:rsidRPr="00BC0989">
        <w:rPr>
          <w:color w:val="auto"/>
        </w:rPr>
        <w:t>o charakterze inwestycyjnym</w:t>
      </w:r>
      <w:r w:rsidR="00277226">
        <w:rPr>
          <w:color w:val="auto"/>
        </w:rPr>
        <w:t xml:space="preserve"> </w:t>
      </w:r>
      <w:r w:rsidRPr="00BC0989">
        <w:rPr>
          <w:color w:val="auto"/>
        </w:rPr>
        <w:t>i obrotowym</w:t>
      </w:r>
      <w:r w:rsidR="007B79CA" w:rsidRPr="00BC0989">
        <w:rPr>
          <w:color w:val="auto"/>
        </w:rPr>
        <w:t>.</w:t>
      </w:r>
      <w:r w:rsidR="00C5202F" w:rsidRPr="00BC0989">
        <w:rPr>
          <w:color w:val="auto"/>
        </w:rPr>
        <w:t xml:space="preserve"> </w:t>
      </w:r>
      <w:r w:rsidRPr="00BC0989">
        <w:rPr>
          <w:color w:val="auto"/>
        </w:rPr>
        <w:t xml:space="preserve">Preferowane </w:t>
      </w:r>
      <w:r w:rsidR="00277226">
        <w:rPr>
          <w:color w:val="auto"/>
        </w:rPr>
        <w:t>były</w:t>
      </w:r>
      <w:r w:rsidRPr="00BC0989">
        <w:rPr>
          <w:color w:val="auto"/>
        </w:rPr>
        <w:t xml:space="preserve"> inwestycje z obszarów inteligentnych specjalizacji województwa warmińsko-mazurskiego.</w:t>
      </w:r>
    </w:p>
    <w:p w14:paraId="1232132A" w14:textId="1AAC81B9" w:rsidR="005238AF" w:rsidRPr="000858FB" w:rsidRDefault="00BC0989" w:rsidP="00B46EAC">
      <w:pPr>
        <w:spacing w:after="120" w:line="276" w:lineRule="auto"/>
        <w:ind w:right="1"/>
        <w:jc w:val="both"/>
        <w:rPr>
          <w:i/>
        </w:rPr>
      </w:pPr>
      <w:r w:rsidRPr="00FB079F">
        <w:t xml:space="preserve">Instrument dłużny </w:t>
      </w:r>
      <w:r w:rsidRPr="002A4F54">
        <w:rPr>
          <w:b/>
        </w:rPr>
        <w:t>pożyczka inwestycyjna z premią</w:t>
      </w:r>
      <w:r w:rsidRPr="000858FB">
        <w:rPr>
          <w:i/>
        </w:rPr>
        <w:t xml:space="preserve"> </w:t>
      </w:r>
      <w:r w:rsidR="000858FB" w:rsidRPr="0032019B">
        <w:t>kierowana</w:t>
      </w:r>
      <w:r w:rsidR="005238AF" w:rsidRPr="0032019B">
        <w:t xml:space="preserve"> </w:t>
      </w:r>
      <w:r w:rsidR="00277226" w:rsidRPr="0032019B">
        <w:t>była</w:t>
      </w:r>
      <w:r w:rsidR="005238AF" w:rsidRPr="0032019B">
        <w:t xml:space="preserve"> do przedsiębiorstw </w:t>
      </w:r>
      <w:r w:rsidR="00E83B4B" w:rsidRPr="0032019B">
        <w:t>dokonujących inwestycji w celu</w:t>
      </w:r>
      <w:r w:rsidR="005238AF" w:rsidRPr="0032019B">
        <w:t xml:space="preserve"> popraw</w:t>
      </w:r>
      <w:r w:rsidR="00E83B4B" w:rsidRPr="0032019B">
        <w:t>y</w:t>
      </w:r>
      <w:r w:rsidR="005238AF" w:rsidRPr="0032019B">
        <w:t xml:space="preserve"> potencjału konkurencyjnego przedsiębiorstw</w:t>
      </w:r>
      <w:r w:rsidR="00AB2CB1" w:rsidRPr="0032019B">
        <w:t xml:space="preserve"> czy </w:t>
      </w:r>
      <w:r w:rsidR="005238AF" w:rsidRPr="0032019B">
        <w:t>zdolnoś</w:t>
      </w:r>
      <w:r w:rsidR="00E83B4B" w:rsidRPr="0032019B">
        <w:t>ci</w:t>
      </w:r>
      <w:r w:rsidR="005238AF" w:rsidRPr="0032019B">
        <w:t xml:space="preserve"> do rozszerzenia oferty o nowe produkty lub usługi</w:t>
      </w:r>
      <w:r w:rsidR="000858FB" w:rsidRPr="0032019B">
        <w:t>.</w:t>
      </w:r>
      <w:r w:rsidR="005238AF" w:rsidRPr="0032019B">
        <w:t xml:space="preserve"> Preferencje uzysk</w:t>
      </w:r>
      <w:r w:rsidR="00277226" w:rsidRPr="0032019B">
        <w:t>iwały</w:t>
      </w:r>
      <w:r w:rsidR="005238AF" w:rsidRPr="0032019B">
        <w:t xml:space="preserve"> przedsięwzięcia z obszarów inteligentnych specjalizacji województwa warmińsko-mazurskiego.</w:t>
      </w:r>
      <w:r w:rsidR="0021144F" w:rsidRPr="0032019B">
        <w:t xml:space="preserve"> </w:t>
      </w:r>
      <w:r w:rsidR="007165A5">
        <w:t>M</w:t>
      </w:r>
      <w:r w:rsidR="00277226" w:rsidRPr="0032019B">
        <w:t>ożliwe było</w:t>
      </w:r>
      <w:r w:rsidR="005238AF" w:rsidRPr="0032019B">
        <w:t xml:space="preserve"> stosowanie premii w postaci subsydiowania odsetek</w:t>
      </w:r>
      <w:r w:rsidR="007165A5">
        <w:t xml:space="preserve"> w przypadku wybranych przedsięwzięć</w:t>
      </w:r>
      <w:r w:rsidR="007165A5">
        <w:rPr>
          <w:i/>
        </w:rPr>
        <w:t xml:space="preserve"> </w:t>
      </w:r>
      <w:r w:rsidR="007165A5" w:rsidRPr="00D13DA6">
        <w:t>(</w:t>
      </w:r>
      <w:r w:rsidR="007165A5">
        <w:t>s</w:t>
      </w:r>
      <w:r w:rsidR="007165A5" w:rsidRPr="007165A5">
        <w:t>pełni</w:t>
      </w:r>
      <w:r w:rsidR="007165A5">
        <w:t>ających wyznaczone kryteria).</w:t>
      </w:r>
    </w:p>
    <w:p w14:paraId="2615E79C" w14:textId="572B6195" w:rsidR="00B61E73" w:rsidRPr="002F4CB8" w:rsidRDefault="000858FB" w:rsidP="00B46EAC">
      <w:pPr>
        <w:pStyle w:val="Cytatintensywny"/>
        <w:spacing w:line="276" w:lineRule="auto"/>
        <w:ind w:left="0" w:right="1"/>
        <w:jc w:val="both"/>
        <w:rPr>
          <w:color w:val="auto"/>
        </w:rPr>
      </w:pPr>
      <w:r w:rsidRPr="000858FB">
        <w:rPr>
          <w:color w:val="auto"/>
        </w:rPr>
        <w:t xml:space="preserve">Instrument dłużny </w:t>
      </w:r>
      <w:r w:rsidRPr="002A4F54">
        <w:rPr>
          <w:b/>
          <w:color w:val="auto"/>
        </w:rPr>
        <w:t>pożyczka płynnościowa</w:t>
      </w:r>
      <w:r w:rsidR="00B61E73" w:rsidRPr="00B61E73">
        <w:t xml:space="preserve"> </w:t>
      </w:r>
      <w:r w:rsidR="000F7C5D">
        <w:t>kierowana</w:t>
      </w:r>
      <w:r w:rsidR="00B61E73">
        <w:rPr>
          <w:color w:val="auto"/>
        </w:rPr>
        <w:t xml:space="preserve"> </w:t>
      </w:r>
      <w:r w:rsidR="00277226" w:rsidRPr="0032019B">
        <w:rPr>
          <w:color w:val="auto"/>
        </w:rPr>
        <w:t>był</w:t>
      </w:r>
      <w:r w:rsidR="00603D6E">
        <w:rPr>
          <w:color w:val="auto"/>
        </w:rPr>
        <w:t>a</w:t>
      </w:r>
      <w:r w:rsidR="00277226" w:rsidRPr="0032019B">
        <w:rPr>
          <w:color w:val="auto"/>
        </w:rPr>
        <w:t xml:space="preserve"> </w:t>
      </w:r>
      <w:r w:rsidR="00AB2CB1" w:rsidRPr="0032019B">
        <w:rPr>
          <w:color w:val="auto"/>
        </w:rPr>
        <w:t xml:space="preserve">do firm </w:t>
      </w:r>
      <w:r w:rsidR="00B61E73" w:rsidRPr="0032019B">
        <w:rPr>
          <w:color w:val="auto"/>
        </w:rPr>
        <w:t xml:space="preserve">bezpośrednio </w:t>
      </w:r>
      <w:r w:rsidR="00AB2CB1" w:rsidRPr="0032019B">
        <w:rPr>
          <w:color w:val="auto"/>
        </w:rPr>
        <w:t xml:space="preserve">dotkniętych </w:t>
      </w:r>
      <w:r w:rsidR="00B61E73" w:rsidRPr="0032019B">
        <w:rPr>
          <w:color w:val="auto"/>
        </w:rPr>
        <w:t>skutkami wybuchu pandemii COVID-19</w:t>
      </w:r>
      <w:r w:rsidR="000F7C5D">
        <w:rPr>
          <w:color w:val="auto"/>
        </w:rPr>
        <w:t xml:space="preserve">, </w:t>
      </w:r>
      <w:r w:rsidR="000F7C5D" w:rsidRPr="000F7C5D">
        <w:rPr>
          <w:color w:val="auto"/>
        </w:rPr>
        <w:t>których przychody uległy znacznemu obniżeniu</w:t>
      </w:r>
      <w:r w:rsidR="00277226" w:rsidRPr="0032019B">
        <w:rPr>
          <w:color w:val="auto"/>
        </w:rPr>
        <w:t>.</w:t>
      </w:r>
      <w:r w:rsidR="000F7C5D">
        <w:rPr>
          <w:color w:val="auto"/>
        </w:rPr>
        <w:t xml:space="preserve"> Instrument </w:t>
      </w:r>
      <w:r w:rsidR="00B61E73" w:rsidRPr="0032019B">
        <w:rPr>
          <w:color w:val="auto"/>
        </w:rPr>
        <w:t>m</w:t>
      </w:r>
      <w:r w:rsidR="00277226" w:rsidRPr="0032019B">
        <w:rPr>
          <w:color w:val="auto"/>
        </w:rPr>
        <w:t>i</w:t>
      </w:r>
      <w:r w:rsidR="00B61E73" w:rsidRPr="0032019B">
        <w:rPr>
          <w:color w:val="auto"/>
        </w:rPr>
        <w:t>a</w:t>
      </w:r>
      <w:r w:rsidR="00277226" w:rsidRPr="0032019B">
        <w:rPr>
          <w:color w:val="auto"/>
        </w:rPr>
        <w:t>ł</w:t>
      </w:r>
      <w:r w:rsidR="00B61E73" w:rsidRPr="0032019B">
        <w:rPr>
          <w:color w:val="auto"/>
        </w:rPr>
        <w:t xml:space="preserve"> na celu zaspokojenie bieżących </w:t>
      </w:r>
      <w:r w:rsidR="00AB2CB1" w:rsidRPr="0032019B">
        <w:rPr>
          <w:color w:val="auto"/>
        </w:rPr>
        <w:t xml:space="preserve">potrzeb </w:t>
      </w:r>
      <w:r w:rsidR="00B61E73" w:rsidRPr="0032019B">
        <w:rPr>
          <w:color w:val="auto"/>
        </w:rPr>
        <w:t>przedsiębiorców</w:t>
      </w:r>
      <w:r w:rsidR="00B06222">
        <w:rPr>
          <w:color w:val="auto"/>
        </w:rPr>
        <w:t>,</w:t>
      </w:r>
      <w:r w:rsidR="00B61E73" w:rsidRPr="0032019B">
        <w:rPr>
          <w:color w:val="auto"/>
        </w:rPr>
        <w:t xml:space="preserve"> a także finansowanie kapitału obrotowego</w:t>
      </w:r>
      <w:r w:rsidR="00BB732E" w:rsidRPr="0032019B">
        <w:rPr>
          <w:color w:val="auto"/>
        </w:rPr>
        <w:t>.</w:t>
      </w:r>
      <w:r w:rsidR="000F7C5D">
        <w:rPr>
          <w:color w:val="auto"/>
        </w:rPr>
        <w:t xml:space="preserve"> Jednocześnie </w:t>
      </w:r>
      <w:r w:rsidR="00B06222">
        <w:rPr>
          <w:color w:val="auto"/>
        </w:rPr>
        <w:t xml:space="preserve">pożyczka </w:t>
      </w:r>
      <w:r w:rsidR="009C3C6E">
        <w:rPr>
          <w:color w:val="auto"/>
        </w:rPr>
        <w:t>umożliwiał</w:t>
      </w:r>
      <w:r w:rsidR="00B06222">
        <w:rPr>
          <w:color w:val="auto"/>
        </w:rPr>
        <w:t xml:space="preserve">a </w:t>
      </w:r>
      <w:r w:rsidR="00B61E73" w:rsidRPr="0032019B">
        <w:rPr>
          <w:color w:val="auto"/>
        </w:rPr>
        <w:t>finans</w:t>
      </w:r>
      <w:r w:rsidR="009C3C6E">
        <w:rPr>
          <w:color w:val="auto"/>
        </w:rPr>
        <w:t>owanie</w:t>
      </w:r>
      <w:r w:rsidR="00BB732E" w:rsidRPr="0032019B">
        <w:rPr>
          <w:color w:val="auto"/>
        </w:rPr>
        <w:t xml:space="preserve"> </w:t>
      </w:r>
      <w:r w:rsidR="00B61E73" w:rsidRPr="0032019B">
        <w:rPr>
          <w:color w:val="auto"/>
        </w:rPr>
        <w:t>niezbędn</w:t>
      </w:r>
      <w:r w:rsidR="009C3C6E">
        <w:rPr>
          <w:color w:val="auto"/>
        </w:rPr>
        <w:t xml:space="preserve">ych </w:t>
      </w:r>
      <w:r w:rsidR="00BB732E" w:rsidRPr="0032019B">
        <w:rPr>
          <w:color w:val="auto"/>
        </w:rPr>
        <w:t>inwestycj</w:t>
      </w:r>
      <w:r w:rsidR="009C3C6E">
        <w:rPr>
          <w:color w:val="auto"/>
        </w:rPr>
        <w:t>i</w:t>
      </w:r>
      <w:r w:rsidR="00B61E73" w:rsidRPr="0032019B">
        <w:rPr>
          <w:color w:val="auto"/>
        </w:rPr>
        <w:t xml:space="preserve"> umożliwiając</w:t>
      </w:r>
      <w:r w:rsidR="009C3C6E">
        <w:rPr>
          <w:color w:val="auto"/>
        </w:rPr>
        <w:t>ych</w:t>
      </w:r>
      <w:r w:rsidR="00B61E73" w:rsidRPr="0032019B">
        <w:rPr>
          <w:color w:val="auto"/>
        </w:rPr>
        <w:t xml:space="preserve"> </w:t>
      </w:r>
      <w:r w:rsidR="00BB732E" w:rsidRPr="0032019B">
        <w:rPr>
          <w:color w:val="auto"/>
        </w:rPr>
        <w:t>dostosowywanie się</w:t>
      </w:r>
      <w:r w:rsidR="00B06222">
        <w:rPr>
          <w:color w:val="auto"/>
        </w:rPr>
        <w:t xml:space="preserve"> firm</w:t>
      </w:r>
      <w:r w:rsidR="00BB732E" w:rsidRPr="0032019B">
        <w:rPr>
          <w:color w:val="auto"/>
        </w:rPr>
        <w:t xml:space="preserve"> do</w:t>
      </w:r>
      <w:r w:rsidR="00B61E73" w:rsidRPr="0032019B">
        <w:rPr>
          <w:color w:val="auto"/>
        </w:rPr>
        <w:t xml:space="preserve"> nowych warunków rynkowych</w:t>
      </w:r>
      <w:r w:rsidR="00277226" w:rsidRPr="0032019B">
        <w:rPr>
          <w:color w:val="auto"/>
        </w:rPr>
        <w:t>.</w:t>
      </w:r>
      <w:r w:rsidR="00B61E73" w:rsidRPr="0032019B">
        <w:rPr>
          <w:color w:val="auto"/>
        </w:rPr>
        <w:t xml:space="preserve"> </w:t>
      </w:r>
      <w:r w:rsidR="002A4F54">
        <w:rPr>
          <w:color w:val="auto"/>
        </w:rPr>
        <w:t xml:space="preserve">Wsparcie otrzymywały podmioty </w:t>
      </w:r>
      <w:r w:rsidR="002A4F54" w:rsidRPr="0032019B">
        <w:rPr>
          <w:color w:val="auto"/>
        </w:rPr>
        <w:t>MŚP</w:t>
      </w:r>
      <w:r w:rsidR="002A4F54">
        <w:rPr>
          <w:color w:val="auto"/>
        </w:rPr>
        <w:t>,</w:t>
      </w:r>
      <w:r w:rsidR="002A4F54" w:rsidRPr="0032019B">
        <w:rPr>
          <w:color w:val="auto"/>
        </w:rPr>
        <w:t xml:space="preserve"> któr</w:t>
      </w:r>
      <w:r w:rsidR="002A4F54">
        <w:rPr>
          <w:color w:val="auto"/>
        </w:rPr>
        <w:t>e</w:t>
      </w:r>
      <w:r w:rsidR="002A4F54" w:rsidRPr="0032019B">
        <w:rPr>
          <w:color w:val="auto"/>
        </w:rPr>
        <w:t xml:space="preserve"> nie był</w:t>
      </w:r>
      <w:r w:rsidR="002A4F54">
        <w:rPr>
          <w:color w:val="auto"/>
        </w:rPr>
        <w:t>y</w:t>
      </w:r>
      <w:r w:rsidR="002A4F54" w:rsidRPr="0032019B">
        <w:rPr>
          <w:color w:val="auto"/>
        </w:rPr>
        <w:t xml:space="preserve"> w trudnej sytuacji na dzień 31.12.2019 roku</w:t>
      </w:r>
      <w:r w:rsidR="002A4F54">
        <w:rPr>
          <w:color w:val="auto"/>
        </w:rPr>
        <w:t>.</w:t>
      </w:r>
    </w:p>
    <w:p w14:paraId="31630BBD" w14:textId="3A5FF0C7" w:rsidR="00B61E73" w:rsidRPr="00277226" w:rsidRDefault="0060727B" w:rsidP="00B46EAC">
      <w:pPr>
        <w:spacing w:line="276" w:lineRule="auto"/>
        <w:ind w:right="1"/>
        <w:jc w:val="both"/>
      </w:pPr>
      <w:r w:rsidRPr="00FB079F">
        <w:t>Instrument gwarancyjn</w:t>
      </w:r>
      <w:r w:rsidR="00A319D3">
        <w:t>y</w:t>
      </w:r>
      <w:r w:rsidR="00F311F1" w:rsidRPr="00F311F1">
        <w:rPr>
          <w:i/>
        </w:rPr>
        <w:t xml:space="preserve"> </w:t>
      </w:r>
      <w:r w:rsidRPr="002A4F54">
        <w:rPr>
          <w:b/>
        </w:rPr>
        <w:t>poręczenie</w:t>
      </w:r>
      <w:r w:rsidR="0030669A" w:rsidRPr="00F311F1">
        <w:rPr>
          <w:i/>
        </w:rPr>
        <w:t xml:space="preserve"> </w:t>
      </w:r>
      <w:r w:rsidR="0030669A" w:rsidRPr="00277226">
        <w:t xml:space="preserve">to wsparcie </w:t>
      </w:r>
      <w:r w:rsidR="00BD5565">
        <w:t>s</w:t>
      </w:r>
      <w:r w:rsidR="0030669A" w:rsidRPr="00277226">
        <w:t xml:space="preserve">kierowane do firm </w:t>
      </w:r>
      <w:r w:rsidR="00F311F1" w:rsidRPr="00277226">
        <w:t>nieposiadających</w:t>
      </w:r>
      <w:r w:rsidR="0030669A" w:rsidRPr="00277226">
        <w:t xml:space="preserve"> wystarczających zabezpieczeń celem ułatwienie dostęp do kapitału zewnętrzn</w:t>
      </w:r>
      <w:r w:rsidR="0056110A" w:rsidRPr="00277226">
        <w:t xml:space="preserve">ego. Poręczenie </w:t>
      </w:r>
      <w:r w:rsidR="00E06DA1">
        <w:t>udzielane było do</w:t>
      </w:r>
      <w:r w:rsidR="0030669A" w:rsidRPr="00277226">
        <w:t xml:space="preserve"> kredytu </w:t>
      </w:r>
      <w:r w:rsidR="0056110A" w:rsidRPr="00277226">
        <w:t>lub pożyczki</w:t>
      </w:r>
      <w:r w:rsidR="00E06DA1">
        <w:t>. D</w:t>
      </w:r>
      <w:r w:rsidR="0032019B">
        <w:t>ostęp do kapitału miał</w:t>
      </w:r>
      <w:r w:rsidR="0030669A" w:rsidRPr="00277226">
        <w:t xml:space="preserve"> na celu poprawę potencjału konkurencyjnego </w:t>
      </w:r>
      <w:r w:rsidR="00AB2CB1" w:rsidRPr="00277226">
        <w:t>przedsiębiorstw czy</w:t>
      </w:r>
      <w:r w:rsidR="0030669A" w:rsidRPr="00277226">
        <w:t xml:space="preserve"> podniesienie zdolności do rozszerzenia oferty o nowe produkty lub usługi. Preferencje uzysk</w:t>
      </w:r>
      <w:r w:rsidR="0032019B">
        <w:t>iwały</w:t>
      </w:r>
      <w:r w:rsidR="0030669A" w:rsidRPr="00277226">
        <w:t xml:space="preserve"> przedsięwzięcia z obszarów inteligentnych specjalizacji województwa warmińsko-mazurskiego.</w:t>
      </w:r>
    </w:p>
    <w:p w14:paraId="3FC610C0" w14:textId="6BA52A7A" w:rsidR="00F311F1" w:rsidRPr="00F311F1" w:rsidRDefault="00F311F1" w:rsidP="00B46EAC">
      <w:pPr>
        <w:pStyle w:val="Cytatintensywny"/>
        <w:spacing w:line="276" w:lineRule="auto"/>
        <w:ind w:left="0" w:right="1"/>
        <w:jc w:val="both"/>
        <w:rPr>
          <w:color w:val="auto"/>
        </w:rPr>
      </w:pPr>
      <w:r w:rsidRPr="00F311F1">
        <w:rPr>
          <w:color w:val="auto"/>
        </w:rPr>
        <w:t xml:space="preserve">Instrument kapitałowy </w:t>
      </w:r>
      <w:r w:rsidRPr="002A4F54">
        <w:rPr>
          <w:b/>
          <w:color w:val="auto"/>
        </w:rPr>
        <w:t>wejście kapitałowe</w:t>
      </w:r>
      <w:r w:rsidRPr="00F311F1">
        <w:rPr>
          <w:color w:val="auto"/>
        </w:rPr>
        <w:t xml:space="preserve"> polega</w:t>
      </w:r>
      <w:r w:rsidR="0032019B">
        <w:rPr>
          <w:color w:val="auto"/>
        </w:rPr>
        <w:t>ło</w:t>
      </w:r>
      <w:r w:rsidRPr="00F311F1">
        <w:rPr>
          <w:color w:val="auto"/>
        </w:rPr>
        <w:t xml:space="preserve"> na pozyskiwaniu przez </w:t>
      </w:r>
      <w:r w:rsidR="0032019B">
        <w:rPr>
          <w:color w:val="auto"/>
        </w:rPr>
        <w:t>Odbiorcę O</w:t>
      </w:r>
      <w:r w:rsidRPr="00F311F1">
        <w:rPr>
          <w:color w:val="auto"/>
        </w:rPr>
        <w:t xml:space="preserve">statecznego finansowania zewnętrznego w zamian za udziały w przedsiębiorstwie. Interwencja </w:t>
      </w:r>
      <w:r w:rsidR="0032019B">
        <w:rPr>
          <w:color w:val="auto"/>
        </w:rPr>
        <w:t>była</w:t>
      </w:r>
      <w:r w:rsidRPr="00F311F1">
        <w:rPr>
          <w:color w:val="auto"/>
        </w:rPr>
        <w:t xml:space="preserve"> ukierunkowana na projekty rozwojowe, o charakterze innowacyjnym, nastawione na wzrost pozycji konkurencyjnej </w:t>
      </w:r>
      <w:r w:rsidR="004C0629">
        <w:rPr>
          <w:color w:val="auto"/>
        </w:rPr>
        <w:br/>
      </w:r>
      <w:r w:rsidRPr="00F311F1">
        <w:rPr>
          <w:color w:val="auto"/>
        </w:rPr>
        <w:t xml:space="preserve">na rynku. Preferowane </w:t>
      </w:r>
      <w:r w:rsidR="0032019B">
        <w:rPr>
          <w:color w:val="auto"/>
        </w:rPr>
        <w:t>były</w:t>
      </w:r>
      <w:r w:rsidRPr="00F311F1">
        <w:rPr>
          <w:color w:val="auto"/>
        </w:rPr>
        <w:t xml:space="preserve"> inwestycje z obszarów inteligentnych specjalizacji województwa warmińsko-mazurskiego. </w:t>
      </w:r>
    </w:p>
    <w:p w14:paraId="2C7D6D58" w14:textId="691546D3" w:rsidR="000F735F" w:rsidRDefault="000F735F" w:rsidP="00B46EAC">
      <w:pPr>
        <w:spacing w:line="276" w:lineRule="auto"/>
        <w:jc w:val="both"/>
      </w:pPr>
      <w:r>
        <w:t>D</w:t>
      </w:r>
      <w:r w:rsidR="0065407F">
        <w:t>odatkowo w ramach</w:t>
      </w:r>
      <w:r w:rsidR="002A4F54">
        <w:t xml:space="preserve"> części</w:t>
      </w:r>
      <w:r w:rsidR="00880995">
        <w:t xml:space="preserve"> </w:t>
      </w:r>
      <w:r w:rsidR="0065407F">
        <w:t xml:space="preserve">zasobów zwróconych </w:t>
      </w:r>
      <w:r w:rsidR="00A319D3">
        <w:t xml:space="preserve">(„drugiego obrotu”) </w:t>
      </w:r>
      <w:r w:rsidR="00B737D5">
        <w:t xml:space="preserve">z IF </w:t>
      </w:r>
      <w:r w:rsidR="0065407F">
        <w:t>RPO WiM 2014-2020 zaprojektowano instrument dłużny</w:t>
      </w:r>
      <w:r w:rsidR="002D7B9A">
        <w:t xml:space="preserve"> </w:t>
      </w:r>
      <w:r w:rsidR="0065407F">
        <w:t xml:space="preserve">mający na celu </w:t>
      </w:r>
      <w:r w:rsidR="00690022">
        <w:t>wsparcie</w:t>
      </w:r>
      <w:r w:rsidR="001C0336">
        <w:t xml:space="preserve"> przedsiębiorstw z województwa warmińsko-mazurskiego w</w:t>
      </w:r>
      <w:r w:rsidR="002A4F54">
        <w:t> </w:t>
      </w:r>
      <w:r w:rsidR="001C0336">
        <w:t xml:space="preserve">dostosowaniu do warunków rynkowych, będących następstwem skutków wywołanych pandemią COVID-19. </w:t>
      </w:r>
      <w:r w:rsidR="00176FB7">
        <w:t xml:space="preserve"> </w:t>
      </w:r>
    </w:p>
    <w:p w14:paraId="62D88968" w14:textId="0C8F1349" w:rsidR="00574638" w:rsidRDefault="00574638" w:rsidP="00B46EAC">
      <w:pPr>
        <w:spacing w:line="276" w:lineRule="auto"/>
        <w:jc w:val="both"/>
      </w:pPr>
      <w:r w:rsidRPr="002A4F54">
        <w:rPr>
          <w:b/>
        </w:rPr>
        <w:t>Pożyczka inwestycyjno-obrotowa</w:t>
      </w:r>
      <w:r w:rsidRPr="00574638">
        <w:t xml:space="preserve"> dedykowana</w:t>
      </w:r>
      <w:r w:rsidR="00EE63CB">
        <w:t xml:space="preserve"> </w:t>
      </w:r>
      <w:r w:rsidR="002A4F54">
        <w:t xml:space="preserve">była </w:t>
      </w:r>
      <w:r w:rsidRPr="00574638">
        <w:t xml:space="preserve">firmom działającym na rynku dłużej </w:t>
      </w:r>
      <w:r w:rsidR="00EE63CB">
        <w:t>niż 3</w:t>
      </w:r>
      <w:r w:rsidR="00B57C50">
        <w:t> </w:t>
      </w:r>
      <w:r w:rsidR="00EE63CB">
        <w:t>lata</w:t>
      </w:r>
      <w:r w:rsidRPr="00574638">
        <w:t>, które w następstwie skutków wywołanych pandemią, wymaga</w:t>
      </w:r>
      <w:r w:rsidR="00EE63CB">
        <w:t>ły</w:t>
      </w:r>
      <w:r w:rsidRPr="00574638">
        <w:t xml:space="preserve"> zmiany modelu biznesowego i sposobu prowadzenia procesów w firmie oraz dokapitalizowania aktywów obrotowych.</w:t>
      </w:r>
    </w:p>
    <w:p w14:paraId="0E55CBF5" w14:textId="623C4B23" w:rsidR="00D239E2" w:rsidRDefault="00086585" w:rsidP="00B46EAC">
      <w:pPr>
        <w:tabs>
          <w:tab w:val="left" w:pos="9072"/>
        </w:tabs>
        <w:spacing w:line="276" w:lineRule="auto"/>
        <w:jc w:val="both"/>
      </w:pPr>
      <w:r>
        <w:t>Z</w:t>
      </w:r>
      <w:r w:rsidRPr="004238CF">
        <w:t xml:space="preserve">aprojektowane w Strategii Inwestycyjnej IF </w:t>
      </w:r>
      <w:r w:rsidR="00A319D3">
        <w:t xml:space="preserve">produkty </w:t>
      </w:r>
      <w:r w:rsidR="003A677F" w:rsidRPr="004238CF">
        <w:t>wymaga</w:t>
      </w:r>
      <w:r w:rsidR="003A677F">
        <w:t>ły</w:t>
      </w:r>
      <w:r w:rsidRPr="004238CF">
        <w:t xml:space="preserve"> zapewnie</w:t>
      </w:r>
      <w:r w:rsidR="002A4F54">
        <w:t>nia min. 15</w:t>
      </w:r>
      <w:r>
        <w:t xml:space="preserve">% wkładu krajowego </w:t>
      </w:r>
      <w:r w:rsidRPr="004238CF">
        <w:t xml:space="preserve">wniesionego, co do zasady przez </w:t>
      </w:r>
      <w:r w:rsidR="002A4F54">
        <w:t>PF</w:t>
      </w:r>
      <w:r>
        <w:t>.</w:t>
      </w:r>
      <w:r w:rsidRPr="004238CF">
        <w:t xml:space="preserve"> W przypadku pożyczki płynnościowej mającej na celu minimalizowanie gospodarczych skutków epidemii oraz pożyczki inwestycyjno-obrotowej finansowanej </w:t>
      </w:r>
      <w:r>
        <w:lastRenderedPageBreak/>
        <w:t>ze środków z</w:t>
      </w:r>
      <w:r w:rsidRPr="004238CF">
        <w:t>wróconych</w:t>
      </w:r>
      <w:r>
        <w:t>,</w:t>
      </w:r>
      <w:r w:rsidRPr="004238CF">
        <w:t xml:space="preserve"> wkład krajowy wynosi</w:t>
      </w:r>
      <w:r w:rsidR="00EE63CB">
        <w:t>ł</w:t>
      </w:r>
      <w:r w:rsidR="002A4F54">
        <w:t xml:space="preserve"> 5</w:t>
      </w:r>
      <w:r w:rsidRPr="004238CF">
        <w:t>%.</w:t>
      </w:r>
      <w:r>
        <w:t xml:space="preserve"> Zgodnie </w:t>
      </w:r>
      <w:r w:rsidR="002A4F54">
        <w:t>z założeniami Odbiorcy</w:t>
      </w:r>
      <w:r>
        <w:t xml:space="preserve"> O</w:t>
      </w:r>
      <w:r w:rsidR="002A4F54">
        <w:t>stateczni</w:t>
      </w:r>
      <w:r w:rsidRPr="004238CF">
        <w:t xml:space="preserve"> </w:t>
      </w:r>
      <w:r w:rsidR="002A4F54">
        <w:t>byli zwolnieni</w:t>
      </w:r>
      <w:r w:rsidRPr="004238CF">
        <w:t xml:space="preserve"> z wniesienia wkładu własnego</w:t>
      </w:r>
      <w:r>
        <w:rPr>
          <w:rStyle w:val="Odwoanieprzypisudolnego"/>
        </w:rPr>
        <w:footnoteReference w:id="9"/>
      </w:r>
      <w:r w:rsidR="002A4F54">
        <w:t>.</w:t>
      </w:r>
    </w:p>
    <w:p w14:paraId="6B2ABD0A" w14:textId="3D44EE5E" w:rsidR="00964D5A" w:rsidRDefault="00D239E2" w:rsidP="00695F92">
      <w:pPr>
        <w:spacing w:after="0" w:line="276" w:lineRule="auto"/>
        <w:jc w:val="both"/>
        <w:rPr>
          <w:rFonts w:ascii="Calibri" w:eastAsia="Cambria" w:hAnsi="Calibri" w:cs="Arial"/>
        </w:rPr>
      </w:pPr>
      <w:r w:rsidRPr="00B02740">
        <w:rPr>
          <w:rFonts w:ascii="Calibri" w:eastAsia="Cambria" w:hAnsi="Calibri" w:cs="Arial"/>
        </w:rPr>
        <w:t>Zarząd Województwa Warmińsko-Mazurskiego</w:t>
      </w:r>
      <w:r w:rsidR="0046348D">
        <w:rPr>
          <w:rFonts w:ascii="Calibri" w:eastAsia="Cambria" w:hAnsi="Calibri" w:cs="Arial"/>
        </w:rPr>
        <w:t xml:space="preserve"> powierzył </w:t>
      </w:r>
      <w:r w:rsidR="00D06095">
        <w:rPr>
          <w:rFonts w:ascii="Calibri" w:eastAsia="Cambria" w:hAnsi="Calibri" w:cs="Arial"/>
        </w:rPr>
        <w:t xml:space="preserve">na zasadach partnerstwa publiczno-prywatnego </w:t>
      </w:r>
      <w:r w:rsidR="0046348D">
        <w:rPr>
          <w:rFonts w:ascii="Calibri" w:eastAsia="Cambria" w:hAnsi="Calibri" w:cs="Arial"/>
        </w:rPr>
        <w:t xml:space="preserve">wdrażanie Instrumentów Finansowych </w:t>
      </w:r>
      <w:r w:rsidRPr="00B02740">
        <w:rPr>
          <w:rFonts w:ascii="Calibri" w:eastAsia="Cambria" w:hAnsi="Calibri" w:cs="Arial"/>
        </w:rPr>
        <w:t xml:space="preserve">Menadżerowi Funduszu Funduszy </w:t>
      </w:r>
      <w:r w:rsidR="0046348D">
        <w:rPr>
          <w:rFonts w:ascii="Calibri" w:eastAsia="Cambria" w:hAnsi="Calibri" w:cs="Arial"/>
        </w:rPr>
        <w:t xml:space="preserve">- </w:t>
      </w:r>
      <w:r w:rsidRPr="00B02740">
        <w:rPr>
          <w:rFonts w:ascii="Calibri" w:eastAsia="Cambria" w:hAnsi="Calibri" w:cs="Arial"/>
        </w:rPr>
        <w:t>B</w:t>
      </w:r>
      <w:r w:rsidR="0046348D">
        <w:rPr>
          <w:rFonts w:ascii="Calibri" w:eastAsia="Cambria" w:hAnsi="Calibri" w:cs="Arial"/>
        </w:rPr>
        <w:t xml:space="preserve">ankowi Gospodarstwa Krajowego (BGK), który </w:t>
      </w:r>
      <w:r>
        <w:rPr>
          <w:rFonts w:ascii="Calibri" w:eastAsia="Cambria" w:hAnsi="Calibri" w:cs="Arial"/>
        </w:rPr>
        <w:t xml:space="preserve">w procedurze </w:t>
      </w:r>
      <w:r w:rsidR="0046348D">
        <w:rPr>
          <w:rFonts w:ascii="Calibri" w:eastAsia="Cambria" w:hAnsi="Calibri" w:cs="Arial"/>
        </w:rPr>
        <w:t>z</w:t>
      </w:r>
      <w:r>
        <w:rPr>
          <w:rFonts w:ascii="Calibri" w:eastAsia="Cambria" w:hAnsi="Calibri" w:cs="Arial"/>
        </w:rPr>
        <w:t xml:space="preserve">amówień publicznych </w:t>
      </w:r>
      <w:r w:rsidR="0046348D">
        <w:rPr>
          <w:rFonts w:ascii="Calibri" w:eastAsia="Cambria" w:hAnsi="Calibri" w:cs="Arial"/>
        </w:rPr>
        <w:t xml:space="preserve">wyłaniał </w:t>
      </w:r>
      <w:r w:rsidRPr="00B02740">
        <w:rPr>
          <w:rFonts w:ascii="Calibri" w:eastAsia="Cambria" w:hAnsi="Calibri" w:cs="Arial"/>
        </w:rPr>
        <w:t>Pośredni</w:t>
      </w:r>
      <w:r w:rsidR="0046348D">
        <w:rPr>
          <w:rFonts w:ascii="Calibri" w:eastAsia="Cambria" w:hAnsi="Calibri" w:cs="Arial"/>
        </w:rPr>
        <w:t xml:space="preserve">ków </w:t>
      </w:r>
      <w:r w:rsidRPr="00B02740">
        <w:rPr>
          <w:rFonts w:ascii="Calibri" w:eastAsia="Cambria" w:hAnsi="Calibri" w:cs="Arial"/>
        </w:rPr>
        <w:t xml:space="preserve"> Finansowi (PF)</w:t>
      </w:r>
      <w:r w:rsidR="0046348D">
        <w:rPr>
          <w:rFonts w:ascii="Calibri" w:eastAsia="Cambria" w:hAnsi="Calibri" w:cs="Arial"/>
        </w:rPr>
        <w:t xml:space="preserve"> i powierzał im wdrażanie produktów finansowych - </w:t>
      </w:r>
      <w:r w:rsidRPr="00B02740">
        <w:rPr>
          <w:rFonts w:ascii="Calibri" w:eastAsia="Cambria" w:hAnsi="Calibri" w:cs="Arial"/>
        </w:rPr>
        <w:t xml:space="preserve"> wsparci</w:t>
      </w:r>
      <w:r w:rsidR="0046348D">
        <w:rPr>
          <w:rFonts w:ascii="Calibri" w:eastAsia="Cambria" w:hAnsi="Calibri" w:cs="Arial"/>
        </w:rPr>
        <w:t>e</w:t>
      </w:r>
      <w:r>
        <w:rPr>
          <w:rFonts w:ascii="Calibri" w:eastAsia="Cambria" w:hAnsi="Calibri" w:cs="Arial"/>
        </w:rPr>
        <w:t xml:space="preserve"> Odbiorc</w:t>
      </w:r>
      <w:r w:rsidR="0046348D">
        <w:rPr>
          <w:rFonts w:ascii="Calibri" w:eastAsia="Cambria" w:hAnsi="Calibri" w:cs="Arial"/>
        </w:rPr>
        <w:t>ów</w:t>
      </w:r>
      <w:r>
        <w:rPr>
          <w:rFonts w:ascii="Calibri" w:eastAsia="Cambria" w:hAnsi="Calibri" w:cs="Arial"/>
        </w:rPr>
        <w:t xml:space="preserve"> Ostateczny</w:t>
      </w:r>
      <w:r w:rsidR="0046348D">
        <w:rPr>
          <w:rFonts w:ascii="Calibri" w:eastAsia="Cambria" w:hAnsi="Calibri" w:cs="Arial"/>
        </w:rPr>
        <w:t xml:space="preserve">ch, na zasadach określonych  </w:t>
      </w:r>
      <w:r w:rsidRPr="00B02740">
        <w:rPr>
          <w:rFonts w:ascii="Calibri" w:eastAsia="Cambria" w:hAnsi="Calibri" w:cs="Arial"/>
        </w:rPr>
        <w:t>w RPO WiM 2014-2020</w:t>
      </w:r>
      <w:r w:rsidR="0046348D">
        <w:rPr>
          <w:rFonts w:ascii="Calibri" w:eastAsia="Cambria" w:hAnsi="Calibri" w:cs="Arial"/>
        </w:rPr>
        <w:t xml:space="preserve"> i Strategii Inwestycyjnej (model wdrażania </w:t>
      </w:r>
      <w:r w:rsidR="002D7A80">
        <w:rPr>
          <w:rFonts w:ascii="Calibri" w:eastAsia="Cambria" w:hAnsi="Calibri" w:cs="Arial"/>
        </w:rPr>
        <w:t xml:space="preserve">IF </w:t>
      </w:r>
      <w:r w:rsidR="0046348D">
        <w:rPr>
          <w:rFonts w:ascii="Calibri" w:eastAsia="Cambria" w:hAnsi="Calibri" w:cs="Arial"/>
        </w:rPr>
        <w:t xml:space="preserve">zaprezentowano poniżej). </w:t>
      </w:r>
      <w:r>
        <w:rPr>
          <w:rFonts w:ascii="Calibri" w:eastAsia="Cambria" w:hAnsi="Calibri" w:cs="Arial"/>
        </w:rPr>
        <w:t xml:space="preserve"> </w:t>
      </w:r>
    </w:p>
    <w:p w14:paraId="6E3D5420" w14:textId="77777777" w:rsidR="0064724D" w:rsidRPr="0064724D" w:rsidRDefault="0064724D" w:rsidP="00695F92">
      <w:pPr>
        <w:spacing w:after="0" w:line="276" w:lineRule="auto"/>
        <w:jc w:val="both"/>
        <w:rPr>
          <w:rFonts w:ascii="Calibri" w:eastAsia="Cambria" w:hAnsi="Calibri" w:cs="Arial"/>
          <w:sz w:val="12"/>
          <w:szCs w:val="12"/>
        </w:rPr>
      </w:pPr>
    </w:p>
    <w:p w14:paraId="269799E7" w14:textId="18795355" w:rsidR="00D239E2" w:rsidRPr="000B78BA" w:rsidRDefault="000B78BA" w:rsidP="00D239E2">
      <w:pPr>
        <w:jc w:val="both"/>
      </w:pPr>
      <w:r w:rsidRPr="00800AC8">
        <w:rPr>
          <w:rFonts w:ascii="Calibri" w:hAnsi="Calibri" w:cs="Calibri"/>
          <w:b/>
        </w:rPr>
        <w:t xml:space="preserve">Rysunek </w:t>
      </w:r>
      <w:r w:rsidR="00893D4A">
        <w:rPr>
          <w:rFonts w:ascii="Calibri" w:hAnsi="Calibri" w:cs="Calibri"/>
          <w:b/>
        </w:rPr>
        <w:t>2</w:t>
      </w:r>
      <w:r w:rsidRPr="00800AC8">
        <w:rPr>
          <w:rFonts w:ascii="Calibri" w:hAnsi="Calibri" w:cs="Calibri"/>
          <w:b/>
        </w:rPr>
        <w:t>.</w:t>
      </w:r>
      <w:r w:rsidRPr="000B78BA">
        <w:rPr>
          <w:rFonts w:ascii="Calibri" w:hAnsi="Calibri" w:cs="Calibri"/>
        </w:rPr>
        <w:t xml:space="preserve"> </w:t>
      </w:r>
      <w:r w:rsidR="00D239E2" w:rsidRPr="000B78BA">
        <w:t>Model wdrażania IF w ramach RPO WiM 2014-2020</w:t>
      </w:r>
    </w:p>
    <w:p w14:paraId="20F7FAC7" w14:textId="2DF7A139" w:rsidR="00D239E2" w:rsidRDefault="00EE639C" w:rsidP="00D239E2">
      <w:pPr>
        <w:spacing w:after="0" w:line="276" w:lineRule="auto"/>
        <w:jc w:val="both"/>
        <w:rPr>
          <w:rFonts w:ascii="Calibri" w:eastAsia="Cambria" w:hAnsi="Calibri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94080" behindDoc="0" locked="0" layoutInCell="1" allowOverlap="1" wp14:anchorId="6EB1458E" wp14:editId="4A7A7AB4">
            <wp:simplePos x="0" y="0"/>
            <wp:positionH relativeFrom="margin">
              <wp:posOffset>667385</wp:posOffset>
            </wp:positionH>
            <wp:positionV relativeFrom="paragraph">
              <wp:posOffset>181610</wp:posOffset>
            </wp:positionV>
            <wp:extent cx="4502150" cy="2885440"/>
            <wp:effectExtent l="76200" t="95250" r="88900" b="8636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100"/>
                              </a14:imgEffect>
                              <a14:imgEffect>
                                <a14:saturation sat="3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2885440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rgbClr val="58B6C0">
                          <a:lumMod val="20000"/>
                          <a:lumOff val="80000"/>
                          <a:alpha val="40000"/>
                        </a:srgbClr>
                      </a:glow>
                    </a:effectLst>
                    <a:scene3d>
                      <a:camera prst="orthographicFront"/>
                      <a:lightRig rig="brightRoom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C5F2F" w14:textId="683E02A0" w:rsidR="00D239E2" w:rsidRDefault="00D239E2" w:rsidP="00D239E2">
      <w:pPr>
        <w:spacing w:after="0" w:line="276" w:lineRule="auto"/>
        <w:jc w:val="both"/>
        <w:rPr>
          <w:rFonts w:ascii="Calibri" w:eastAsia="Cambria" w:hAnsi="Calibri" w:cs="Arial"/>
          <w:sz w:val="20"/>
          <w:szCs w:val="20"/>
        </w:rPr>
      </w:pPr>
    </w:p>
    <w:p w14:paraId="46BC856F" w14:textId="77777777" w:rsidR="00D239E2" w:rsidRDefault="00D239E2" w:rsidP="00D239E2">
      <w:pPr>
        <w:spacing w:after="0" w:line="276" w:lineRule="auto"/>
        <w:jc w:val="both"/>
        <w:rPr>
          <w:rFonts w:ascii="Calibri" w:eastAsia="Cambria" w:hAnsi="Calibri" w:cs="Arial"/>
          <w:sz w:val="20"/>
          <w:szCs w:val="20"/>
        </w:rPr>
      </w:pPr>
    </w:p>
    <w:p w14:paraId="4957DABA" w14:textId="77777777" w:rsidR="00D239E2" w:rsidRDefault="00D239E2" w:rsidP="00D239E2">
      <w:pPr>
        <w:spacing w:after="0" w:line="276" w:lineRule="auto"/>
        <w:jc w:val="both"/>
        <w:rPr>
          <w:rFonts w:ascii="Calibri" w:eastAsia="Cambria" w:hAnsi="Calibri" w:cs="Arial"/>
          <w:sz w:val="20"/>
          <w:szCs w:val="20"/>
        </w:rPr>
      </w:pPr>
    </w:p>
    <w:p w14:paraId="4A6EDE85" w14:textId="77777777" w:rsidR="00D239E2" w:rsidRDefault="00D239E2" w:rsidP="00D239E2">
      <w:pPr>
        <w:spacing w:after="0" w:line="276" w:lineRule="auto"/>
        <w:jc w:val="both"/>
        <w:rPr>
          <w:rFonts w:ascii="Calibri" w:eastAsia="Cambria" w:hAnsi="Calibri" w:cs="Arial"/>
          <w:sz w:val="20"/>
          <w:szCs w:val="20"/>
        </w:rPr>
      </w:pPr>
    </w:p>
    <w:p w14:paraId="1A5B8310" w14:textId="77777777" w:rsidR="00D239E2" w:rsidRDefault="00D239E2" w:rsidP="00D239E2">
      <w:pPr>
        <w:spacing w:after="0" w:line="276" w:lineRule="auto"/>
        <w:jc w:val="both"/>
        <w:rPr>
          <w:rFonts w:ascii="Calibri" w:eastAsia="Cambria" w:hAnsi="Calibri" w:cs="Arial"/>
          <w:sz w:val="20"/>
          <w:szCs w:val="20"/>
        </w:rPr>
      </w:pPr>
    </w:p>
    <w:p w14:paraId="43BFC21F" w14:textId="77777777" w:rsidR="00D239E2" w:rsidRDefault="00D239E2" w:rsidP="00D239E2">
      <w:pPr>
        <w:spacing w:after="0" w:line="240" w:lineRule="auto"/>
        <w:jc w:val="both"/>
        <w:rPr>
          <w:rFonts w:ascii="Calibri" w:eastAsia="Cambria" w:hAnsi="Calibri" w:cs="Arial"/>
          <w:sz w:val="20"/>
          <w:szCs w:val="20"/>
        </w:rPr>
      </w:pPr>
    </w:p>
    <w:p w14:paraId="2E86F9C7" w14:textId="77777777" w:rsidR="00D239E2" w:rsidRDefault="00D239E2" w:rsidP="00D239E2">
      <w:pPr>
        <w:spacing w:after="0" w:line="240" w:lineRule="auto"/>
        <w:jc w:val="both"/>
        <w:rPr>
          <w:rFonts w:ascii="Calibri" w:eastAsia="Cambria" w:hAnsi="Calibri" w:cs="Arial"/>
          <w:sz w:val="20"/>
          <w:szCs w:val="20"/>
        </w:rPr>
      </w:pPr>
      <w:r>
        <w:rPr>
          <w:rFonts w:ascii="Calibri" w:eastAsia="Cambria" w:hAnsi="Calibri" w:cs="Arial"/>
          <w:sz w:val="20"/>
          <w:szCs w:val="20"/>
        </w:rPr>
        <w:t xml:space="preserve">                </w:t>
      </w:r>
    </w:p>
    <w:p w14:paraId="0B290AF5" w14:textId="77777777" w:rsidR="00D239E2" w:rsidRDefault="00D239E2" w:rsidP="00D239E2">
      <w:pPr>
        <w:spacing w:after="0" w:line="240" w:lineRule="auto"/>
        <w:jc w:val="both"/>
        <w:rPr>
          <w:rFonts w:ascii="Calibri" w:eastAsia="Cambria" w:hAnsi="Calibri" w:cs="Arial"/>
          <w:sz w:val="20"/>
          <w:szCs w:val="20"/>
        </w:rPr>
      </w:pPr>
    </w:p>
    <w:p w14:paraId="40960D4E" w14:textId="77777777" w:rsidR="00D239E2" w:rsidRDefault="00D239E2" w:rsidP="00D239E2">
      <w:pPr>
        <w:spacing w:after="0" w:line="240" w:lineRule="auto"/>
        <w:jc w:val="both"/>
        <w:rPr>
          <w:rFonts w:ascii="Calibri" w:eastAsia="Cambria" w:hAnsi="Calibri" w:cs="Arial"/>
          <w:sz w:val="20"/>
          <w:szCs w:val="20"/>
        </w:rPr>
      </w:pPr>
    </w:p>
    <w:p w14:paraId="57893AEF" w14:textId="77777777" w:rsidR="00D239E2" w:rsidRDefault="00D239E2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46A6B53F" w14:textId="77777777" w:rsidR="00D239E2" w:rsidRDefault="00D239E2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0484043D" w14:textId="77777777" w:rsidR="00D239E2" w:rsidRDefault="00D239E2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57A33D2C" w14:textId="77777777" w:rsidR="00D239E2" w:rsidRPr="00015949" w:rsidRDefault="00D239E2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  <w14:glow w14:rad="0">
            <w14:srgbClr w14:val="FF0000"/>
          </w14:glow>
        </w:rPr>
      </w:pPr>
    </w:p>
    <w:p w14:paraId="2C6EB6D9" w14:textId="77777777" w:rsidR="00D239E2" w:rsidRDefault="00D239E2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2E6971F5" w14:textId="77777777" w:rsidR="00D239E2" w:rsidRDefault="00D239E2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1E4596A7" w14:textId="261FC31D" w:rsidR="00D239E2" w:rsidRDefault="00D239E2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684853C8" w14:textId="77777777" w:rsidR="00AE282A" w:rsidRDefault="00AE282A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39C316F1" w14:textId="77777777" w:rsidR="00AE282A" w:rsidRDefault="00AE282A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0C53FBFD" w14:textId="77777777" w:rsidR="00AE282A" w:rsidRDefault="00AE282A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0CF6C39F" w14:textId="77777777" w:rsidR="00AE282A" w:rsidRDefault="00AE282A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3F2EB866" w14:textId="77777777" w:rsidR="00AE282A" w:rsidRDefault="00AE282A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0B5A32BF" w14:textId="77777777" w:rsidR="00C76EE8" w:rsidRDefault="00C76EE8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1E597393" w14:textId="77777777" w:rsidR="00C76EE8" w:rsidRDefault="00C76EE8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68B38BFE" w14:textId="77777777" w:rsidR="00C76EE8" w:rsidRDefault="00C76EE8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4B0E74F3" w14:textId="77777777" w:rsidR="00C76EE8" w:rsidRDefault="00C76EE8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2B8D0208" w14:textId="5B93C638" w:rsidR="00F5389F" w:rsidRDefault="00F5389F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3BDDE2D0" w14:textId="77777777" w:rsidR="00B57C50" w:rsidRDefault="00B57C50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4A530F84" w14:textId="77777777" w:rsidR="00B57C50" w:rsidRDefault="00B57C50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6F871F81" w14:textId="77777777" w:rsidR="00B57C50" w:rsidRDefault="00B57C50" w:rsidP="00D239E2">
      <w:pPr>
        <w:spacing w:after="0" w:line="240" w:lineRule="auto"/>
        <w:jc w:val="both"/>
        <w:rPr>
          <w:rFonts w:ascii="Calibri" w:eastAsia="Cambria" w:hAnsi="Calibri" w:cs="Arial"/>
          <w:b/>
          <w:sz w:val="24"/>
          <w:szCs w:val="24"/>
        </w:rPr>
      </w:pPr>
    </w:p>
    <w:p w14:paraId="2924998C" w14:textId="1FD1B85D" w:rsidR="0072106F" w:rsidRDefault="002B7AA7" w:rsidP="00695F92">
      <w:pPr>
        <w:pStyle w:val="Nagwek1"/>
        <w:jc w:val="both"/>
      </w:pPr>
      <w:bookmarkStart w:id="8" w:name="_Toc145670829"/>
      <w:r w:rsidRPr="0072106F">
        <w:lastRenderedPageBreak/>
        <w:t xml:space="preserve">FINANSOWANIE </w:t>
      </w:r>
      <w:r>
        <w:t xml:space="preserve">WDROŻENIA </w:t>
      </w:r>
      <w:r w:rsidRPr="0072106F">
        <w:t xml:space="preserve">STRATEGII </w:t>
      </w:r>
      <w:r>
        <w:t xml:space="preserve">INWESTYCYJNEJ </w:t>
      </w:r>
      <w:r w:rsidRPr="0072106F">
        <w:t xml:space="preserve">ZASOBÓW ZWRÓCONYCH WOJEWÓDZTWA WARMIŃSKO-MAZURSKIEGO NA LATA 2023 </w:t>
      </w:r>
      <w:r>
        <w:t>–</w:t>
      </w:r>
      <w:r w:rsidRPr="0072106F">
        <w:t xml:space="preserve"> 2033</w:t>
      </w:r>
      <w:bookmarkEnd w:id="8"/>
    </w:p>
    <w:p w14:paraId="2C02FC49" w14:textId="75700DF0" w:rsidR="00E26EAA" w:rsidRPr="005B1EAA" w:rsidRDefault="00145EAF" w:rsidP="0064724D">
      <w:pPr>
        <w:spacing w:after="80"/>
        <w:jc w:val="both"/>
      </w:pPr>
      <w:r>
        <w:t>Wdr</w:t>
      </w:r>
      <w:r w:rsidR="00C51041">
        <w:t>o</w:t>
      </w:r>
      <w:r>
        <w:t>ż</w:t>
      </w:r>
      <w:r w:rsidR="00C51041">
        <w:t>e</w:t>
      </w:r>
      <w:r>
        <w:t xml:space="preserve">nie </w:t>
      </w:r>
      <w:r w:rsidR="00136AC3">
        <w:t>Strategii Inwestycyjnej</w:t>
      </w:r>
      <w:r w:rsidR="00E66170">
        <w:t xml:space="preserve"> Zasobów Zwróconych </w:t>
      </w:r>
      <w:r w:rsidR="00136AC3">
        <w:t xml:space="preserve">na lata </w:t>
      </w:r>
      <w:r w:rsidR="00E66170">
        <w:t xml:space="preserve">2023 – 2033 </w:t>
      </w:r>
      <w:r>
        <w:t>odbywać się będzie z</w:t>
      </w:r>
      <w:r w:rsidR="00B57C50">
        <w:t> </w:t>
      </w:r>
      <w:r w:rsidRPr="00536900">
        <w:t>zasobów zwróconych (</w:t>
      </w:r>
      <w:r w:rsidR="00E26EAA" w:rsidRPr="00536900">
        <w:t>oraz</w:t>
      </w:r>
      <w:r w:rsidRPr="00536900">
        <w:t xml:space="preserve"> wygenerowanych wszelkich przychodów</w:t>
      </w:r>
      <w:r w:rsidR="00E26EAA" w:rsidRPr="00536900">
        <w:t xml:space="preserve"> na kapitale</w:t>
      </w:r>
      <w:r w:rsidRPr="00536900">
        <w:t xml:space="preserve">), pochodzących z IIF RPO WiM 2007 – 2013 oraz </w:t>
      </w:r>
      <w:r w:rsidR="00EC094D">
        <w:t xml:space="preserve">IF </w:t>
      </w:r>
      <w:r w:rsidRPr="00536900">
        <w:t>RPO WiM 2014 – 2020. Szacuje się,</w:t>
      </w:r>
      <w:r w:rsidR="002B7AA7" w:rsidRPr="00536900">
        <w:t xml:space="preserve"> </w:t>
      </w:r>
      <w:r w:rsidRPr="00536900">
        <w:t>iż</w:t>
      </w:r>
      <w:r w:rsidR="00E26EAA" w:rsidRPr="00536900">
        <w:t xml:space="preserve"> </w:t>
      </w:r>
      <w:r w:rsidRPr="00536900">
        <w:t xml:space="preserve">do 2033 r. Zarząd Województwa </w:t>
      </w:r>
      <w:r w:rsidRPr="00E06DA1">
        <w:t>Warmińsko Mazurskiego, będący dysponentem zasobów zwróconych</w:t>
      </w:r>
      <w:r w:rsidR="00D34D57" w:rsidRPr="00E06DA1">
        <w:t xml:space="preserve">, </w:t>
      </w:r>
      <w:r w:rsidRPr="00E06DA1">
        <w:t xml:space="preserve"> przeznaczy </w:t>
      </w:r>
      <w:r w:rsidR="00D34D57" w:rsidRPr="00E06DA1">
        <w:t xml:space="preserve">na jej realizację </w:t>
      </w:r>
      <w:r w:rsidRPr="00E06DA1">
        <w:t xml:space="preserve"> </w:t>
      </w:r>
      <w:r w:rsidR="00DF1E61" w:rsidRPr="00E06DA1">
        <w:t xml:space="preserve">ok. </w:t>
      </w:r>
      <w:r w:rsidR="00DF1E61" w:rsidRPr="00AD259A">
        <w:rPr>
          <w:b/>
        </w:rPr>
        <w:t>35</w:t>
      </w:r>
      <w:r w:rsidR="00116604" w:rsidRPr="0006760B">
        <w:rPr>
          <w:b/>
        </w:rPr>
        <w:t>4</w:t>
      </w:r>
      <w:r w:rsidR="00DF1E61" w:rsidRPr="00AD259A">
        <w:t xml:space="preserve"> </w:t>
      </w:r>
      <w:r w:rsidR="0064724D" w:rsidRPr="00AD259A">
        <w:rPr>
          <w:b/>
        </w:rPr>
        <w:t>mln PLN</w:t>
      </w:r>
      <w:r w:rsidRPr="00AD259A">
        <w:t xml:space="preserve"> </w:t>
      </w:r>
      <w:r w:rsidRPr="00AD259A">
        <w:rPr>
          <w:rStyle w:val="Odwoanieprzypisudolnego"/>
        </w:rPr>
        <w:footnoteReference w:id="10"/>
      </w:r>
      <w:r w:rsidR="001C4CAC" w:rsidRPr="00AD259A">
        <w:t xml:space="preserve"> (</w:t>
      </w:r>
      <w:r w:rsidR="00C51041" w:rsidRPr="00AD259A">
        <w:t>tj. bezpośrednio na finansowanie</w:t>
      </w:r>
      <w:r w:rsidR="001C4CAC" w:rsidRPr="00AD259A">
        <w:t xml:space="preserve"> produkt</w:t>
      </w:r>
      <w:r w:rsidR="00C51041" w:rsidRPr="00B100F7">
        <w:t xml:space="preserve">ów  oraz </w:t>
      </w:r>
      <w:r w:rsidR="001C4CAC" w:rsidRPr="00AD259A">
        <w:t xml:space="preserve"> </w:t>
      </w:r>
      <w:r w:rsidR="00C51041" w:rsidRPr="00AD259A">
        <w:t xml:space="preserve">koszty operacyjne związane z ich wdrożeniem). </w:t>
      </w:r>
    </w:p>
    <w:p w14:paraId="5E51FB77" w14:textId="0102DF28" w:rsidR="00B1176D" w:rsidRPr="00C76EE8" w:rsidRDefault="00F32E5A" w:rsidP="00AE282A">
      <w:pPr>
        <w:pStyle w:val="Nagwek2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bookmarkStart w:id="9" w:name="_Toc145670830"/>
      <w:r w:rsidRPr="00C76EE8">
        <w:rPr>
          <w:sz w:val="24"/>
          <w:szCs w:val="24"/>
        </w:rPr>
        <w:t xml:space="preserve">PLANOWANY </w:t>
      </w:r>
      <w:r w:rsidR="00D97398" w:rsidRPr="00C76EE8">
        <w:rPr>
          <w:sz w:val="24"/>
          <w:szCs w:val="24"/>
        </w:rPr>
        <w:t xml:space="preserve"> </w:t>
      </w:r>
      <w:r w:rsidR="00EE639C" w:rsidRPr="00C76EE8">
        <w:rPr>
          <w:sz w:val="24"/>
          <w:szCs w:val="24"/>
        </w:rPr>
        <w:t>HARMONOGRAM</w:t>
      </w:r>
      <w:r w:rsidR="00D97398" w:rsidRPr="00C76EE8">
        <w:rPr>
          <w:sz w:val="24"/>
          <w:szCs w:val="24"/>
        </w:rPr>
        <w:t xml:space="preserve"> ZWROTU </w:t>
      </w:r>
      <w:r w:rsidR="001C4CAC" w:rsidRPr="00C76EE8">
        <w:rPr>
          <w:sz w:val="24"/>
          <w:szCs w:val="24"/>
        </w:rPr>
        <w:t xml:space="preserve"> KAPITAŁU </w:t>
      </w:r>
      <w:r w:rsidR="005679E5" w:rsidRPr="00C76EE8">
        <w:rPr>
          <w:sz w:val="24"/>
          <w:szCs w:val="24"/>
        </w:rPr>
        <w:t>(WRAZ Z WYGENEROWANYMI PRZYCHODAMI</w:t>
      </w:r>
      <w:r w:rsidR="005679E5" w:rsidRPr="00C76EE8">
        <w:rPr>
          <w:rStyle w:val="Odwoanieprzypisudolnego"/>
          <w:sz w:val="24"/>
          <w:szCs w:val="24"/>
        </w:rPr>
        <w:t xml:space="preserve"> </w:t>
      </w:r>
      <w:r w:rsidR="00D34D57" w:rsidRPr="00C76EE8">
        <w:rPr>
          <w:sz w:val="24"/>
          <w:szCs w:val="24"/>
        </w:rPr>
        <w:t>)</w:t>
      </w:r>
      <w:bookmarkEnd w:id="9"/>
      <w:r w:rsidR="00D34D57" w:rsidRPr="00C76EE8">
        <w:rPr>
          <w:sz w:val="24"/>
          <w:szCs w:val="24"/>
        </w:rPr>
        <w:t xml:space="preserve"> </w:t>
      </w:r>
    </w:p>
    <w:p w14:paraId="31F73B8A" w14:textId="77777777" w:rsidR="00A7237A" w:rsidRPr="00A7237A" w:rsidRDefault="00A7237A" w:rsidP="00A7237A">
      <w:pPr>
        <w:pStyle w:val="Tekstprzypisudolnego"/>
        <w:jc w:val="both"/>
        <w:rPr>
          <w:sz w:val="22"/>
          <w:szCs w:val="22"/>
        </w:rPr>
      </w:pPr>
    </w:p>
    <w:p w14:paraId="3588B47C" w14:textId="3C55C9D8" w:rsidR="001A6281" w:rsidRPr="00E06DA1" w:rsidRDefault="00204936" w:rsidP="00E06DA1">
      <w:pPr>
        <w:pStyle w:val="Tekstprzypisudolnego"/>
        <w:spacing w:after="160" w:line="276" w:lineRule="auto"/>
        <w:jc w:val="both"/>
        <w:rPr>
          <w:b/>
          <w:sz w:val="22"/>
          <w:szCs w:val="22"/>
        </w:rPr>
      </w:pPr>
      <w:r w:rsidRPr="0064724D">
        <w:rPr>
          <w:sz w:val="22"/>
          <w:szCs w:val="22"/>
        </w:rPr>
        <w:t xml:space="preserve">Harmonogram </w:t>
      </w:r>
      <w:r w:rsidR="00A7237A" w:rsidRPr="0064724D">
        <w:rPr>
          <w:sz w:val="22"/>
          <w:szCs w:val="22"/>
        </w:rPr>
        <w:t xml:space="preserve">zwrotu </w:t>
      </w:r>
      <w:r w:rsidR="001C4CAC" w:rsidRPr="0064724D">
        <w:rPr>
          <w:sz w:val="22"/>
          <w:szCs w:val="22"/>
        </w:rPr>
        <w:t xml:space="preserve">kapitału (wraz z wygenerowanymi przychodami) </w:t>
      </w:r>
      <w:r w:rsidRPr="0064724D">
        <w:rPr>
          <w:sz w:val="22"/>
          <w:szCs w:val="22"/>
        </w:rPr>
        <w:t xml:space="preserve">opracowany został </w:t>
      </w:r>
      <w:r w:rsidR="00A7237A" w:rsidRPr="0064724D">
        <w:rPr>
          <w:sz w:val="22"/>
          <w:szCs w:val="22"/>
        </w:rPr>
        <w:t>wg. stanu na</w:t>
      </w:r>
      <w:r w:rsidRPr="0064724D">
        <w:rPr>
          <w:sz w:val="22"/>
          <w:szCs w:val="22"/>
        </w:rPr>
        <w:t xml:space="preserve"> </w:t>
      </w:r>
      <w:r w:rsidR="00A7237A" w:rsidRPr="0064724D">
        <w:rPr>
          <w:sz w:val="22"/>
          <w:szCs w:val="22"/>
        </w:rPr>
        <w:t xml:space="preserve">dzień </w:t>
      </w:r>
      <w:r w:rsidR="00AD259A" w:rsidRPr="00AD259A">
        <w:rPr>
          <w:sz w:val="22"/>
          <w:szCs w:val="22"/>
        </w:rPr>
        <w:t>31.03.2023 r.</w:t>
      </w:r>
      <w:r w:rsidR="00AD259A">
        <w:rPr>
          <w:sz w:val="22"/>
          <w:szCs w:val="22"/>
        </w:rPr>
        <w:t xml:space="preserve"> (</w:t>
      </w:r>
      <w:r w:rsidR="00AD259A" w:rsidRPr="00AD259A">
        <w:rPr>
          <w:sz w:val="22"/>
          <w:szCs w:val="22"/>
        </w:rPr>
        <w:t>IIF RPO WiM 2007</w:t>
      </w:r>
      <w:r w:rsidR="00AD259A">
        <w:rPr>
          <w:sz w:val="22"/>
          <w:szCs w:val="22"/>
        </w:rPr>
        <w:t>-</w:t>
      </w:r>
      <w:r w:rsidR="00AD259A" w:rsidRPr="00AD259A">
        <w:rPr>
          <w:sz w:val="22"/>
          <w:szCs w:val="22"/>
        </w:rPr>
        <w:t>2013</w:t>
      </w:r>
      <w:r w:rsidR="00AD259A">
        <w:rPr>
          <w:sz w:val="22"/>
          <w:szCs w:val="22"/>
        </w:rPr>
        <w:t>) oraz</w:t>
      </w:r>
      <w:r w:rsidR="00AD259A" w:rsidRPr="00AD259A">
        <w:rPr>
          <w:sz w:val="22"/>
          <w:szCs w:val="22"/>
        </w:rPr>
        <w:t xml:space="preserve"> </w:t>
      </w:r>
      <w:r w:rsidR="002C74CD" w:rsidRPr="0006760B">
        <w:rPr>
          <w:sz w:val="22"/>
          <w:szCs w:val="22"/>
        </w:rPr>
        <w:t>31.08.2023</w:t>
      </w:r>
      <w:r w:rsidR="00AD259A" w:rsidRPr="0006760B">
        <w:rPr>
          <w:sz w:val="22"/>
          <w:szCs w:val="22"/>
        </w:rPr>
        <w:t xml:space="preserve"> r. </w:t>
      </w:r>
      <w:r w:rsidR="00AD259A" w:rsidRPr="00AD259A">
        <w:rPr>
          <w:sz w:val="22"/>
          <w:szCs w:val="22"/>
        </w:rPr>
        <w:t>(IF RPO WiM 2014</w:t>
      </w:r>
      <w:r w:rsidR="00AD259A" w:rsidRPr="00B100F7">
        <w:rPr>
          <w:sz w:val="22"/>
          <w:szCs w:val="22"/>
        </w:rPr>
        <w:t xml:space="preserve">-2020) </w:t>
      </w:r>
      <w:r w:rsidR="00EB7C32" w:rsidRPr="00AD259A">
        <w:rPr>
          <w:sz w:val="22"/>
          <w:szCs w:val="22"/>
        </w:rPr>
        <w:t xml:space="preserve"> </w:t>
      </w:r>
      <w:r w:rsidR="00A7237A" w:rsidRPr="00AD259A">
        <w:rPr>
          <w:sz w:val="22"/>
          <w:szCs w:val="22"/>
        </w:rPr>
        <w:t>r.</w:t>
      </w:r>
      <w:r w:rsidR="00A7237A" w:rsidRPr="0064724D">
        <w:rPr>
          <w:sz w:val="22"/>
          <w:szCs w:val="22"/>
        </w:rPr>
        <w:t xml:space="preserve"> Podane wartości uwzględniają środki niezaangażowane w pożyczki oraz środki zwracane przez odbiorców ostatecznych wraz z przychodami.</w:t>
      </w:r>
      <w:r w:rsidR="00EB7C32">
        <w:rPr>
          <w:sz w:val="22"/>
          <w:szCs w:val="22"/>
        </w:rPr>
        <w:t xml:space="preserve"> </w:t>
      </w:r>
      <w:r w:rsidRPr="0064724D">
        <w:rPr>
          <w:sz w:val="22"/>
          <w:szCs w:val="22"/>
        </w:rPr>
        <w:t>Z uwagi na</w:t>
      </w:r>
      <w:r w:rsidR="001A6281" w:rsidRPr="0064724D">
        <w:rPr>
          <w:sz w:val="22"/>
          <w:szCs w:val="22"/>
        </w:rPr>
        <w:t xml:space="preserve"> relatywnie </w:t>
      </w:r>
      <w:r w:rsidRPr="0064724D">
        <w:rPr>
          <w:sz w:val="22"/>
          <w:szCs w:val="22"/>
        </w:rPr>
        <w:t xml:space="preserve"> długi horyzont czas</w:t>
      </w:r>
      <w:r w:rsidR="00A7237A" w:rsidRPr="0064724D">
        <w:rPr>
          <w:sz w:val="22"/>
          <w:szCs w:val="22"/>
        </w:rPr>
        <w:t>owy</w:t>
      </w:r>
      <w:r w:rsidRPr="0064724D">
        <w:rPr>
          <w:sz w:val="22"/>
          <w:szCs w:val="22"/>
        </w:rPr>
        <w:t xml:space="preserve"> spłat zaciągniętych zobowiązań,</w:t>
      </w:r>
      <w:r w:rsidR="001A6281" w:rsidRPr="0064724D">
        <w:rPr>
          <w:sz w:val="22"/>
          <w:szCs w:val="22"/>
        </w:rPr>
        <w:t xml:space="preserve"> </w:t>
      </w:r>
      <w:r w:rsidRPr="0064724D">
        <w:rPr>
          <w:sz w:val="22"/>
          <w:szCs w:val="22"/>
        </w:rPr>
        <w:t xml:space="preserve">mogące wystąpić nieprzewidywane zjawiska wpływające na kondycję finansową przedsiębiorców poniżej przedstawiono zakładany harmonogram spłat </w:t>
      </w:r>
      <w:r w:rsidR="005B1EAA" w:rsidRPr="0064724D">
        <w:rPr>
          <w:sz w:val="22"/>
          <w:szCs w:val="22"/>
        </w:rPr>
        <w:t xml:space="preserve">do roku 2026 </w:t>
      </w:r>
      <w:r w:rsidR="00136AC3" w:rsidRPr="0064724D">
        <w:rPr>
          <w:sz w:val="22"/>
          <w:szCs w:val="22"/>
        </w:rPr>
        <w:t>wraz z szacowaną</w:t>
      </w:r>
      <w:r w:rsidR="00E06DA1">
        <w:rPr>
          <w:sz w:val="22"/>
          <w:szCs w:val="22"/>
        </w:rPr>
        <w:t xml:space="preserve"> wartość docelową, tj. do 2033 r.</w:t>
      </w:r>
      <w:r w:rsidR="00A7237A" w:rsidRPr="0064724D">
        <w:rPr>
          <w:sz w:val="22"/>
          <w:szCs w:val="22"/>
        </w:rPr>
        <w:t xml:space="preserve"> </w:t>
      </w:r>
      <w:r w:rsidRPr="0064724D">
        <w:rPr>
          <w:sz w:val="22"/>
          <w:szCs w:val="22"/>
        </w:rPr>
        <w:t xml:space="preserve">Dane będą </w:t>
      </w:r>
      <w:r w:rsidR="001A6281" w:rsidRPr="0064724D">
        <w:rPr>
          <w:sz w:val="22"/>
          <w:szCs w:val="22"/>
        </w:rPr>
        <w:t>monitorowane</w:t>
      </w:r>
      <w:r w:rsidR="005B1EAA" w:rsidRPr="0064724D">
        <w:rPr>
          <w:sz w:val="22"/>
          <w:szCs w:val="22"/>
        </w:rPr>
        <w:t xml:space="preserve"> </w:t>
      </w:r>
      <w:r w:rsidR="001A6281" w:rsidRPr="0064724D">
        <w:rPr>
          <w:sz w:val="22"/>
          <w:szCs w:val="22"/>
        </w:rPr>
        <w:t xml:space="preserve">i </w:t>
      </w:r>
      <w:r w:rsidRPr="0064724D">
        <w:rPr>
          <w:sz w:val="22"/>
          <w:szCs w:val="22"/>
        </w:rPr>
        <w:t>rokrocznie aktualizowane</w:t>
      </w:r>
      <w:r w:rsidR="00EB7C32">
        <w:rPr>
          <w:sz w:val="22"/>
          <w:szCs w:val="22"/>
        </w:rPr>
        <w:t>.</w:t>
      </w:r>
      <w:r w:rsidR="001A6281" w:rsidRPr="0064724D">
        <w:t xml:space="preserve"> </w:t>
      </w:r>
    </w:p>
    <w:p w14:paraId="0A28ECE9" w14:textId="70F24D32" w:rsidR="00B11835" w:rsidRPr="00695F92" w:rsidRDefault="00D97398" w:rsidP="00AE282A">
      <w:pPr>
        <w:pStyle w:val="Nagwek3"/>
        <w:jc w:val="both"/>
        <w:rPr>
          <w:sz w:val="24"/>
          <w:szCs w:val="24"/>
        </w:rPr>
      </w:pPr>
      <w:bookmarkStart w:id="10" w:name="_Toc145670831"/>
      <w:r w:rsidRPr="00695F92">
        <w:rPr>
          <w:sz w:val="24"/>
          <w:szCs w:val="24"/>
        </w:rPr>
        <w:t xml:space="preserve">INDYKATYWNY HARMONOGRAM ZWROTU </w:t>
      </w:r>
      <w:r w:rsidR="001C4CAC" w:rsidRPr="00695F92">
        <w:rPr>
          <w:sz w:val="24"/>
          <w:szCs w:val="24"/>
        </w:rPr>
        <w:t xml:space="preserve">KAPITAŁU </w:t>
      </w:r>
      <w:r w:rsidRPr="00695F92">
        <w:rPr>
          <w:sz w:val="24"/>
          <w:szCs w:val="24"/>
        </w:rPr>
        <w:t>(WRAZ</w:t>
      </w:r>
      <w:r w:rsidR="005B1EAA" w:rsidRPr="00695F92">
        <w:rPr>
          <w:sz w:val="24"/>
          <w:szCs w:val="24"/>
        </w:rPr>
        <w:t xml:space="preserve"> </w:t>
      </w:r>
      <w:r w:rsidRPr="00695F92">
        <w:rPr>
          <w:sz w:val="24"/>
          <w:szCs w:val="24"/>
        </w:rPr>
        <w:t xml:space="preserve">Z WYGENEROWANYMI PRZYCHODAMI) W RAMACH IIF </w:t>
      </w:r>
      <w:r w:rsidR="00E9302A" w:rsidRPr="00695F92">
        <w:rPr>
          <w:sz w:val="24"/>
          <w:szCs w:val="24"/>
        </w:rPr>
        <w:t xml:space="preserve">RPO WiM </w:t>
      </w:r>
      <w:r w:rsidRPr="00695F92">
        <w:rPr>
          <w:sz w:val="24"/>
          <w:szCs w:val="24"/>
        </w:rPr>
        <w:t>2007-2013</w:t>
      </w:r>
      <w:bookmarkEnd w:id="10"/>
    </w:p>
    <w:p w14:paraId="5F15509A" w14:textId="77777777" w:rsidR="00851DBD" w:rsidRPr="00765107" w:rsidRDefault="00851DBD" w:rsidP="00A3393E">
      <w:pPr>
        <w:pStyle w:val="Akapitzlist"/>
        <w:spacing w:line="276" w:lineRule="auto"/>
        <w:ind w:left="0"/>
        <w:jc w:val="both"/>
        <w:rPr>
          <w:sz w:val="12"/>
          <w:szCs w:val="12"/>
        </w:rPr>
      </w:pPr>
    </w:p>
    <w:p w14:paraId="0B088680" w14:textId="2B950C88" w:rsidR="00E34262" w:rsidRPr="00E06DA1" w:rsidRDefault="00F32E5A" w:rsidP="00A45CF6">
      <w:pPr>
        <w:pStyle w:val="Tekstprzypisudolnego"/>
        <w:jc w:val="both"/>
        <w:rPr>
          <w:sz w:val="22"/>
          <w:szCs w:val="22"/>
        </w:rPr>
      </w:pPr>
      <w:r w:rsidRPr="00287535">
        <w:rPr>
          <w:sz w:val="22"/>
          <w:szCs w:val="22"/>
        </w:rPr>
        <w:t>H</w:t>
      </w:r>
      <w:r w:rsidR="007C41E5" w:rsidRPr="00287535">
        <w:rPr>
          <w:sz w:val="22"/>
          <w:szCs w:val="22"/>
        </w:rPr>
        <w:t xml:space="preserve">armonogram zwrotu kapitału </w:t>
      </w:r>
      <w:r w:rsidR="00E9302A" w:rsidRPr="00287535">
        <w:rPr>
          <w:sz w:val="22"/>
          <w:szCs w:val="22"/>
        </w:rPr>
        <w:t xml:space="preserve">(wraz z wygenerowanymi  przychodami) </w:t>
      </w:r>
      <w:r w:rsidR="007C41E5" w:rsidRPr="00287535">
        <w:rPr>
          <w:sz w:val="22"/>
          <w:szCs w:val="22"/>
        </w:rPr>
        <w:t xml:space="preserve">w ramach IIF </w:t>
      </w:r>
      <w:r w:rsidR="00E9302A" w:rsidRPr="00287535">
        <w:rPr>
          <w:sz w:val="22"/>
          <w:szCs w:val="22"/>
        </w:rPr>
        <w:t xml:space="preserve">RPO WiM 2007-2013 </w:t>
      </w:r>
      <w:r w:rsidR="007C41E5" w:rsidRPr="00287535">
        <w:rPr>
          <w:sz w:val="22"/>
          <w:szCs w:val="22"/>
        </w:rPr>
        <w:t xml:space="preserve">opracowany został na podstawie danych przekazanych przez Liderów Konsorcjów, </w:t>
      </w:r>
      <w:r w:rsidR="007C41E5" w:rsidRPr="00E06DA1">
        <w:rPr>
          <w:sz w:val="22"/>
          <w:szCs w:val="22"/>
        </w:rPr>
        <w:t>odpowiedzialnych za wdrażanie</w:t>
      </w:r>
      <w:r w:rsidR="00920262" w:rsidRPr="00E06DA1">
        <w:rPr>
          <w:sz w:val="22"/>
          <w:szCs w:val="22"/>
        </w:rPr>
        <w:t xml:space="preserve"> środków</w:t>
      </w:r>
      <w:r w:rsidR="007C41E5" w:rsidRPr="00E06DA1">
        <w:rPr>
          <w:sz w:val="22"/>
          <w:szCs w:val="22"/>
        </w:rPr>
        <w:t xml:space="preserve"> </w:t>
      </w:r>
      <w:bookmarkStart w:id="11" w:name="_Hlk145663605"/>
      <w:r w:rsidR="00920262" w:rsidRPr="00E06DA1">
        <w:rPr>
          <w:sz w:val="22"/>
          <w:szCs w:val="22"/>
        </w:rPr>
        <w:t>IIF RPO WiM 2007 – 2013</w:t>
      </w:r>
      <w:bookmarkEnd w:id="11"/>
      <w:r w:rsidR="00F86A94" w:rsidRPr="00E06DA1">
        <w:rPr>
          <w:sz w:val="22"/>
          <w:szCs w:val="22"/>
        </w:rPr>
        <w:t>.</w:t>
      </w:r>
      <w:r w:rsidR="00AF6008" w:rsidRPr="00E06DA1">
        <w:rPr>
          <w:sz w:val="22"/>
          <w:szCs w:val="22"/>
        </w:rPr>
        <w:t xml:space="preserve"> </w:t>
      </w:r>
      <w:r w:rsidR="00204936" w:rsidRPr="00E06DA1">
        <w:rPr>
          <w:sz w:val="22"/>
          <w:szCs w:val="22"/>
        </w:rPr>
        <w:t>Zakłada się, iż d</w:t>
      </w:r>
      <w:r w:rsidR="007C41E5" w:rsidRPr="00E06DA1">
        <w:rPr>
          <w:sz w:val="22"/>
          <w:szCs w:val="22"/>
        </w:rPr>
        <w:t>ocelowa</w:t>
      </w:r>
      <w:r w:rsidR="00F5389F" w:rsidRPr="00E06DA1">
        <w:rPr>
          <w:sz w:val="22"/>
          <w:szCs w:val="22"/>
        </w:rPr>
        <w:t xml:space="preserve"> </w:t>
      </w:r>
      <w:r w:rsidR="007C41E5" w:rsidRPr="00E06DA1">
        <w:rPr>
          <w:sz w:val="22"/>
          <w:szCs w:val="22"/>
        </w:rPr>
        <w:t>wartość</w:t>
      </w:r>
      <w:r w:rsidR="00204936" w:rsidRPr="00E06DA1">
        <w:rPr>
          <w:sz w:val="22"/>
          <w:szCs w:val="22"/>
        </w:rPr>
        <w:t xml:space="preserve"> </w:t>
      </w:r>
      <w:r w:rsidR="00F5389F" w:rsidRPr="00E06DA1">
        <w:rPr>
          <w:sz w:val="22"/>
          <w:szCs w:val="22"/>
        </w:rPr>
        <w:t xml:space="preserve"> wynosi</w:t>
      </w:r>
      <w:r w:rsidR="00204936" w:rsidRPr="00E06DA1">
        <w:rPr>
          <w:sz w:val="22"/>
          <w:szCs w:val="22"/>
        </w:rPr>
        <w:t xml:space="preserve">ć </w:t>
      </w:r>
      <w:r w:rsidR="00204936" w:rsidRPr="00215063">
        <w:rPr>
          <w:sz w:val="22"/>
          <w:szCs w:val="22"/>
        </w:rPr>
        <w:t xml:space="preserve">będzie </w:t>
      </w:r>
      <w:r w:rsidR="00F5389F" w:rsidRPr="00215063">
        <w:rPr>
          <w:sz w:val="22"/>
          <w:szCs w:val="22"/>
        </w:rPr>
        <w:t xml:space="preserve"> </w:t>
      </w:r>
      <w:r w:rsidR="007C41E5" w:rsidRPr="00215063">
        <w:rPr>
          <w:b/>
          <w:sz w:val="22"/>
          <w:szCs w:val="22"/>
        </w:rPr>
        <w:t>ok. 13</w:t>
      </w:r>
      <w:r w:rsidR="00DF1E61" w:rsidRPr="00215063">
        <w:rPr>
          <w:b/>
          <w:sz w:val="22"/>
          <w:szCs w:val="22"/>
        </w:rPr>
        <w:t>4</w:t>
      </w:r>
      <w:r w:rsidR="007C41E5" w:rsidRPr="00215063">
        <w:rPr>
          <w:b/>
          <w:sz w:val="22"/>
          <w:szCs w:val="22"/>
        </w:rPr>
        <w:t xml:space="preserve"> mln</w:t>
      </w:r>
      <w:r w:rsidR="007C41E5" w:rsidRPr="00E06DA1">
        <w:rPr>
          <w:b/>
          <w:sz w:val="22"/>
          <w:szCs w:val="22"/>
        </w:rPr>
        <w:t xml:space="preserve"> </w:t>
      </w:r>
      <w:r w:rsidR="00285FCC" w:rsidRPr="00E06DA1">
        <w:rPr>
          <w:b/>
          <w:sz w:val="22"/>
          <w:szCs w:val="22"/>
        </w:rPr>
        <w:t>PLN</w:t>
      </w:r>
      <w:r w:rsidR="005B1EAA" w:rsidRPr="00E06DA1">
        <w:rPr>
          <w:b/>
          <w:sz w:val="22"/>
          <w:szCs w:val="22"/>
        </w:rPr>
        <w:t xml:space="preserve">. </w:t>
      </w:r>
      <w:r w:rsidR="00204936" w:rsidRPr="00E06DA1">
        <w:rPr>
          <w:sz w:val="22"/>
          <w:szCs w:val="22"/>
        </w:rPr>
        <w:t>Poniżej - przewidywane wartości  w poszczególnych latach (Tabela nr 4).</w:t>
      </w:r>
      <w:r w:rsidR="00C51041" w:rsidRPr="00E06DA1">
        <w:rPr>
          <w:sz w:val="22"/>
          <w:szCs w:val="22"/>
        </w:rPr>
        <w:t xml:space="preserve"> </w:t>
      </w:r>
    </w:p>
    <w:p w14:paraId="7B152400" w14:textId="77777777" w:rsidR="00A45CF6" w:rsidRPr="00A45CF6" w:rsidRDefault="00A45CF6" w:rsidP="00A45CF6">
      <w:pPr>
        <w:pStyle w:val="Tekstprzypisudolnego"/>
        <w:jc w:val="both"/>
        <w:rPr>
          <w:sz w:val="22"/>
          <w:szCs w:val="22"/>
        </w:rPr>
      </w:pPr>
    </w:p>
    <w:p w14:paraId="47A5F696" w14:textId="67C7AD33" w:rsidR="00A3393E" w:rsidRPr="00EB7C32" w:rsidRDefault="00A3393E" w:rsidP="00EB7C32">
      <w:pPr>
        <w:ind w:left="709" w:hanging="709"/>
        <w:jc w:val="both"/>
        <w:rPr>
          <w:sz w:val="18"/>
          <w:szCs w:val="18"/>
        </w:rPr>
      </w:pPr>
      <w:r w:rsidRPr="00EB7C32">
        <w:rPr>
          <w:b/>
          <w:sz w:val="18"/>
          <w:szCs w:val="18"/>
        </w:rPr>
        <w:t>Tabela</w:t>
      </w:r>
      <w:r w:rsidR="000B78BA" w:rsidRPr="00EB7C32">
        <w:rPr>
          <w:b/>
          <w:sz w:val="18"/>
          <w:szCs w:val="18"/>
        </w:rPr>
        <w:t xml:space="preserve">  </w:t>
      </w:r>
      <w:r w:rsidR="004D0221" w:rsidRPr="00EB7C32">
        <w:rPr>
          <w:b/>
          <w:sz w:val="18"/>
          <w:szCs w:val="18"/>
        </w:rPr>
        <w:t>4</w:t>
      </w:r>
      <w:r w:rsidR="000B78BA" w:rsidRPr="00EB7C32">
        <w:rPr>
          <w:b/>
          <w:sz w:val="18"/>
          <w:szCs w:val="18"/>
        </w:rPr>
        <w:t>.</w:t>
      </w:r>
      <w:r w:rsidRPr="00EB7C32">
        <w:rPr>
          <w:sz w:val="18"/>
          <w:szCs w:val="18"/>
        </w:rPr>
        <w:t xml:space="preserve"> Indykatywny harmonogram</w:t>
      </w:r>
      <w:r w:rsidR="00515915" w:rsidRPr="00EB7C32">
        <w:rPr>
          <w:sz w:val="18"/>
          <w:szCs w:val="18"/>
        </w:rPr>
        <w:t xml:space="preserve"> zasobów zwróconych (wra</w:t>
      </w:r>
      <w:r w:rsidR="00EE639C" w:rsidRPr="00EB7C32">
        <w:rPr>
          <w:sz w:val="18"/>
          <w:szCs w:val="18"/>
        </w:rPr>
        <w:t>z z wygenerowanymi przychodami)</w:t>
      </w:r>
      <w:r w:rsidRPr="00EB7C32">
        <w:rPr>
          <w:sz w:val="18"/>
          <w:szCs w:val="18"/>
        </w:rPr>
        <w:t xml:space="preserve"> w</w:t>
      </w:r>
      <w:r w:rsidR="00817B82" w:rsidRPr="00EB7C32">
        <w:rPr>
          <w:sz w:val="18"/>
          <w:szCs w:val="18"/>
        </w:rPr>
        <w:t> </w:t>
      </w:r>
      <w:r w:rsidRPr="00EB7C32">
        <w:rPr>
          <w:sz w:val="18"/>
          <w:szCs w:val="18"/>
        </w:rPr>
        <w:t xml:space="preserve">ramach </w:t>
      </w:r>
      <w:r w:rsidR="00FB76B5" w:rsidRPr="00EB7C32">
        <w:rPr>
          <w:sz w:val="18"/>
          <w:szCs w:val="18"/>
        </w:rPr>
        <w:t xml:space="preserve">IIF </w:t>
      </w:r>
      <w:r w:rsidRPr="00EB7C32">
        <w:rPr>
          <w:sz w:val="18"/>
          <w:szCs w:val="18"/>
        </w:rPr>
        <w:t>RPO WiM</w:t>
      </w:r>
      <w:r w:rsidR="00F86A94">
        <w:rPr>
          <w:sz w:val="18"/>
          <w:szCs w:val="18"/>
        </w:rPr>
        <w:t xml:space="preserve"> </w:t>
      </w:r>
      <w:r w:rsidRPr="00EB7C32">
        <w:rPr>
          <w:sz w:val="18"/>
          <w:szCs w:val="18"/>
        </w:rPr>
        <w:t>2007-2013</w:t>
      </w:r>
    </w:p>
    <w:tbl>
      <w:tblPr>
        <w:tblStyle w:val="Jasnasiatkaakcent11"/>
        <w:tblW w:w="0" w:type="auto"/>
        <w:tblLook w:val="04A0" w:firstRow="1" w:lastRow="0" w:firstColumn="1" w:lastColumn="0" w:noHBand="0" w:noVBand="1"/>
      </w:tblPr>
      <w:tblGrid>
        <w:gridCol w:w="5240"/>
        <w:gridCol w:w="992"/>
        <w:gridCol w:w="851"/>
        <w:gridCol w:w="803"/>
        <w:gridCol w:w="359"/>
        <w:gridCol w:w="837"/>
      </w:tblGrid>
      <w:tr w:rsidR="00CC58D7" w:rsidRPr="00AF6008" w14:paraId="3E339999" w14:textId="77777777" w:rsidTr="00123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 w:val="restart"/>
          </w:tcPr>
          <w:p w14:paraId="44F1B1A8" w14:textId="77777777" w:rsidR="00CC58D7" w:rsidRPr="00AF6008" w:rsidRDefault="00CC58D7" w:rsidP="00A44271">
            <w:pPr>
              <w:jc w:val="center"/>
              <w:rPr>
                <w:rFonts w:cstheme="majorHAnsi"/>
              </w:rPr>
            </w:pPr>
            <w:r w:rsidRPr="00AF6008">
              <w:rPr>
                <w:rFonts w:cstheme="majorHAnsi"/>
              </w:rPr>
              <w:t>Źródło wycofywanych środków</w:t>
            </w:r>
          </w:p>
        </w:tc>
        <w:tc>
          <w:tcPr>
            <w:tcW w:w="3823" w:type="dxa"/>
            <w:gridSpan w:val="5"/>
          </w:tcPr>
          <w:p w14:paraId="073959B8" w14:textId="7379E17C" w:rsidR="00CC58D7" w:rsidRPr="00AF6008" w:rsidRDefault="00CC58D7" w:rsidP="00A44271">
            <w:pPr>
              <w:tabs>
                <w:tab w:val="left" w:pos="31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highlight w:val="green"/>
              </w:rPr>
            </w:pPr>
            <w:r w:rsidRPr="00AF6008">
              <w:rPr>
                <w:rFonts w:cstheme="majorHAnsi"/>
              </w:rPr>
              <w:t>Rok (stan na 31 grudnia)</w:t>
            </w:r>
          </w:p>
        </w:tc>
      </w:tr>
      <w:tr w:rsidR="0039559B" w:rsidRPr="00AF6008" w14:paraId="6ADE2DE7" w14:textId="77777777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</w:tcPr>
          <w:p w14:paraId="5C984D6F" w14:textId="77777777" w:rsidR="0039559B" w:rsidRPr="00AF6008" w:rsidRDefault="0039559B" w:rsidP="00A44271">
            <w:pPr>
              <w:jc w:val="both"/>
              <w:rPr>
                <w:rFonts w:cstheme="majorHAnsi"/>
              </w:rPr>
            </w:pPr>
          </w:p>
        </w:tc>
        <w:tc>
          <w:tcPr>
            <w:tcW w:w="992" w:type="dxa"/>
          </w:tcPr>
          <w:p w14:paraId="59DF86C5" w14:textId="77777777" w:rsidR="0039559B" w:rsidRPr="00AF6008" w:rsidRDefault="0039559B" w:rsidP="00CC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F6008">
              <w:rPr>
                <w:rFonts w:asciiTheme="majorHAnsi" w:hAnsiTheme="majorHAnsi" w:cstheme="majorHAnsi"/>
              </w:rPr>
              <w:t>2024</w:t>
            </w:r>
          </w:p>
        </w:tc>
        <w:tc>
          <w:tcPr>
            <w:tcW w:w="851" w:type="dxa"/>
          </w:tcPr>
          <w:p w14:paraId="6F421F89" w14:textId="77777777" w:rsidR="0039559B" w:rsidRPr="00AF6008" w:rsidRDefault="0039559B" w:rsidP="00CC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F6008">
              <w:rPr>
                <w:rFonts w:asciiTheme="majorHAnsi" w:hAnsiTheme="majorHAnsi" w:cstheme="majorHAnsi"/>
              </w:rPr>
              <w:t>2025</w:t>
            </w:r>
          </w:p>
        </w:tc>
        <w:tc>
          <w:tcPr>
            <w:tcW w:w="803" w:type="dxa"/>
          </w:tcPr>
          <w:p w14:paraId="56C0C128" w14:textId="77777777" w:rsidR="0039559B" w:rsidRPr="00AF6008" w:rsidRDefault="0039559B" w:rsidP="00CC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F6008">
              <w:rPr>
                <w:rFonts w:asciiTheme="majorHAnsi" w:hAnsiTheme="majorHAnsi" w:cstheme="majorHAnsi"/>
              </w:rPr>
              <w:t>2026</w:t>
            </w:r>
          </w:p>
        </w:tc>
        <w:tc>
          <w:tcPr>
            <w:tcW w:w="0" w:type="auto"/>
          </w:tcPr>
          <w:p w14:paraId="43E1B3D9" w14:textId="6CE8C526" w:rsidR="0039559B" w:rsidRPr="00AF6008" w:rsidRDefault="0039559B" w:rsidP="00CC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F6008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0" w:type="auto"/>
          </w:tcPr>
          <w:p w14:paraId="2D4FD654" w14:textId="1E29E53A" w:rsidR="0039559B" w:rsidRPr="00AF6008" w:rsidRDefault="0039559B" w:rsidP="00CC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F6008">
              <w:rPr>
                <w:rFonts w:asciiTheme="majorHAnsi" w:hAnsiTheme="majorHAnsi" w:cstheme="majorHAnsi"/>
                <w:b/>
              </w:rPr>
              <w:t>Łącznie</w:t>
            </w:r>
            <w:r w:rsidRPr="00AF6008">
              <w:rPr>
                <w:rFonts w:asciiTheme="majorHAnsi" w:hAnsiTheme="majorHAnsi" w:cstheme="majorHAnsi"/>
                <w:b/>
              </w:rPr>
              <w:br/>
              <w:t>2033</w:t>
            </w:r>
          </w:p>
        </w:tc>
      </w:tr>
      <w:tr w:rsidR="0039559B" w:rsidRPr="00AF6008" w14:paraId="5C372FAC" w14:textId="77777777" w:rsidTr="00123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893EB81" w14:textId="77777777" w:rsidR="0039559B" w:rsidRPr="00AF6008" w:rsidRDefault="0039559B" w:rsidP="000D44E7">
            <w:pPr>
              <w:rPr>
                <w:rFonts w:cstheme="majorHAnsi"/>
              </w:rPr>
            </w:pPr>
            <w:r w:rsidRPr="00AF6008">
              <w:rPr>
                <w:rFonts w:cstheme="majorHAnsi"/>
              </w:rPr>
              <w:t>Regionalny Program Operacyjny Warmia i Mazury 2007-2013 (IIF 2007-2013) (mln/PLN)</w:t>
            </w:r>
          </w:p>
        </w:tc>
        <w:tc>
          <w:tcPr>
            <w:tcW w:w="992" w:type="dxa"/>
          </w:tcPr>
          <w:p w14:paraId="0DBEA5FC" w14:textId="387A67D7" w:rsidR="0039559B" w:rsidRPr="00215063" w:rsidRDefault="00FD1A3E" w:rsidP="000D44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5063">
              <w:rPr>
                <w:rFonts w:asciiTheme="majorHAnsi" w:hAnsiTheme="majorHAnsi" w:cstheme="majorHAnsi"/>
              </w:rPr>
              <w:t>19,11</w:t>
            </w:r>
          </w:p>
        </w:tc>
        <w:tc>
          <w:tcPr>
            <w:tcW w:w="851" w:type="dxa"/>
          </w:tcPr>
          <w:p w14:paraId="65F25A29" w14:textId="388FD4DB" w:rsidR="0039559B" w:rsidRPr="00215063" w:rsidRDefault="004A383B" w:rsidP="000D44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5063">
              <w:rPr>
                <w:rFonts w:asciiTheme="majorHAnsi" w:hAnsiTheme="majorHAnsi" w:cstheme="majorHAnsi"/>
              </w:rPr>
              <w:t>20</w:t>
            </w:r>
            <w:r w:rsidR="00FD1A3E" w:rsidRPr="00215063">
              <w:rPr>
                <w:rFonts w:asciiTheme="majorHAnsi" w:hAnsiTheme="majorHAnsi" w:cstheme="majorHAnsi"/>
              </w:rPr>
              <w:t>,32</w:t>
            </w:r>
          </w:p>
        </w:tc>
        <w:tc>
          <w:tcPr>
            <w:tcW w:w="803" w:type="dxa"/>
          </w:tcPr>
          <w:p w14:paraId="1D79B7C7" w14:textId="067E0E1E" w:rsidR="0039559B" w:rsidRPr="00215063" w:rsidRDefault="0039559B" w:rsidP="000D44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5063">
              <w:rPr>
                <w:rFonts w:asciiTheme="majorHAnsi" w:hAnsiTheme="majorHAnsi" w:cstheme="majorHAnsi"/>
              </w:rPr>
              <w:t>16,</w:t>
            </w:r>
            <w:r w:rsidR="00FD1A3E" w:rsidRPr="00215063"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0" w:type="auto"/>
          </w:tcPr>
          <w:p w14:paraId="2FB057A4" w14:textId="35DF3D8E" w:rsidR="0039559B" w:rsidRPr="00215063" w:rsidRDefault="0039559B" w:rsidP="00CC58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5063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0" w:type="auto"/>
          </w:tcPr>
          <w:p w14:paraId="3F989920" w14:textId="576F0416" w:rsidR="0039559B" w:rsidRPr="00116604" w:rsidRDefault="0039559B" w:rsidP="00DF1E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215063">
              <w:rPr>
                <w:rFonts w:asciiTheme="majorHAnsi" w:hAnsiTheme="majorHAnsi" w:cstheme="majorHAnsi"/>
                <w:b/>
              </w:rPr>
              <w:t>13</w:t>
            </w:r>
            <w:r w:rsidR="00DF1E61" w:rsidRPr="00215063">
              <w:rPr>
                <w:rFonts w:asciiTheme="majorHAnsi" w:hAnsiTheme="majorHAnsi" w:cstheme="majorHAnsi"/>
                <w:b/>
              </w:rPr>
              <w:t>3</w:t>
            </w:r>
            <w:r w:rsidRPr="00215063">
              <w:rPr>
                <w:rFonts w:asciiTheme="majorHAnsi" w:hAnsiTheme="majorHAnsi" w:cstheme="majorHAnsi"/>
                <w:b/>
              </w:rPr>
              <w:t>,</w:t>
            </w:r>
            <w:r w:rsidR="00DF1E61" w:rsidRPr="00116604">
              <w:rPr>
                <w:rFonts w:asciiTheme="majorHAnsi" w:hAnsiTheme="majorHAnsi" w:cstheme="majorHAnsi"/>
                <w:b/>
              </w:rPr>
              <w:t>90</w:t>
            </w:r>
          </w:p>
        </w:tc>
      </w:tr>
    </w:tbl>
    <w:p w14:paraId="036D9F61" w14:textId="77777777" w:rsidR="00E06DA1" w:rsidRDefault="00E06DA1" w:rsidP="00E06DA1">
      <w:pPr>
        <w:pStyle w:val="Nagwek3"/>
        <w:numPr>
          <w:ilvl w:val="0"/>
          <w:numId w:val="0"/>
        </w:numPr>
        <w:ind w:left="709"/>
        <w:rPr>
          <w:sz w:val="24"/>
          <w:szCs w:val="24"/>
        </w:rPr>
      </w:pPr>
    </w:p>
    <w:p w14:paraId="046C0C13" w14:textId="787F28E5" w:rsidR="00E06DA1" w:rsidRDefault="00E06DA1" w:rsidP="00E06DA1"/>
    <w:p w14:paraId="4150CE88" w14:textId="77777777" w:rsidR="0006760B" w:rsidRPr="00E06DA1" w:rsidRDefault="0006760B" w:rsidP="00E06DA1"/>
    <w:p w14:paraId="5B20A4DA" w14:textId="29139826" w:rsidR="00436456" w:rsidRPr="00436456" w:rsidRDefault="00796DB8" w:rsidP="009F25D5">
      <w:pPr>
        <w:pStyle w:val="Nagwek3"/>
        <w:ind w:left="709" w:hanging="709"/>
        <w:jc w:val="both"/>
        <w:rPr>
          <w:sz w:val="24"/>
          <w:szCs w:val="24"/>
        </w:rPr>
      </w:pPr>
      <w:bookmarkStart w:id="12" w:name="_Toc145670832"/>
      <w:r w:rsidRPr="00695F92">
        <w:rPr>
          <w:sz w:val="24"/>
          <w:szCs w:val="24"/>
        </w:rPr>
        <w:lastRenderedPageBreak/>
        <w:t>INDYKATYW</w:t>
      </w:r>
      <w:r w:rsidR="00186C7A" w:rsidRPr="00695F92">
        <w:rPr>
          <w:sz w:val="24"/>
          <w:szCs w:val="24"/>
        </w:rPr>
        <w:t>N</w:t>
      </w:r>
      <w:r w:rsidRPr="00695F92">
        <w:rPr>
          <w:sz w:val="24"/>
          <w:szCs w:val="24"/>
        </w:rPr>
        <w:t>Y HARMONOGRAM ZWROTU KAP</w:t>
      </w:r>
      <w:r w:rsidR="001C4CAC" w:rsidRPr="00695F92">
        <w:rPr>
          <w:sz w:val="24"/>
          <w:szCs w:val="24"/>
        </w:rPr>
        <w:t>ITAŁU</w:t>
      </w:r>
      <w:r w:rsidRPr="00695F92">
        <w:rPr>
          <w:sz w:val="24"/>
          <w:szCs w:val="24"/>
        </w:rPr>
        <w:t xml:space="preserve"> (WRAZ Z WYGENEROWANYMI PRZYCHODAMI) W RAMACH IF </w:t>
      </w:r>
      <w:r w:rsidR="00E9302A" w:rsidRPr="00695F92">
        <w:rPr>
          <w:sz w:val="24"/>
          <w:szCs w:val="24"/>
        </w:rPr>
        <w:t xml:space="preserve">RPO WiM </w:t>
      </w:r>
      <w:r w:rsidRPr="00695F92">
        <w:rPr>
          <w:sz w:val="24"/>
          <w:szCs w:val="24"/>
        </w:rPr>
        <w:t>2014-2020</w:t>
      </w:r>
      <w:bookmarkEnd w:id="12"/>
    </w:p>
    <w:p w14:paraId="4C15CDD2" w14:textId="77777777" w:rsidR="00CB4DB8" w:rsidRPr="00765107" w:rsidRDefault="00CB4DB8" w:rsidP="00AA75E9">
      <w:pPr>
        <w:rPr>
          <w:sz w:val="12"/>
          <w:szCs w:val="12"/>
        </w:rPr>
      </w:pPr>
    </w:p>
    <w:p w14:paraId="7CC67C45" w14:textId="59D2B12F" w:rsidR="00E34262" w:rsidRDefault="007C41E5" w:rsidP="00765107">
      <w:pPr>
        <w:spacing w:line="276" w:lineRule="auto"/>
        <w:jc w:val="both"/>
      </w:pPr>
      <w:r>
        <w:t>Zgodnie z informacjami przekazanymi przez Menadżera Funduszy Fundusz</w:t>
      </w:r>
      <w:r w:rsidR="00920262">
        <w:t>u</w:t>
      </w:r>
      <w:r>
        <w:t>, odpowiedzialnego</w:t>
      </w:r>
      <w:r w:rsidR="001C4CAC">
        <w:t xml:space="preserve">                               </w:t>
      </w:r>
      <w:r>
        <w:t xml:space="preserve"> za wdrażanie IF w ramach</w:t>
      </w:r>
      <w:r w:rsidR="00920262">
        <w:t xml:space="preserve"> RPO WiM 2014 – 2020</w:t>
      </w:r>
      <w:r w:rsidR="00136AC3">
        <w:t xml:space="preserve"> </w:t>
      </w:r>
      <w:r w:rsidR="00920262">
        <w:t>łączna</w:t>
      </w:r>
      <w:r w:rsidR="00136AC3">
        <w:t xml:space="preserve"> szacowana </w:t>
      </w:r>
      <w:r w:rsidR="00920262">
        <w:t xml:space="preserve"> wartość zasobów </w:t>
      </w:r>
      <w:r w:rsidR="00886BB4">
        <w:t>zwr</w:t>
      </w:r>
      <w:r w:rsidR="00285FCC">
        <w:t>óconych</w:t>
      </w:r>
      <w:r w:rsidR="000F1C59">
        <w:t xml:space="preserve">                      </w:t>
      </w:r>
      <w:r w:rsidR="00886BB4">
        <w:t xml:space="preserve"> </w:t>
      </w:r>
      <w:r w:rsidR="00136AC3">
        <w:t xml:space="preserve">do roku 2033 </w:t>
      </w:r>
      <w:r w:rsidR="00DC128C">
        <w:t>(wraz z wygenerowanymi wszelki</w:t>
      </w:r>
      <w:r w:rsidR="00136AC3">
        <w:t>mi</w:t>
      </w:r>
      <w:r w:rsidR="00DC128C">
        <w:t xml:space="preserve"> przychodami) </w:t>
      </w:r>
      <w:r w:rsidR="0039559B" w:rsidRPr="00B100F7">
        <w:t xml:space="preserve">wyniesie </w:t>
      </w:r>
      <w:r w:rsidR="0039559B" w:rsidRPr="00B100F7">
        <w:rPr>
          <w:b/>
        </w:rPr>
        <w:t xml:space="preserve">ok. </w:t>
      </w:r>
      <w:r w:rsidR="00116604" w:rsidRPr="0006760B">
        <w:rPr>
          <w:b/>
        </w:rPr>
        <w:t>220</w:t>
      </w:r>
      <w:r w:rsidR="00116604" w:rsidRPr="00B100F7">
        <w:rPr>
          <w:b/>
        </w:rPr>
        <w:t xml:space="preserve"> </w:t>
      </w:r>
      <w:r w:rsidR="00920262" w:rsidRPr="00B100F7">
        <w:rPr>
          <w:b/>
        </w:rPr>
        <w:t>mln</w:t>
      </w:r>
      <w:r w:rsidR="00920262" w:rsidRPr="00BD6A32">
        <w:rPr>
          <w:b/>
        </w:rPr>
        <w:t xml:space="preserve"> </w:t>
      </w:r>
      <w:r w:rsidR="00285FCC" w:rsidRPr="00BD6A32">
        <w:rPr>
          <w:b/>
        </w:rPr>
        <w:t>PLN</w:t>
      </w:r>
      <w:r w:rsidR="00920262" w:rsidRPr="00BD6A32">
        <w:t xml:space="preserve"> </w:t>
      </w:r>
      <w:r w:rsidR="005B1EAA" w:rsidRPr="00BD6A32">
        <w:t xml:space="preserve"> </w:t>
      </w:r>
      <w:r w:rsidR="00136AC3">
        <w:t>(</w:t>
      </w:r>
      <w:r w:rsidR="00CC58D7" w:rsidRPr="00765107">
        <w:t>T</w:t>
      </w:r>
      <w:r w:rsidR="00920262" w:rsidRPr="00765107">
        <w:t xml:space="preserve">abela </w:t>
      </w:r>
      <w:r w:rsidR="00920262" w:rsidRPr="00CC58D7">
        <w:t xml:space="preserve">nr </w:t>
      </w:r>
      <w:r w:rsidR="004D0221">
        <w:t>5</w:t>
      </w:r>
      <w:r w:rsidR="00920262" w:rsidRPr="00CC58D7">
        <w:t>)</w:t>
      </w:r>
      <w:r w:rsidR="00E34262">
        <w:t>.</w:t>
      </w:r>
      <w:r w:rsidR="005B1EAA">
        <w:t xml:space="preserve"> </w:t>
      </w:r>
    </w:p>
    <w:p w14:paraId="07316D3F" w14:textId="00C5E746" w:rsidR="006B2E61" w:rsidRPr="000F1C59" w:rsidRDefault="00A65948" w:rsidP="00EB7C32">
      <w:pPr>
        <w:ind w:left="851" w:hanging="851"/>
        <w:jc w:val="both"/>
        <w:rPr>
          <w:sz w:val="18"/>
          <w:szCs w:val="18"/>
        </w:rPr>
      </w:pPr>
      <w:r w:rsidRPr="00EB7C32">
        <w:rPr>
          <w:b/>
          <w:sz w:val="18"/>
          <w:szCs w:val="18"/>
        </w:rPr>
        <w:t>Tabela</w:t>
      </w:r>
      <w:r w:rsidR="000B78BA" w:rsidRPr="00EB7C32">
        <w:rPr>
          <w:b/>
          <w:sz w:val="18"/>
          <w:szCs w:val="18"/>
        </w:rPr>
        <w:t xml:space="preserve"> </w:t>
      </w:r>
      <w:r w:rsidR="004D0221" w:rsidRPr="00EB7C32">
        <w:rPr>
          <w:b/>
          <w:sz w:val="18"/>
          <w:szCs w:val="18"/>
        </w:rPr>
        <w:t>5</w:t>
      </w:r>
      <w:r w:rsidR="000B78BA" w:rsidRPr="00EB7C32">
        <w:rPr>
          <w:b/>
          <w:sz w:val="18"/>
          <w:szCs w:val="18"/>
        </w:rPr>
        <w:t>.</w:t>
      </w:r>
      <w:r w:rsidR="00920262" w:rsidRPr="00EB7C32">
        <w:rPr>
          <w:b/>
          <w:sz w:val="18"/>
          <w:szCs w:val="18"/>
        </w:rPr>
        <w:t xml:space="preserve"> </w:t>
      </w:r>
      <w:r w:rsidRPr="00EB7C32">
        <w:rPr>
          <w:sz w:val="18"/>
          <w:szCs w:val="18"/>
        </w:rPr>
        <w:t xml:space="preserve"> </w:t>
      </w:r>
      <w:r w:rsidR="00FB76B5" w:rsidRPr="00EB7C32">
        <w:rPr>
          <w:sz w:val="18"/>
          <w:szCs w:val="18"/>
        </w:rPr>
        <w:t xml:space="preserve"> </w:t>
      </w:r>
      <w:r w:rsidR="00515915" w:rsidRPr="00EB7C32">
        <w:rPr>
          <w:sz w:val="18"/>
          <w:szCs w:val="18"/>
        </w:rPr>
        <w:t>Indykatywny harmonogram zasobów zwróconych (wraz z wygenerowanymi przychodami)  w</w:t>
      </w:r>
      <w:r w:rsidR="00B57C50" w:rsidRPr="00EB7C32">
        <w:rPr>
          <w:sz w:val="18"/>
          <w:szCs w:val="18"/>
        </w:rPr>
        <w:t> </w:t>
      </w:r>
      <w:r w:rsidR="00515915" w:rsidRPr="00EB7C32">
        <w:rPr>
          <w:sz w:val="18"/>
          <w:szCs w:val="18"/>
        </w:rPr>
        <w:t xml:space="preserve">ramach </w:t>
      </w:r>
      <w:r w:rsidR="00FB76B5" w:rsidRPr="00EB7C32">
        <w:rPr>
          <w:sz w:val="18"/>
          <w:szCs w:val="18"/>
        </w:rPr>
        <w:t xml:space="preserve">IF </w:t>
      </w:r>
      <w:r w:rsidR="00611945" w:rsidRPr="00EB7C32">
        <w:rPr>
          <w:sz w:val="18"/>
          <w:szCs w:val="18"/>
        </w:rPr>
        <w:t xml:space="preserve">RPO WiM </w:t>
      </w:r>
      <w:r w:rsidR="000F1C59">
        <w:rPr>
          <w:sz w:val="18"/>
          <w:szCs w:val="18"/>
        </w:rPr>
        <w:t xml:space="preserve"> </w:t>
      </w:r>
      <w:r w:rsidR="00611945" w:rsidRPr="00EB7C32">
        <w:rPr>
          <w:sz w:val="18"/>
          <w:szCs w:val="18"/>
        </w:rPr>
        <w:t>2014-2020</w:t>
      </w:r>
    </w:p>
    <w:tbl>
      <w:tblPr>
        <w:tblStyle w:val="Jasnasiatkaakcent11"/>
        <w:tblW w:w="0" w:type="auto"/>
        <w:tblLook w:val="04A0" w:firstRow="1" w:lastRow="0" w:firstColumn="1" w:lastColumn="0" w:noHBand="0" w:noVBand="1"/>
      </w:tblPr>
      <w:tblGrid>
        <w:gridCol w:w="4797"/>
        <w:gridCol w:w="222"/>
        <w:gridCol w:w="695"/>
        <w:gridCol w:w="695"/>
        <w:gridCol w:w="695"/>
        <w:gridCol w:w="695"/>
        <w:gridCol w:w="361"/>
        <w:gridCol w:w="1035"/>
      </w:tblGrid>
      <w:tr w:rsidR="000D44E7" w:rsidRPr="00AF6008" w14:paraId="568F29C2" w14:textId="77777777" w:rsidTr="00123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0E38AE61" w14:textId="77777777" w:rsidR="000D44E7" w:rsidRPr="00AF6008" w:rsidRDefault="000D44E7" w:rsidP="00500C8D">
            <w:pPr>
              <w:jc w:val="center"/>
            </w:pPr>
            <w:r w:rsidRPr="00AF6008">
              <w:t>Źródło wycofywanych środków</w:t>
            </w:r>
          </w:p>
        </w:tc>
        <w:tc>
          <w:tcPr>
            <w:tcW w:w="0" w:type="auto"/>
            <w:gridSpan w:val="7"/>
          </w:tcPr>
          <w:p w14:paraId="2F868453" w14:textId="2D3B9871" w:rsidR="000D44E7" w:rsidRPr="00AF6008" w:rsidRDefault="000D44E7" w:rsidP="00A44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008">
              <w:t>Rok (stan na 31 grudnia)</w:t>
            </w:r>
          </w:p>
        </w:tc>
      </w:tr>
      <w:tr w:rsidR="002C74CD" w:rsidRPr="00AF6008" w14:paraId="34C9C885" w14:textId="77777777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D41EDDD" w14:textId="77777777" w:rsidR="0039559B" w:rsidRPr="00AF6008" w:rsidRDefault="0039559B" w:rsidP="00A44271">
            <w:pPr>
              <w:jc w:val="both"/>
            </w:pPr>
          </w:p>
        </w:tc>
        <w:tc>
          <w:tcPr>
            <w:tcW w:w="0" w:type="auto"/>
          </w:tcPr>
          <w:p w14:paraId="754F10D2" w14:textId="02E441CD" w:rsidR="0039559B" w:rsidRPr="00BD6A32" w:rsidRDefault="0039559B" w:rsidP="00A442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5454AD0" w14:textId="77777777" w:rsidR="0039559B" w:rsidRPr="00BD6A32" w:rsidRDefault="0039559B" w:rsidP="00A442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2023</w:t>
            </w:r>
          </w:p>
        </w:tc>
        <w:tc>
          <w:tcPr>
            <w:tcW w:w="0" w:type="auto"/>
          </w:tcPr>
          <w:p w14:paraId="7E53F795" w14:textId="77777777" w:rsidR="0039559B" w:rsidRPr="00BD6A32" w:rsidRDefault="0039559B" w:rsidP="00A442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2024</w:t>
            </w:r>
          </w:p>
        </w:tc>
        <w:tc>
          <w:tcPr>
            <w:tcW w:w="0" w:type="auto"/>
          </w:tcPr>
          <w:p w14:paraId="764E103A" w14:textId="77777777" w:rsidR="0039559B" w:rsidRPr="00BD6A32" w:rsidRDefault="0039559B" w:rsidP="00A442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2025</w:t>
            </w:r>
          </w:p>
        </w:tc>
        <w:tc>
          <w:tcPr>
            <w:tcW w:w="0" w:type="auto"/>
          </w:tcPr>
          <w:p w14:paraId="2BD18013" w14:textId="77777777" w:rsidR="0039559B" w:rsidRPr="00BD6A32" w:rsidRDefault="0039559B" w:rsidP="00A442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2026</w:t>
            </w:r>
          </w:p>
        </w:tc>
        <w:tc>
          <w:tcPr>
            <w:tcW w:w="0" w:type="auto"/>
          </w:tcPr>
          <w:p w14:paraId="2660DD26" w14:textId="4FEE963F" w:rsidR="0039559B" w:rsidRPr="00BD6A32" w:rsidRDefault="0039559B" w:rsidP="00395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…</w:t>
            </w:r>
          </w:p>
        </w:tc>
        <w:tc>
          <w:tcPr>
            <w:tcW w:w="0" w:type="auto"/>
          </w:tcPr>
          <w:p w14:paraId="6D10B3AC" w14:textId="2AE86EFB" w:rsidR="0039559B" w:rsidRPr="00BD6A32" w:rsidRDefault="0039559B" w:rsidP="00395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D6A32">
              <w:rPr>
                <w:b/>
              </w:rPr>
              <w:t>Łącznie 2033</w:t>
            </w:r>
          </w:p>
        </w:tc>
      </w:tr>
      <w:tr w:rsidR="0039559B" w:rsidRPr="00AF6008" w14:paraId="7EE0F545" w14:textId="77777777" w:rsidTr="00123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1E53AF" w14:textId="77777777" w:rsidR="0039559B" w:rsidRPr="00AF6008" w:rsidRDefault="0039559B" w:rsidP="000D44E7">
            <w:r w:rsidRPr="00AF6008">
              <w:t>Regionalny Program Operacyjny Województwa Warmińsko-Mazurskiego na lata 2014-2020 (IF 2014-2020) (mln/PLN)</w:t>
            </w:r>
          </w:p>
        </w:tc>
        <w:tc>
          <w:tcPr>
            <w:tcW w:w="0" w:type="auto"/>
          </w:tcPr>
          <w:p w14:paraId="727D3158" w14:textId="09BD1444" w:rsidR="0039559B" w:rsidRPr="00BD6A32" w:rsidRDefault="0039559B" w:rsidP="000D44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0E2C145" w14:textId="35BF306D" w:rsidR="002C74CD" w:rsidRDefault="002C74CD" w:rsidP="000D44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7DAF5D4" w14:textId="7587BC59" w:rsidR="0039559B" w:rsidRPr="00BD6A32" w:rsidRDefault="002C74CD" w:rsidP="000D44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66,7</w:t>
            </w:r>
            <w:r w:rsidR="005D64C4">
              <w:t>1</w:t>
            </w:r>
          </w:p>
        </w:tc>
        <w:tc>
          <w:tcPr>
            <w:tcW w:w="0" w:type="auto"/>
          </w:tcPr>
          <w:p w14:paraId="58F3A2E1" w14:textId="1BA8860E" w:rsidR="002C74CD" w:rsidRDefault="002C74CD" w:rsidP="000676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6159F68" w14:textId="6E7350E7" w:rsidR="0039559B" w:rsidRPr="00BD6A32" w:rsidRDefault="002C74CD" w:rsidP="000676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35,89</w:t>
            </w:r>
          </w:p>
        </w:tc>
        <w:tc>
          <w:tcPr>
            <w:tcW w:w="0" w:type="auto"/>
          </w:tcPr>
          <w:p w14:paraId="50B9FB77" w14:textId="2B2B7C5D" w:rsidR="002C74CD" w:rsidRDefault="002C74CD" w:rsidP="00EE67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6912701" w14:textId="409FE250" w:rsidR="0039559B" w:rsidRPr="00BD6A32" w:rsidRDefault="002C74CD" w:rsidP="00EE67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34,94</w:t>
            </w:r>
          </w:p>
        </w:tc>
        <w:tc>
          <w:tcPr>
            <w:tcW w:w="0" w:type="auto"/>
          </w:tcPr>
          <w:p w14:paraId="7B71C8F2" w14:textId="399EA548" w:rsidR="002C74CD" w:rsidRDefault="002C74CD" w:rsidP="000D44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992437B" w14:textId="2CE8D64B" w:rsidR="0039559B" w:rsidRPr="00BD6A32" w:rsidRDefault="002C74CD" w:rsidP="000D44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32,77</w:t>
            </w:r>
          </w:p>
        </w:tc>
        <w:tc>
          <w:tcPr>
            <w:tcW w:w="0" w:type="auto"/>
          </w:tcPr>
          <w:p w14:paraId="376863E9" w14:textId="41DBC928" w:rsidR="0039559B" w:rsidRPr="00BD6A32" w:rsidRDefault="0039559B" w:rsidP="003955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6A32">
              <w:t>…</w:t>
            </w:r>
          </w:p>
        </w:tc>
        <w:tc>
          <w:tcPr>
            <w:tcW w:w="0" w:type="auto"/>
          </w:tcPr>
          <w:p w14:paraId="3ACDA934" w14:textId="16377F1E" w:rsidR="0039559B" w:rsidRPr="0006760B" w:rsidRDefault="00116604" w:rsidP="00232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06760B">
              <w:rPr>
                <w:b/>
              </w:rPr>
              <w:t>220,49</w:t>
            </w:r>
          </w:p>
        </w:tc>
      </w:tr>
    </w:tbl>
    <w:p w14:paraId="6922539F" w14:textId="634621DA" w:rsidR="003D6064" w:rsidRPr="00436456" w:rsidRDefault="00CC58D7" w:rsidP="00AE282A">
      <w:pPr>
        <w:pStyle w:val="Nagwek3"/>
        <w:jc w:val="both"/>
        <w:rPr>
          <w:sz w:val="24"/>
          <w:szCs w:val="24"/>
        </w:rPr>
      </w:pPr>
      <w:bookmarkStart w:id="13" w:name="_Toc145670833"/>
      <w:r w:rsidRPr="00436456">
        <w:rPr>
          <w:sz w:val="24"/>
          <w:szCs w:val="24"/>
        </w:rPr>
        <w:t>INDYKATYWNY SUMARYCZNY HARMONOGRAM ZWROTU K</w:t>
      </w:r>
      <w:r w:rsidR="00436456">
        <w:rPr>
          <w:sz w:val="24"/>
          <w:szCs w:val="24"/>
        </w:rPr>
        <w:t xml:space="preserve">APITAŁU (WRAZ </w:t>
      </w:r>
      <w:r w:rsidR="00EF70B0" w:rsidRPr="00436456">
        <w:rPr>
          <w:sz w:val="24"/>
          <w:szCs w:val="24"/>
        </w:rPr>
        <w:t xml:space="preserve">Z  WYGENEROWANYMI </w:t>
      </w:r>
      <w:r w:rsidRPr="00436456">
        <w:rPr>
          <w:sz w:val="24"/>
          <w:szCs w:val="24"/>
        </w:rPr>
        <w:t xml:space="preserve"> PRZYCHODAMI) Z IIF </w:t>
      </w:r>
      <w:bookmarkStart w:id="14" w:name="_Hlk127982303"/>
      <w:r w:rsidR="00FB76B5" w:rsidRPr="00436456">
        <w:rPr>
          <w:sz w:val="24"/>
          <w:szCs w:val="24"/>
        </w:rPr>
        <w:t xml:space="preserve">RPO WiM </w:t>
      </w:r>
      <w:bookmarkEnd w:id="14"/>
      <w:r w:rsidRPr="00436456">
        <w:rPr>
          <w:sz w:val="24"/>
          <w:szCs w:val="24"/>
        </w:rPr>
        <w:t xml:space="preserve">2007-2013 </w:t>
      </w:r>
      <w:r w:rsidR="00FB76B5" w:rsidRPr="00436456">
        <w:rPr>
          <w:sz w:val="24"/>
          <w:szCs w:val="24"/>
        </w:rPr>
        <w:t xml:space="preserve">ORAZ </w:t>
      </w:r>
      <w:r w:rsidRPr="00436456">
        <w:rPr>
          <w:sz w:val="24"/>
          <w:szCs w:val="24"/>
        </w:rPr>
        <w:t xml:space="preserve"> IF </w:t>
      </w:r>
      <w:r w:rsidR="00FB76B5" w:rsidRPr="00436456">
        <w:rPr>
          <w:sz w:val="24"/>
          <w:szCs w:val="24"/>
        </w:rPr>
        <w:t xml:space="preserve">RPO WiM </w:t>
      </w:r>
      <w:r w:rsidRPr="00436456">
        <w:rPr>
          <w:sz w:val="24"/>
          <w:szCs w:val="24"/>
        </w:rPr>
        <w:t>2014-2020</w:t>
      </w:r>
      <w:bookmarkEnd w:id="13"/>
    </w:p>
    <w:p w14:paraId="06A9A826" w14:textId="77777777" w:rsidR="00374A8D" w:rsidRDefault="00374A8D" w:rsidP="00374A8D">
      <w:pPr>
        <w:pStyle w:val="Tekstprzypisudolnego"/>
        <w:jc w:val="both"/>
      </w:pPr>
    </w:p>
    <w:p w14:paraId="0325DCDF" w14:textId="6A147212" w:rsidR="00136AC3" w:rsidRPr="00BD6A32" w:rsidRDefault="00374A8D" w:rsidP="001A6281">
      <w:pPr>
        <w:pStyle w:val="Tekstprzypisudolnego"/>
        <w:jc w:val="both"/>
        <w:rPr>
          <w:b/>
          <w:sz w:val="22"/>
          <w:szCs w:val="22"/>
        </w:rPr>
      </w:pPr>
      <w:r w:rsidRPr="00695F92">
        <w:rPr>
          <w:sz w:val="22"/>
          <w:szCs w:val="22"/>
        </w:rPr>
        <w:t>Zakłada się, iż do roku 2033  łączna wartość zasobów zwróconych</w:t>
      </w:r>
      <w:r w:rsidR="003102BA" w:rsidRPr="00695F92">
        <w:rPr>
          <w:sz w:val="22"/>
          <w:szCs w:val="22"/>
        </w:rPr>
        <w:t xml:space="preserve"> (wraz z wygenerowanymi przychodami) z </w:t>
      </w:r>
      <w:r w:rsidR="003102BA" w:rsidRPr="00BD6A32">
        <w:rPr>
          <w:sz w:val="22"/>
          <w:szCs w:val="22"/>
        </w:rPr>
        <w:t xml:space="preserve">dwóch perspektyw finansowych (tj. RPO WiM 2007 </w:t>
      </w:r>
      <w:r w:rsidR="00196297" w:rsidRPr="00BD6A32">
        <w:rPr>
          <w:sz w:val="22"/>
          <w:szCs w:val="22"/>
        </w:rPr>
        <w:t>– 2013 oraz RPO WiM 2014 – 2020</w:t>
      </w:r>
      <w:r w:rsidR="003102BA" w:rsidRPr="00BD6A32">
        <w:rPr>
          <w:sz w:val="22"/>
          <w:szCs w:val="22"/>
        </w:rPr>
        <w:t xml:space="preserve">) wynosić </w:t>
      </w:r>
      <w:r w:rsidR="00312486" w:rsidRPr="00BD6A32">
        <w:rPr>
          <w:sz w:val="22"/>
          <w:szCs w:val="22"/>
        </w:rPr>
        <w:t xml:space="preserve">będzie </w:t>
      </w:r>
      <w:r w:rsidR="00EE756B" w:rsidRPr="001574C6">
        <w:rPr>
          <w:b/>
          <w:sz w:val="22"/>
          <w:szCs w:val="22"/>
        </w:rPr>
        <w:t>35</w:t>
      </w:r>
      <w:r w:rsidR="00116604" w:rsidRPr="0006760B">
        <w:rPr>
          <w:b/>
          <w:sz w:val="22"/>
          <w:szCs w:val="22"/>
        </w:rPr>
        <w:t>4,39</w:t>
      </w:r>
      <w:r w:rsidR="00EE756B" w:rsidRPr="0006760B">
        <w:rPr>
          <w:b/>
          <w:sz w:val="22"/>
          <w:szCs w:val="22"/>
        </w:rPr>
        <w:t xml:space="preserve"> </w:t>
      </w:r>
      <w:r w:rsidR="0064724D" w:rsidRPr="0006760B">
        <w:rPr>
          <w:b/>
          <w:sz w:val="22"/>
          <w:szCs w:val="22"/>
        </w:rPr>
        <w:t>mln PLN</w:t>
      </w:r>
      <w:r w:rsidR="003102BA" w:rsidRPr="0006760B">
        <w:rPr>
          <w:b/>
          <w:sz w:val="22"/>
          <w:szCs w:val="22"/>
        </w:rPr>
        <w:t xml:space="preserve"> </w:t>
      </w:r>
      <w:r w:rsidR="003102BA" w:rsidRPr="0006760B">
        <w:rPr>
          <w:sz w:val="22"/>
          <w:szCs w:val="22"/>
        </w:rPr>
        <w:t>(</w:t>
      </w:r>
      <w:r w:rsidR="00287535" w:rsidRPr="0006760B">
        <w:rPr>
          <w:sz w:val="22"/>
          <w:szCs w:val="22"/>
        </w:rPr>
        <w:t>T</w:t>
      </w:r>
      <w:r w:rsidR="003102BA" w:rsidRPr="0006760B">
        <w:rPr>
          <w:sz w:val="22"/>
          <w:szCs w:val="22"/>
        </w:rPr>
        <w:t>abela nr 6</w:t>
      </w:r>
      <w:r w:rsidR="001A6281" w:rsidRPr="0006760B">
        <w:rPr>
          <w:sz w:val="22"/>
          <w:szCs w:val="22"/>
        </w:rPr>
        <w:t>).</w:t>
      </w:r>
    </w:p>
    <w:p w14:paraId="02076754" w14:textId="77777777" w:rsidR="00681554" w:rsidRPr="00BD6A32" w:rsidRDefault="00681554" w:rsidP="001A6281">
      <w:pPr>
        <w:pStyle w:val="Tekstprzypisudolnego"/>
        <w:jc w:val="both"/>
      </w:pPr>
    </w:p>
    <w:p w14:paraId="7D3041DE" w14:textId="2D690404" w:rsidR="006C76D0" w:rsidRPr="00BD6A32" w:rsidRDefault="006C76D0" w:rsidP="00EB7C32">
      <w:pPr>
        <w:ind w:left="851" w:hanging="851"/>
        <w:jc w:val="both"/>
        <w:rPr>
          <w:rFonts w:eastAsiaTheme="minorHAnsi"/>
          <w:sz w:val="18"/>
          <w:szCs w:val="18"/>
        </w:rPr>
      </w:pPr>
      <w:r w:rsidRPr="00BD6A32">
        <w:rPr>
          <w:rFonts w:eastAsiaTheme="minorHAnsi"/>
          <w:b/>
          <w:sz w:val="18"/>
          <w:szCs w:val="18"/>
        </w:rPr>
        <w:t>Tabela</w:t>
      </w:r>
      <w:r w:rsidR="000B78BA" w:rsidRPr="00BD6A32">
        <w:rPr>
          <w:rFonts w:eastAsiaTheme="minorHAnsi"/>
          <w:b/>
          <w:sz w:val="18"/>
          <w:szCs w:val="18"/>
        </w:rPr>
        <w:t xml:space="preserve"> </w:t>
      </w:r>
      <w:r w:rsidR="004D0221" w:rsidRPr="00BD6A32">
        <w:rPr>
          <w:rFonts w:eastAsiaTheme="minorHAnsi"/>
          <w:b/>
          <w:sz w:val="18"/>
          <w:szCs w:val="18"/>
        </w:rPr>
        <w:t>6</w:t>
      </w:r>
      <w:r w:rsidR="000B78BA" w:rsidRPr="00BD6A32">
        <w:rPr>
          <w:rFonts w:eastAsiaTheme="minorHAnsi"/>
          <w:b/>
          <w:sz w:val="18"/>
          <w:szCs w:val="18"/>
        </w:rPr>
        <w:t>.</w:t>
      </w:r>
      <w:r w:rsidR="00DC128C" w:rsidRPr="00BD6A32">
        <w:rPr>
          <w:rFonts w:eastAsiaTheme="minorHAnsi"/>
          <w:b/>
          <w:sz w:val="18"/>
          <w:szCs w:val="18"/>
        </w:rPr>
        <w:t xml:space="preserve"> </w:t>
      </w:r>
      <w:r w:rsidRPr="00BD6A32">
        <w:rPr>
          <w:rFonts w:eastAsiaTheme="minorHAnsi"/>
          <w:sz w:val="18"/>
          <w:szCs w:val="18"/>
        </w:rPr>
        <w:t xml:space="preserve">Indykatywny harmonogram </w:t>
      </w:r>
      <w:r w:rsidR="006617BC" w:rsidRPr="00BD6A32">
        <w:rPr>
          <w:rFonts w:eastAsiaTheme="minorHAnsi"/>
          <w:sz w:val="18"/>
          <w:szCs w:val="18"/>
        </w:rPr>
        <w:t xml:space="preserve">przekazania </w:t>
      </w:r>
      <w:r w:rsidR="0051644F" w:rsidRPr="00BD6A32">
        <w:rPr>
          <w:rFonts w:eastAsiaTheme="minorHAnsi"/>
          <w:sz w:val="18"/>
          <w:szCs w:val="18"/>
        </w:rPr>
        <w:t xml:space="preserve">kapitału </w:t>
      </w:r>
      <w:r w:rsidR="00DC128C" w:rsidRPr="00BD6A32">
        <w:rPr>
          <w:sz w:val="18"/>
          <w:szCs w:val="18"/>
        </w:rPr>
        <w:t xml:space="preserve">(wraz z wygenerowanymi wszelki przychodami) </w:t>
      </w:r>
      <w:r w:rsidR="00CC58D7" w:rsidRPr="00BD6A32">
        <w:rPr>
          <w:rFonts w:eastAsiaTheme="minorHAnsi"/>
          <w:sz w:val="18"/>
          <w:szCs w:val="18"/>
        </w:rPr>
        <w:t>z</w:t>
      </w:r>
      <w:r w:rsidR="00765107" w:rsidRPr="00BD6A32">
        <w:rPr>
          <w:rFonts w:eastAsiaTheme="minorHAnsi"/>
          <w:sz w:val="18"/>
          <w:szCs w:val="18"/>
        </w:rPr>
        <w:t> </w:t>
      </w:r>
      <w:r w:rsidR="00CC58D7" w:rsidRPr="00BD6A32">
        <w:rPr>
          <w:rFonts w:eastAsiaTheme="minorHAnsi"/>
          <w:sz w:val="18"/>
          <w:szCs w:val="18"/>
        </w:rPr>
        <w:t>IIF</w:t>
      </w:r>
      <w:r w:rsidR="00FB76B5" w:rsidRPr="00BD6A32">
        <w:rPr>
          <w:rFonts w:eastAsiaTheme="minorHAnsi"/>
          <w:sz w:val="18"/>
          <w:szCs w:val="18"/>
        </w:rPr>
        <w:t xml:space="preserve"> RPO WiM</w:t>
      </w:r>
      <w:r w:rsidR="009E1AD4" w:rsidRPr="00BD6A32">
        <w:rPr>
          <w:rFonts w:eastAsiaTheme="minorHAnsi"/>
          <w:sz w:val="18"/>
          <w:szCs w:val="18"/>
        </w:rPr>
        <w:t xml:space="preserve">                          </w:t>
      </w:r>
      <w:r w:rsidR="00C002A6" w:rsidRPr="00BD6A32">
        <w:rPr>
          <w:rFonts w:eastAsiaTheme="minorHAnsi"/>
          <w:sz w:val="18"/>
          <w:szCs w:val="18"/>
        </w:rPr>
        <w:t>2007-2013</w:t>
      </w:r>
      <w:r w:rsidR="00FB76B5" w:rsidRPr="00BD6A32">
        <w:rPr>
          <w:rFonts w:eastAsiaTheme="minorHAnsi"/>
          <w:sz w:val="18"/>
          <w:szCs w:val="18"/>
        </w:rPr>
        <w:t xml:space="preserve"> </w:t>
      </w:r>
      <w:r w:rsidR="00CC58D7" w:rsidRPr="00BD6A32">
        <w:rPr>
          <w:rFonts w:eastAsiaTheme="minorHAnsi"/>
          <w:sz w:val="18"/>
          <w:szCs w:val="18"/>
        </w:rPr>
        <w:t xml:space="preserve">i IF </w:t>
      </w:r>
      <w:r w:rsidR="00FB76B5" w:rsidRPr="00BD6A32">
        <w:rPr>
          <w:rFonts w:eastAsiaTheme="minorHAnsi"/>
          <w:sz w:val="18"/>
          <w:szCs w:val="18"/>
        </w:rPr>
        <w:t xml:space="preserve">RPO </w:t>
      </w:r>
      <w:r w:rsidR="00CC58D7" w:rsidRPr="00BD6A32">
        <w:rPr>
          <w:rFonts w:eastAsiaTheme="minorHAnsi"/>
          <w:sz w:val="18"/>
          <w:szCs w:val="18"/>
        </w:rPr>
        <w:t>2014-2020</w:t>
      </w:r>
    </w:p>
    <w:tbl>
      <w:tblPr>
        <w:tblStyle w:val="Jasnasiatkaakcent11"/>
        <w:tblW w:w="9073" w:type="dxa"/>
        <w:tblLayout w:type="fixed"/>
        <w:tblLook w:val="04A0" w:firstRow="1" w:lastRow="0" w:firstColumn="1" w:lastColumn="0" w:noHBand="0" w:noVBand="1"/>
      </w:tblPr>
      <w:tblGrid>
        <w:gridCol w:w="2918"/>
        <w:gridCol w:w="774"/>
        <w:gridCol w:w="850"/>
        <w:gridCol w:w="851"/>
        <w:gridCol w:w="850"/>
        <w:gridCol w:w="851"/>
        <w:gridCol w:w="544"/>
        <w:gridCol w:w="1435"/>
      </w:tblGrid>
      <w:tr w:rsidR="00BD6A32" w:rsidRPr="00BD6A32" w14:paraId="20D13C40" w14:textId="77777777" w:rsidTr="00123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Merge w:val="restart"/>
          </w:tcPr>
          <w:p w14:paraId="3F5BD8B6" w14:textId="77777777" w:rsidR="001302E8" w:rsidRPr="00BD6A32" w:rsidRDefault="001302E8" w:rsidP="00500C8D">
            <w:pPr>
              <w:jc w:val="center"/>
            </w:pPr>
            <w:r w:rsidRPr="00BD6A32">
              <w:t>Źródło wycofywanych środków</w:t>
            </w:r>
          </w:p>
        </w:tc>
        <w:tc>
          <w:tcPr>
            <w:tcW w:w="6155" w:type="dxa"/>
            <w:gridSpan w:val="7"/>
          </w:tcPr>
          <w:p w14:paraId="419589B8" w14:textId="03AC12BB" w:rsidR="001302E8" w:rsidRPr="00BD6A32" w:rsidRDefault="0085053D" w:rsidP="00130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Rok (stan na 31 grudnia)</w:t>
            </w:r>
          </w:p>
        </w:tc>
      </w:tr>
      <w:tr w:rsidR="00BD6A32" w:rsidRPr="00BD6A32" w14:paraId="19DE06AA" w14:textId="77777777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Merge/>
          </w:tcPr>
          <w:p w14:paraId="16012604" w14:textId="77777777" w:rsidR="0039559B" w:rsidRPr="00BD6A32" w:rsidRDefault="0039559B" w:rsidP="00A44271">
            <w:pPr>
              <w:jc w:val="both"/>
            </w:pPr>
          </w:p>
        </w:tc>
        <w:tc>
          <w:tcPr>
            <w:tcW w:w="774" w:type="dxa"/>
          </w:tcPr>
          <w:p w14:paraId="451C14DC" w14:textId="77777777" w:rsidR="0039559B" w:rsidRPr="00BD6A32" w:rsidRDefault="0039559B" w:rsidP="00C00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2022</w:t>
            </w:r>
          </w:p>
        </w:tc>
        <w:tc>
          <w:tcPr>
            <w:tcW w:w="850" w:type="dxa"/>
          </w:tcPr>
          <w:p w14:paraId="6159189B" w14:textId="77777777" w:rsidR="0039559B" w:rsidRPr="00BD6A32" w:rsidRDefault="0039559B" w:rsidP="00C00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2023</w:t>
            </w:r>
          </w:p>
        </w:tc>
        <w:tc>
          <w:tcPr>
            <w:tcW w:w="851" w:type="dxa"/>
          </w:tcPr>
          <w:p w14:paraId="3211E699" w14:textId="77777777" w:rsidR="0039559B" w:rsidRPr="00BD6A32" w:rsidRDefault="0039559B" w:rsidP="00C00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2024</w:t>
            </w:r>
          </w:p>
        </w:tc>
        <w:tc>
          <w:tcPr>
            <w:tcW w:w="850" w:type="dxa"/>
          </w:tcPr>
          <w:p w14:paraId="73C851D2" w14:textId="77777777" w:rsidR="0039559B" w:rsidRPr="00BD6A32" w:rsidRDefault="0039559B" w:rsidP="00C00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2025</w:t>
            </w:r>
          </w:p>
        </w:tc>
        <w:tc>
          <w:tcPr>
            <w:tcW w:w="851" w:type="dxa"/>
          </w:tcPr>
          <w:p w14:paraId="66F7E81D" w14:textId="77777777" w:rsidR="0039559B" w:rsidRPr="00BD6A32" w:rsidRDefault="0039559B" w:rsidP="00C00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2026</w:t>
            </w:r>
          </w:p>
        </w:tc>
        <w:tc>
          <w:tcPr>
            <w:tcW w:w="544" w:type="dxa"/>
          </w:tcPr>
          <w:p w14:paraId="1B626EF6" w14:textId="11038963" w:rsidR="0039559B" w:rsidRPr="00BD6A32" w:rsidRDefault="0039559B" w:rsidP="00C00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…</w:t>
            </w:r>
          </w:p>
        </w:tc>
        <w:tc>
          <w:tcPr>
            <w:tcW w:w="1435" w:type="dxa"/>
          </w:tcPr>
          <w:p w14:paraId="2A47A6FD" w14:textId="431CA5BF" w:rsidR="0039559B" w:rsidRPr="00BD6A32" w:rsidRDefault="0039559B" w:rsidP="00C00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D6A32">
              <w:rPr>
                <w:b/>
              </w:rPr>
              <w:t>2033</w:t>
            </w:r>
          </w:p>
        </w:tc>
      </w:tr>
      <w:tr w:rsidR="00BD6A32" w:rsidRPr="00BD6A32" w14:paraId="3493168C" w14:textId="77777777" w:rsidTr="009945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0716A732" w14:textId="6B0B7563" w:rsidR="00436456" w:rsidRPr="00BD6A32" w:rsidRDefault="00436456" w:rsidP="001E2131">
            <w:pPr>
              <w:rPr>
                <w:rFonts w:eastAsiaTheme="minorHAnsi"/>
              </w:rPr>
            </w:pPr>
            <w:r w:rsidRPr="00BD6A32">
              <w:t>IIF 2007-2</w:t>
            </w:r>
            <w:r w:rsidR="001E2131" w:rsidRPr="00BD6A32">
              <w:t>013</w:t>
            </w:r>
            <w:r w:rsidRPr="00BD6A32">
              <w:t xml:space="preserve"> (mln/PLN)</w:t>
            </w:r>
          </w:p>
        </w:tc>
        <w:tc>
          <w:tcPr>
            <w:tcW w:w="774" w:type="dxa"/>
          </w:tcPr>
          <w:p w14:paraId="0B18CD5C" w14:textId="1E536703" w:rsidR="00436456" w:rsidRPr="00BD6A32" w:rsidRDefault="00436456" w:rsidP="00A442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6A32">
              <w:t>-</w:t>
            </w:r>
          </w:p>
        </w:tc>
        <w:tc>
          <w:tcPr>
            <w:tcW w:w="850" w:type="dxa"/>
            <w:vAlign w:val="center"/>
          </w:tcPr>
          <w:p w14:paraId="518AEBA2" w14:textId="1327A399" w:rsidR="00436456" w:rsidRPr="00BD6A32" w:rsidRDefault="001E2131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6A32">
              <w:t>-</w:t>
            </w:r>
          </w:p>
        </w:tc>
        <w:tc>
          <w:tcPr>
            <w:tcW w:w="851" w:type="dxa"/>
            <w:vAlign w:val="center"/>
          </w:tcPr>
          <w:p w14:paraId="597E7BF1" w14:textId="30CBE160" w:rsidR="00436456" w:rsidRPr="00BD6A32" w:rsidRDefault="00B100F7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19,11</w:t>
            </w:r>
          </w:p>
        </w:tc>
        <w:tc>
          <w:tcPr>
            <w:tcW w:w="850" w:type="dxa"/>
            <w:vAlign w:val="center"/>
          </w:tcPr>
          <w:p w14:paraId="6465C170" w14:textId="1891E423" w:rsidR="00436456" w:rsidRPr="00BD6A32" w:rsidRDefault="00EE756B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6A32">
              <w:t>20,</w:t>
            </w:r>
            <w:r w:rsidR="00B100F7">
              <w:t>32</w:t>
            </w:r>
          </w:p>
        </w:tc>
        <w:tc>
          <w:tcPr>
            <w:tcW w:w="851" w:type="dxa"/>
            <w:vAlign w:val="center"/>
          </w:tcPr>
          <w:p w14:paraId="2EBACD51" w14:textId="391F980C" w:rsidR="00436456" w:rsidRPr="00BD6A32" w:rsidRDefault="00EE756B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6A32">
              <w:t>1</w:t>
            </w:r>
            <w:r w:rsidR="00B100F7">
              <w:t>6,59</w:t>
            </w:r>
          </w:p>
        </w:tc>
        <w:tc>
          <w:tcPr>
            <w:tcW w:w="544" w:type="dxa"/>
            <w:vAlign w:val="center"/>
          </w:tcPr>
          <w:p w14:paraId="4F6357EB" w14:textId="7932C85F" w:rsidR="00436456" w:rsidRPr="00BD6A32" w:rsidRDefault="001E2131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6A32">
              <w:t>…</w:t>
            </w:r>
          </w:p>
        </w:tc>
        <w:tc>
          <w:tcPr>
            <w:tcW w:w="1435" w:type="dxa"/>
            <w:vAlign w:val="center"/>
          </w:tcPr>
          <w:p w14:paraId="3130B4C1" w14:textId="71A9264E" w:rsidR="00436456" w:rsidRPr="0006760B" w:rsidRDefault="00EE756B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215063">
              <w:t>133,90</w:t>
            </w:r>
          </w:p>
        </w:tc>
      </w:tr>
      <w:tr w:rsidR="00BD6A32" w:rsidRPr="00BD6A32" w14:paraId="0BFED1B0" w14:textId="77777777" w:rsidTr="0099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09D4C8D0" w14:textId="627A75B4" w:rsidR="00436456" w:rsidRPr="00BD6A32" w:rsidRDefault="001E2131" w:rsidP="001E2131">
            <w:pPr>
              <w:rPr>
                <w:rFonts w:eastAsiaTheme="minorHAnsi"/>
              </w:rPr>
            </w:pPr>
            <w:r w:rsidRPr="00BD6A32">
              <w:t>IF 2014-2020</w:t>
            </w:r>
            <w:r w:rsidR="00436456" w:rsidRPr="00BD6A32">
              <w:t xml:space="preserve"> (mln/PLN)</w:t>
            </w:r>
          </w:p>
        </w:tc>
        <w:tc>
          <w:tcPr>
            <w:tcW w:w="774" w:type="dxa"/>
          </w:tcPr>
          <w:p w14:paraId="43287FC5" w14:textId="00A3A8A6" w:rsidR="00436456" w:rsidRPr="00BD6A32" w:rsidRDefault="00436456" w:rsidP="00A44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-</w:t>
            </w:r>
          </w:p>
        </w:tc>
        <w:tc>
          <w:tcPr>
            <w:tcW w:w="850" w:type="dxa"/>
            <w:vAlign w:val="center"/>
          </w:tcPr>
          <w:p w14:paraId="03BA88DA" w14:textId="5961D0E0" w:rsidR="00436456" w:rsidRPr="00BD6A32" w:rsidRDefault="00443B72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66,71</w:t>
            </w:r>
          </w:p>
        </w:tc>
        <w:tc>
          <w:tcPr>
            <w:tcW w:w="851" w:type="dxa"/>
            <w:vAlign w:val="center"/>
          </w:tcPr>
          <w:p w14:paraId="2620D655" w14:textId="0DFA174F" w:rsidR="00436456" w:rsidRPr="00BD6A32" w:rsidRDefault="00443B72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35,89</w:t>
            </w:r>
          </w:p>
        </w:tc>
        <w:tc>
          <w:tcPr>
            <w:tcW w:w="850" w:type="dxa"/>
            <w:vAlign w:val="center"/>
          </w:tcPr>
          <w:p w14:paraId="54CB4B20" w14:textId="3E2D72C7" w:rsidR="00443B72" w:rsidRPr="00BD6A32" w:rsidRDefault="00443B72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34,94</w:t>
            </w:r>
          </w:p>
        </w:tc>
        <w:tc>
          <w:tcPr>
            <w:tcW w:w="851" w:type="dxa"/>
            <w:vAlign w:val="center"/>
          </w:tcPr>
          <w:p w14:paraId="160DF912" w14:textId="06DEA0EF" w:rsidR="00436456" w:rsidRPr="00BD6A32" w:rsidRDefault="00443B72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32,77</w:t>
            </w:r>
          </w:p>
        </w:tc>
        <w:tc>
          <w:tcPr>
            <w:tcW w:w="544" w:type="dxa"/>
            <w:vAlign w:val="center"/>
          </w:tcPr>
          <w:p w14:paraId="3118F757" w14:textId="4C7B2266" w:rsidR="00436456" w:rsidRPr="00BD6A32" w:rsidRDefault="001E2131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…</w:t>
            </w:r>
          </w:p>
        </w:tc>
        <w:tc>
          <w:tcPr>
            <w:tcW w:w="1435" w:type="dxa"/>
            <w:vAlign w:val="center"/>
          </w:tcPr>
          <w:p w14:paraId="25D5893E" w14:textId="22D69891" w:rsidR="00436456" w:rsidRPr="001574C6" w:rsidRDefault="00116604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760B">
              <w:t>220,49</w:t>
            </w:r>
          </w:p>
        </w:tc>
      </w:tr>
      <w:tr w:rsidR="00BD6A32" w:rsidRPr="00BD6A32" w14:paraId="263D4B68" w14:textId="77777777" w:rsidTr="009945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75B2578F" w14:textId="77777777" w:rsidR="0039559B" w:rsidRPr="00BD6A32" w:rsidRDefault="0039559B" w:rsidP="001E2131">
            <w:r w:rsidRPr="00BD6A32">
              <w:rPr>
                <w:rFonts w:eastAsiaTheme="minorHAnsi"/>
              </w:rPr>
              <w:t>SUMA</w:t>
            </w:r>
            <w:r w:rsidRPr="00BD6A32">
              <w:t xml:space="preserve"> zasobów zwróconych </w:t>
            </w:r>
          </w:p>
          <w:p w14:paraId="0E83366B" w14:textId="3F52FB86" w:rsidR="0039559B" w:rsidRPr="00BD6A32" w:rsidRDefault="0039559B" w:rsidP="001E2131">
            <w:r w:rsidRPr="00BD6A32">
              <w:t>IIF 2007-2013 IF 2014-2020</w:t>
            </w:r>
          </w:p>
          <w:p w14:paraId="5ACB69B5" w14:textId="77777777" w:rsidR="0039559B" w:rsidRPr="00BD6A32" w:rsidRDefault="0039559B" w:rsidP="001E2131">
            <w:r w:rsidRPr="00BD6A32">
              <w:rPr>
                <w:rFonts w:eastAsiaTheme="minorHAnsi"/>
              </w:rPr>
              <w:t>(mln/PLN)</w:t>
            </w:r>
          </w:p>
        </w:tc>
        <w:tc>
          <w:tcPr>
            <w:tcW w:w="774" w:type="dxa"/>
          </w:tcPr>
          <w:p w14:paraId="48A31F7E" w14:textId="198984D0" w:rsidR="0039559B" w:rsidRPr="00BD6A32" w:rsidRDefault="001E2131" w:rsidP="00A442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6A32">
              <w:t>-</w:t>
            </w:r>
          </w:p>
        </w:tc>
        <w:tc>
          <w:tcPr>
            <w:tcW w:w="850" w:type="dxa"/>
            <w:vAlign w:val="center"/>
          </w:tcPr>
          <w:p w14:paraId="02BE3461" w14:textId="1DA7B2BE" w:rsidR="00443B72" w:rsidRDefault="00443B72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4FBFD57" w14:textId="5DB4F8EB" w:rsidR="0039559B" w:rsidRPr="00BD6A32" w:rsidRDefault="00443B72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66,71</w:t>
            </w:r>
          </w:p>
        </w:tc>
        <w:tc>
          <w:tcPr>
            <w:tcW w:w="851" w:type="dxa"/>
            <w:vAlign w:val="center"/>
          </w:tcPr>
          <w:p w14:paraId="0F1E2AA8" w14:textId="4580E21D" w:rsidR="00443B72" w:rsidRDefault="00443B72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232C0E8" w14:textId="547B946D" w:rsidR="0039559B" w:rsidRPr="00BD6A32" w:rsidRDefault="00443B72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B100F7">
              <w:t>5</w:t>
            </w:r>
            <w:r>
              <w:t>,</w:t>
            </w:r>
            <w:r w:rsidR="00B100F7">
              <w:t>00</w:t>
            </w:r>
          </w:p>
        </w:tc>
        <w:tc>
          <w:tcPr>
            <w:tcW w:w="850" w:type="dxa"/>
            <w:vAlign w:val="center"/>
          </w:tcPr>
          <w:p w14:paraId="301F5701" w14:textId="74130C00" w:rsidR="0039559B" w:rsidRPr="00BD6A32" w:rsidRDefault="00443B72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br/>
              <w:t>5</w:t>
            </w:r>
            <w:r w:rsidR="00B100F7">
              <w:t>5</w:t>
            </w:r>
            <w:r>
              <w:t>,</w:t>
            </w:r>
            <w:r w:rsidR="00B100F7">
              <w:t>2+</w:t>
            </w:r>
            <w:r>
              <w:t>6</w:t>
            </w:r>
          </w:p>
        </w:tc>
        <w:tc>
          <w:tcPr>
            <w:tcW w:w="851" w:type="dxa"/>
            <w:vAlign w:val="center"/>
          </w:tcPr>
          <w:p w14:paraId="3D598938" w14:textId="57B372A8" w:rsidR="00454718" w:rsidRPr="00BD6A32" w:rsidRDefault="00443B72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br/>
            </w:r>
            <w:r w:rsidR="00454718">
              <w:t>49,36</w:t>
            </w:r>
          </w:p>
        </w:tc>
        <w:tc>
          <w:tcPr>
            <w:tcW w:w="544" w:type="dxa"/>
            <w:vAlign w:val="center"/>
          </w:tcPr>
          <w:p w14:paraId="6DA40797" w14:textId="034CEC8D" w:rsidR="0039559B" w:rsidRPr="00BD6A32" w:rsidRDefault="0039559B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D6A32">
              <w:t>…</w:t>
            </w:r>
          </w:p>
        </w:tc>
        <w:tc>
          <w:tcPr>
            <w:tcW w:w="1435" w:type="dxa"/>
            <w:vAlign w:val="center"/>
          </w:tcPr>
          <w:p w14:paraId="48C41A99" w14:textId="6487ABAC" w:rsidR="0039559B" w:rsidRPr="001574C6" w:rsidRDefault="0039559B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4C6">
              <w:t>-</w:t>
            </w:r>
          </w:p>
        </w:tc>
      </w:tr>
      <w:tr w:rsidR="00BD6A32" w:rsidRPr="00BD6A32" w14:paraId="3C05FEAE" w14:textId="77777777" w:rsidTr="0099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188296DF" w14:textId="77777777" w:rsidR="0039559B" w:rsidRPr="00BD6A32" w:rsidRDefault="0039559B" w:rsidP="001E2131">
            <w:r w:rsidRPr="00BD6A32">
              <w:rPr>
                <w:rFonts w:eastAsiaTheme="minorHAnsi"/>
              </w:rPr>
              <w:t>SUMA</w:t>
            </w:r>
            <w:r w:rsidRPr="00BD6A32">
              <w:t xml:space="preserve"> zasobów zwróconych </w:t>
            </w:r>
          </w:p>
          <w:p w14:paraId="65CAEB5F" w14:textId="18E7343E" w:rsidR="0039559B" w:rsidRPr="00BD6A32" w:rsidRDefault="0039559B" w:rsidP="001E2131">
            <w:r w:rsidRPr="00BD6A32">
              <w:t xml:space="preserve">IIF 2007-2013 </w:t>
            </w:r>
            <w:r w:rsidR="00765107" w:rsidRPr="00BD6A32">
              <w:t xml:space="preserve"> </w:t>
            </w:r>
            <w:r w:rsidRPr="00BD6A32">
              <w:t>IF 2014-2020</w:t>
            </w:r>
          </w:p>
          <w:p w14:paraId="34B48C6E" w14:textId="4298556E" w:rsidR="0039559B" w:rsidRPr="00BD6A32" w:rsidRDefault="0039559B" w:rsidP="001E2131">
            <w:pPr>
              <w:rPr>
                <w:rFonts w:eastAsiaTheme="minorHAnsi"/>
              </w:rPr>
            </w:pPr>
            <w:r w:rsidRPr="00BD6A32">
              <w:rPr>
                <w:rFonts w:eastAsiaTheme="minorHAnsi"/>
              </w:rPr>
              <w:t>(mln/PLN</w:t>
            </w:r>
            <w:r w:rsidR="00765107" w:rsidRPr="00BD6A32">
              <w:rPr>
                <w:rFonts w:eastAsiaTheme="minorHAnsi"/>
              </w:rPr>
              <w:t xml:space="preserve">) </w:t>
            </w:r>
            <w:r w:rsidRPr="00BD6A32">
              <w:rPr>
                <w:rFonts w:eastAsiaTheme="minorHAnsi"/>
              </w:rPr>
              <w:t>- narastająco</w:t>
            </w:r>
          </w:p>
        </w:tc>
        <w:tc>
          <w:tcPr>
            <w:tcW w:w="774" w:type="dxa"/>
          </w:tcPr>
          <w:p w14:paraId="04A270D4" w14:textId="4BB8CF98" w:rsidR="0039559B" w:rsidRPr="00BD6A32" w:rsidRDefault="001E2131" w:rsidP="00765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-</w:t>
            </w:r>
          </w:p>
        </w:tc>
        <w:tc>
          <w:tcPr>
            <w:tcW w:w="850" w:type="dxa"/>
            <w:vAlign w:val="center"/>
          </w:tcPr>
          <w:p w14:paraId="589AFBC2" w14:textId="44B15E91" w:rsidR="0039559B" w:rsidRPr="00BD6A32" w:rsidRDefault="00443B72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66,71</w:t>
            </w:r>
          </w:p>
        </w:tc>
        <w:tc>
          <w:tcPr>
            <w:tcW w:w="851" w:type="dxa"/>
            <w:vAlign w:val="center"/>
          </w:tcPr>
          <w:p w14:paraId="02FAA885" w14:textId="7036C866" w:rsidR="0039559B" w:rsidRPr="00BD6A32" w:rsidRDefault="00443B72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B100F7">
              <w:t>21</w:t>
            </w:r>
            <w:r>
              <w:t>,</w:t>
            </w:r>
            <w:r w:rsidR="00B100F7">
              <w:t>71</w:t>
            </w:r>
          </w:p>
        </w:tc>
        <w:tc>
          <w:tcPr>
            <w:tcW w:w="850" w:type="dxa"/>
            <w:vAlign w:val="center"/>
          </w:tcPr>
          <w:p w14:paraId="788F5CCE" w14:textId="2802F708" w:rsidR="0039559B" w:rsidRPr="00BD6A32" w:rsidRDefault="003C46F3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  <w:r w:rsidR="00B100F7">
              <w:t>6,97</w:t>
            </w:r>
          </w:p>
        </w:tc>
        <w:tc>
          <w:tcPr>
            <w:tcW w:w="851" w:type="dxa"/>
            <w:vAlign w:val="center"/>
          </w:tcPr>
          <w:p w14:paraId="16D44F74" w14:textId="1D37AC1F" w:rsidR="0039559B" w:rsidRPr="00BD6A32" w:rsidRDefault="003C46F3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="00454718">
              <w:t>6</w:t>
            </w:r>
            <w:r>
              <w:t>,</w:t>
            </w:r>
            <w:r w:rsidR="00454718">
              <w:t>33</w:t>
            </w:r>
          </w:p>
        </w:tc>
        <w:tc>
          <w:tcPr>
            <w:tcW w:w="544" w:type="dxa"/>
            <w:vAlign w:val="center"/>
          </w:tcPr>
          <w:p w14:paraId="24D4351D" w14:textId="43E5DE23" w:rsidR="0039559B" w:rsidRPr="00BD6A32" w:rsidRDefault="0039559B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…</w:t>
            </w:r>
          </w:p>
        </w:tc>
        <w:tc>
          <w:tcPr>
            <w:tcW w:w="1435" w:type="dxa"/>
            <w:vAlign w:val="center"/>
          </w:tcPr>
          <w:p w14:paraId="7B31AEA6" w14:textId="640133C4" w:rsidR="0039559B" w:rsidRPr="001574C6" w:rsidRDefault="00116604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6760B">
              <w:rPr>
                <w:b/>
              </w:rPr>
              <w:t>354,39</w:t>
            </w:r>
          </w:p>
        </w:tc>
      </w:tr>
    </w:tbl>
    <w:p w14:paraId="4D083419" w14:textId="2F2AC8F4" w:rsidR="006C76D0" w:rsidRDefault="006C76D0" w:rsidP="00EF70B0">
      <w:pPr>
        <w:ind w:firstLine="708"/>
        <w:jc w:val="both"/>
        <w:rPr>
          <w:rFonts w:eastAsiaTheme="minorHAnsi"/>
          <w:sz w:val="20"/>
          <w:szCs w:val="20"/>
        </w:rPr>
      </w:pPr>
    </w:p>
    <w:p w14:paraId="176C110F" w14:textId="7A70BC26" w:rsidR="0006760B" w:rsidRDefault="0006760B" w:rsidP="00EF70B0">
      <w:pPr>
        <w:ind w:firstLine="708"/>
        <w:jc w:val="both"/>
        <w:rPr>
          <w:rFonts w:eastAsiaTheme="minorHAnsi"/>
          <w:sz w:val="20"/>
          <w:szCs w:val="20"/>
        </w:rPr>
      </w:pPr>
    </w:p>
    <w:p w14:paraId="51EEE61B" w14:textId="77777777" w:rsidR="0006760B" w:rsidRPr="006C76D0" w:rsidRDefault="0006760B" w:rsidP="00EF70B0">
      <w:pPr>
        <w:ind w:firstLine="708"/>
        <w:jc w:val="both"/>
        <w:rPr>
          <w:rFonts w:eastAsiaTheme="minorHAnsi"/>
          <w:sz w:val="20"/>
          <w:szCs w:val="20"/>
        </w:rPr>
      </w:pPr>
    </w:p>
    <w:p w14:paraId="6D78B7A0" w14:textId="1ACD8CF3" w:rsidR="00503E70" w:rsidRPr="00CC04B4" w:rsidRDefault="00E518FE" w:rsidP="00436456">
      <w:pPr>
        <w:pStyle w:val="Nagwek1"/>
        <w:pBdr>
          <w:bottom w:val="single" w:sz="4" w:space="0" w:color="595959" w:themeColor="text1" w:themeTint="A6"/>
        </w:pBdr>
        <w:jc w:val="both"/>
        <w:rPr>
          <w:b w:val="0"/>
          <w:szCs w:val="28"/>
        </w:rPr>
      </w:pPr>
      <w:bookmarkStart w:id="15" w:name="_Toc145670834"/>
      <w:r w:rsidRPr="00CC04B4">
        <w:rPr>
          <w:szCs w:val="28"/>
        </w:rPr>
        <w:lastRenderedPageBreak/>
        <w:t xml:space="preserve">WYKORZYSTANIE </w:t>
      </w:r>
      <w:r w:rsidR="00BE2BFC" w:rsidRPr="00CC04B4">
        <w:rPr>
          <w:szCs w:val="28"/>
        </w:rPr>
        <w:t>ZASOBÓW ZWRÓCONYCH</w:t>
      </w:r>
      <w:r w:rsidR="00BE2BFC" w:rsidRPr="00CC04B4">
        <w:rPr>
          <w:b w:val="0"/>
          <w:bCs w:val="0"/>
          <w:smallCaps w:val="0"/>
          <w:szCs w:val="28"/>
        </w:rPr>
        <w:t xml:space="preserve"> </w:t>
      </w:r>
      <w:r w:rsidR="00B740CB" w:rsidRPr="00CC04B4">
        <w:rPr>
          <w:szCs w:val="28"/>
        </w:rPr>
        <w:t xml:space="preserve"> Z IIF </w:t>
      </w:r>
      <w:r w:rsidR="00FB76B5">
        <w:rPr>
          <w:szCs w:val="28"/>
        </w:rPr>
        <w:t xml:space="preserve">RPO WiM 2007 – 2013 </w:t>
      </w:r>
      <w:r w:rsidR="00B740CB" w:rsidRPr="00CC04B4">
        <w:rPr>
          <w:szCs w:val="28"/>
        </w:rPr>
        <w:t>ORAZ</w:t>
      </w:r>
      <w:r w:rsidR="00304785">
        <w:rPr>
          <w:szCs w:val="28"/>
        </w:rPr>
        <w:t> </w:t>
      </w:r>
      <w:r w:rsidR="00B740CB" w:rsidRPr="00CC04B4">
        <w:rPr>
          <w:szCs w:val="28"/>
        </w:rPr>
        <w:t xml:space="preserve">IF </w:t>
      </w:r>
      <w:r w:rsidR="00FB76B5">
        <w:rPr>
          <w:szCs w:val="28"/>
        </w:rPr>
        <w:t>RPO WiM 2014 – 2020</w:t>
      </w:r>
      <w:bookmarkEnd w:id="15"/>
      <w:r w:rsidR="00FB76B5">
        <w:rPr>
          <w:szCs w:val="28"/>
        </w:rPr>
        <w:t xml:space="preserve"> </w:t>
      </w:r>
    </w:p>
    <w:p w14:paraId="7CA5FB89" w14:textId="372E8B31" w:rsidR="008C6852" w:rsidRDefault="00FF666C" w:rsidP="00AE282A">
      <w:pPr>
        <w:pStyle w:val="Nagwek2"/>
        <w:numPr>
          <w:ilvl w:val="1"/>
          <w:numId w:val="23"/>
        </w:numPr>
        <w:spacing w:before="120" w:after="120"/>
        <w:rPr>
          <w:sz w:val="24"/>
          <w:szCs w:val="24"/>
        </w:rPr>
      </w:pPr>
      <w:bookmarkStart w:id="16" w:name="_Toc145670835"/>
      <w:r w:rsidRPr="00CC04B4">
        <w:rPr>
          <w:sz w:val="24"/>
          <w:szCs w:val="24"/>
        </w:rPr>
        <w:t>CELE</w:t>
      </w:r>
      <w:bookmarkEnd w:id="16"/>
      <w:r w:rsidRPr="00CC04B4">
        <w:rPr>
          <w:sz w:val="24"/>
          <w:szCs w:val="24"/>
        </w:rPr>
        <w:t xml:space="preserve"> </w:t>
      </w:r>
    </w:p>
    <w:p w14:paraId="4B272CC9" w14:textId="7B4454F3" w:rsidR="00ED055A" w:rsidRDefault="00CC04B4" w:rsidP="005A72B9">
      <w:pPr>
        <w:jc w:val="both"/>
      </w:pPr>
      <w:r>
        <w:t>Projekt</w:t>
      </w:r>
      <w:r w:rsidR="00B843FD">
        <w:t>ując wsparcie, tak jak wskazano wcześniej</w:t>
      </w:r>
      <w:r w:rsidR="00B843FD">
        <w:rPr>
          <w:rStyle w:val="Odwoanieprzypisudolnego"/>
        </w:rPr>
        <w:footnoteReference w:id="11"/>
      </w:r>
      <w:r w:rsidR="00B843FD">
        <w:t xml:space="preserve"> oparto się na</w:t>
      </w:r>
      <w:r>
        <w:t xml:space="preserve"> </w:t>
      </w:r>
      <w:r w:rsidR="00E518FE">
        <w:t>prawn</w:t>
      </w:r>
      <w:r w:rsidR="00B843FD">
        <w:t xml:space="preserve">ych możliwościach </w:t>
      </w:r>
      <w:r w:rsidR="00E518FE">
        <w:t xml:space="preserve"> </w:t>
      </w:r>
      <w:r w:rsidR="00B843FD">
        <w:t xml:space="preserve">przeznaczenia zasobów zwróconych </w:t>
      </w:r>
      <w:r w:rsidR="005A72B9">
        <w:t xml:space="preserve">z </w:t>
      </w:r>
      <w:r w:rsidR="005A72B9" w:rsidRPr="00FC56D1">
        <w:t xml:space="preserve">RPO WiM 2007 – 2013 </w:t>
      </w:r>
      <w:r w:rsidRPr="0030222B">
        <w:t>oraz</w:t>
      </w:r>
      <w:r w:rsidR="005A72B9">
        <w:t xml:space="preserve"> </w:t>
      </w:r>
      <w:r w:rsidR="005A72B9" w:rsidRPr="00FC56D1">
        <w:t>RPO WiM 2014 – 2020</w:t>
      </w:r>
      <w:r w:rsidR="00E518FE" w:rsidRPr="0030222B">
        <w:t>, działania</w:t>
      </w:r>
      <w:r w:rsidR="00B843FD">
        <w:t xml:space="preserve">ch </w:t>
      </w:r>
      <w:r w:rsidR="005A72B9">
        <w:t xml:space="preserve">                                </w:t>
      </w:r>
      <w:r w:rsidR="00E518FE" w:rsidRPr="0030222B">
        <w:t xml:space="preserve"> i cel</w:t>
      </w:r>
      <w:r w:rsidR="00FB76B5">
        <w:t>ach</w:t>
      </w:r>
      <w:r w:rsidR="00E518FE" w:rsidRPr="0030222B">
        <w:t xml:space="preserve"> określon</w:t>
      </w:r>
      <w:r w:rsidR="00B843FD">
        <w:t>ych</w:t>
      </w:r>
      <w:r w:rsidR="00E518FE" w:rsidRPr="0030222B">
        <w:t xml:space="preserve"> w </w:t>
      </w:r>
      <w:r w:rsidR="001E2D13" w:rsidRPr="00FB76B5">
        <w:rPr>
          <w:i/>
        </w:rPr>
        <w:t>Strategii rozwoju społeczno-gospodarczego „Warmińsko-Mazurskie 2030</w:t>
      </w:r>
      <w:r w:rsidR="001E2D13" w:rsidRPr="0030222B">
        <w:t>”, rekomendacj</w:t>
      </w:r>
      <w:r w:rsidR="00BF0355">
        <w:t>ach</w:t>
      </w:r>
      <w:r w:rsidR="001E2D13" w:rsidRPr="0030222B">
        <w:t xml:space="preserve"> pochodząc</w:t>
      </w:r>
      <w:r w:rsidR="00B843FD">
        <w:t>ych</w:t>
      </w:r>
      <w:r w:rsidR="001E2D13" w:rsidRPr="0030222B">
        <w:t xml:space="preserve"> z badań</w:t>
      </w:r>
      <w:r w:rsidR="00E518FE" w:rsidRPr="0030222B">
        <w:t>, doświadcze</w:t>
      </w:r>
      <w:r w:rsidR="00BF0355">
        <w:t>niach</w:t>
      </w:r>
      <w:r w:rsidR="000D6A92" w:rsidRPr="0030222B">
        <w:t xml:space="preserve"> </w:t>
      </w:r>
      <w:r w:rsidR="00E518FE" w:rsidRPr="0030222B">
        <w:t>z wdrażania IIF oraz IF oraz potrzeb</w:t>
      </w:r>
      <w:r w:rsidR="00FB76B5">
        <w:t>ach</w:t>
      </w:r>
      <w:r w:rsidR="00E518FE" w:rsidRPr="0030222B">
        <w:t xml:space="preserve"> zgłaszan</w:t>
      </w:r>
      <w:r w:rsidR="00B843FD">
        <w:t>ych</w:t>
      </w:r>
      <w:r w:rsidR="00E518FE" w:rsidRPr="0030222B">
        <w:t xml:space="preserve"> przez podmioty wdrażające </w:t>
      </w:r>
      <w:r w:rsidR="00FF666C" w:rsidRPr="0030222B">
        <w:t>zarówno</w:t>
      </w:r>
      <w:r w:rsidR="00E518FE" w:rsidRPr="0030222B">
        <w:t xml:space="preserve"> IIF </w:t>
      </w:r>
      <w:r w:rsidR="00FF666C" w:rsidRPr="0030222B">
        <w:t xml:space="preserve">jak i </w:t>
      </w:r>
      <w:r w:rsidR="00E518FE" w:rsidRPr="0030222B">
        <w:t xml:space="preserve">IF.  </w:t>
      </w:r>
    </w:p>
    <w:p w14:paraId="2399E1EA" w14:textId="2B25FB0B" w:rsidR="00E518FE" w:rsidRPr="00271011" w:rsidRDefault="00D11296" w:rsidP="00E518FE">
      <w:pPr>
        <w:jc w:val="both"/>
        <w:rPr>
          <w:b/>
        </w:rPr>
      </w:pPr>
      <w:r>
        <w:t xml:space="preserve">Realizacja Strategii Zasobów Zwróconych </w:t>
      </w:r>
      <w:r w:rsidR="00E66170">
        <w:t xml:space="preserve">2023 – 2033 </w:t>
      </w:r>
      <w:r w:rsidR="001E2D13" w:rsidRPr="0030222B">
        <w:t xml:space="preserve">ma </w:t>
      </w:r>
      <w:r w:rsidR="001E2D13" w:rsidRPr="00271011">
        <w:t xml:space="preserve">na </w:t>
      </w:r>
      <w:r w:rsidR="001E2D13" w:rsidRPr="00271011">
        <w:rPr>
          <w:b/>
        </w:rPr>
        <w:t xml:space="preserve">celu pobudzenie aktywności gospodarczej, </w:t>
      </w:r>
      <w:r w:rsidR="000D6A92" w:rsidRPr="00271011">
        <w:rPr>
          <w:b/>
        </w:rPr>
        <w:t xml:space="preserve">rozwoju </w:t>
      </w:r>
      <w:r w:rsidR="001E2D13" w:rsidRPr="00271011">
        <w:rPr>
          <w:b/>
        </w:rPr>
        <w:t>konkurencyjności i innowacyjności podmiotów gospodarczych województwa warmińsko-mazurskiego</w:t>
      </w:r>
      <w:r w:rsidR="00515915" w:rsidRPr="00271011">
        <w:rPr>
          <w:b/>
        </w:rPr>
        <w:t xml:space="preserve"> </w:t>
      </w:r>
      <w:r w:rsidRPr="00271011">
        <w:rPr>
          <w:b/>
        </w:rPr>
        <w:t xml:space="preserve">poprzez: </w:t>
      </w:r>
    </w:p>
    <w:p w14:paraId="059C40F3" w14:textId="2E5F53C7" w:rsidR="001E2D13" w:rsidRPr="0030222B" w:rsidRDefault="00E518FE" w:rsidP="002B2817">
      <w:pPr>
        <w:pStyle w:val="Akapitzlist"/>
        <w:numPr>
          <w:ilvl w:val="0"/>
          <w:numId w:val="7"/>
        </w:numPr>
        <w:spacing w:line="276" w:lineRule="auto"/>
        <w:jc w:val="both"/>
      </w:pPr>
      <w:r w:rsidRPr="00271011">
        <w:t>ograniczeni</w:t>
      </w:r>
      <w:r w:rsidR="001E2D13" w:rsidRPr="00271011">
        <w:t>e</w:t>
      </w:r>
      <w:r w:rsidRPr="00271011">
        <w:t xml:space="preserve"> tzw. luki finansowej istniejącej w województwie warmińsko-mazurskim wśród MŚP</w:t>
      </w:r>
      <w:r w:rsidRPr="0030222B">
        <w:t xml:space="preserve"> w zakresie dostępu do </w:t>
      </w:r>
      <w:r w:rsidR="0065428F">
        <w:t>finansowania</w:t>
      </w:r>
      <w:r w:rsidR="00D11296">
        <w:t xml:space="preserve"> i </w:t>
      </w:r>
      <w:r w:rsidR="0065428F">
        <w:t xml:space="preserve"> </w:t>
      </w:r>
      <w:r w:rsidRPr="0030222B">
        <w:t>stymulowani</w:t>
      </w:r>
      <w:r w:rsidR="00BE2BFC" w:rsidRPr="0030222B">
        <w:t>e</w:t>
      </w:r>
      <w:r w:rsidR="0065428F">
        <w:t xml:space="preserve"> </w:t>
      </w:r>
      <w:r w:rsidRPr="0030222B">
        <w:t>do inwestowania</w:t>
      </w:r>
      <w:r w:rsidR="0065428F">
        <w:t xml:space="preserve">, szczególnie </w:t>
      </w:r>
      <w:r w:rsidR="001E2D13" w:rsidRPr="0030222B">
        <w:t>w obszarach strategicznych z punktu widzenia rozwoju województwa</w:t>
      </w:r>
      <w:r w:rsidR="00FF666C" w:rsidRPr="0030222B">
        <w:t xml:space="preserve">, </w:t>
      </w:r>
      <w:r w:rsidR="001E2D13" w:rsidRPr="0030222B">
        <w:t xml:space="preserve">wyrażonych w </w:t>
      </w:r>
      <w:r w:rsidR="001E2D13" w:rsidRPr="0065428F">
        <w:rPr>
          <w:i/>
        </w:rPr>
        <w:t>Strategii rozwoju społeczno-gospodarczego „Warmińsko-Mazurskie 2030”</w:t>
      </w:r>
      <w:r w:rsidR="00FF666C" w:rsidRPr="0065428F">
        <w:rPr>
          <w:i/>
        </w:rPr>
        <w:t>;</w:t>
      </w:r>
    </w:p>
    <w:p w14:paraId="10FD1279" w14:textId="7950D95B" w:rsidR="001E2D13" w:rsidRDefault="00E518FE" w:rsidP="002B2817">
      <w:pPr>
        <w:pStyle w:val="Akapitzlist"/>
        <w:numPr>
          <w:ilvl w:val="0"/>
          <w:numId w:val="8"/>
        </w:numPr>
        <w:jc w:val="both"/>
      </w:pPr>
      <w:r w:rsidRPr="0030222B">
        <w:t>zaradzeni</w:t>
      </w:r>
      <w:r w:rsidR="001E2D13" w:rsidRPr="0030222B">
        <w:t>e</w:t>
      </w:r>
      <w:r w:rsidRPr="0030222B">
        <w:t xml:space="preserve"> słabościom rynkowym lub niedostatecznemu poziomowi inwestycji, tj. w przypadku inwestycji finansowo opłacalnych ale niegenerujących wystarczającego finansowania</w:t>
      </w:r>
      <w:r w:rsidRPr="005C6E1F">
        <w:t xml:space="preserve"> ze źródeł rynkowych;</w:t>
      </w:r>
    </w:p>
    <w:p w14:paraId="7C6DA5E6" w14:textId="0E96C82F" w:rsidR="001E2D13" w:rsidRDefault="0065428F" w:rsidP="002B2817">
      <w:pPr>
        <w:pStyle w:val="Akapitzlist"/>
        <w:numPr>
          <w:ilvl w:val="0"/>
          <w:numId w:val="8"/>
        </w:numPr>
        <w:spacing w:line="276" w:lineRule="auto"/>
        <w:jc w:val="both"/>
      </w:pPr>
      <w:r>
        <w:t>zapewnienie</w:t>
      </w:r>
      <w:r w:rsidR="001E2D13">
        <w:t xml:space="preserve"> </w:t>
      </w:r>
      <w:r w:rsidR="00515915">
        <w:t xml:space="preserve">sprawnej </w:t>
      </w:r>
      <w:r w:rsidR="001E2D13">
        <w:t xml:space="preserve">sieci dystrybucji wsparcia finansowego kierowanego do przedsiębiorców, poprzez </w:t>
      </w:r>
      <w:r w:rsidR="001E2D13" w:rsidRPr="008E1984">
        <w:t>minimalizowani</w:t>
      </w:r>
      <w:r w:rsidR="001E2D13">
        <w:t>e</w:t>
      </w:r>
      <w:r w:rsidR="001E2D13" w:rsidRPr="008E1984">
        <w:t xml:space="preserve"> deficytu kapitałowego Pośredników Finansowych, uniemożliwiającego podejmowanie projektów na rzecz rozwoju konkurencyjności, innowacyjności  przedsiębiorców</w:t>
      </w:r>
      <w:r w:rsidR="0007487F">
        <w:t xml:space="preserve"> z regionu</w:t>
      </w:r>
      <w:r w:rsidR="00983CA0">
        <w:t xml:space="preserve">; </w:t>
      </w:r>
    </w:p>
    <w:p w14:paraId="250B29A1" w14:textId="692F7FA5" w:rsidR="00FB76B5" w:rsidRDefault="00983CA0" w:rsidP="002B2817">
      <w:pPr>
        <w:pStyle w:val="Akapitzlist"/>
        <w:numPr>
          <w:ilvl w:val="0"/>
          <w:numId w:val="8"/>
        </w:numPr>
        <w:spacing w:line="276" w:lineRule="auto"/>
        <w:jc w:val="both"/>
      </w:pPr>
      <w:r>
        <w:t>zwiększenie rozpoznawalności produktów oferowanych ze środków będących w dyspozycji Zarządu Województwa Warmińsko-Mazurskiego</w:t>
      </w:r>
      <w:r w:rsidR="00F027D7">
        <w:t>.</w:t>
      </w:r>
      <w:r>
        <w:t xml:space="preserve"> </w:t>
      </w:r>
    </w:p>
    <w:p w14:paraId="159CFB47" w14:textId="2CD57A99" w:rsidR="00FA1516" w:rsidRDefault="00FA1516" w:rsidP="00AE282A">
      <w:pPr>
        <w:spacing w:after="0"/>
        <w:jc w:val="both"/>
      </w:pPr>
      <w:r>
        <w:t>Należy podkreślić, iż poważnym wyzwaniem w nadchodzących latach będzie zapewnienie komplementarności produktów oferowanych w ramach zasobów zwr</w:t>
      </w:r>
      <w:r w:rsidR="00983CA0">
        <w:t>óconych</w:t>
      </w:r>
      <w:r>
        <w:t xml:space="preserve"> z obecnie funkcjonującymi na rynku produktami, dostępnymi zarówno z poziomu krajowego czy też </w:t>
      </w:r>
      <w:r w:rsidR="00737F04">
        <w:t>planowanymi</w:t>
      </w:r>
      <w:r w:rsidR="00737F04">
        <w:br/>
      </w:r>
      <w:r>
        <w:t xml:space="preserve">ze środków FEWiM 2021-2027. </w:t>
      </w:r>
    </w:p>
    <w:p w14:paraId="7351FD64" w14:textId="0D7F5DF8" w:rsidR="00BE2BFC" w:rsidRDefault="00CC04B4" w:rsidP="00AE282A">
      <w:pPr>
        <w:pStyle w:val="Nagwek2"/>
        <w:numPr>
          <w:ilvl w:val="1"/>
          <w:numId w:val="23"/>
        </w:numPr>
        <w:spacing w:before="120"/>
        <w:rPr>
          <w:sz w:val="24"/>
          <w:szCs w:val="24"/>
        </w:rPr>
      </w:pPr>
      <w:bookmarkStart w:id="17" w:name="_Toc145670836"/>
      <w:r w:rsidRPr="00CC04B4">
        <w:rPr>
          <w:sz w:val="24"/>
          <w:szCs w:val="24"/>
        </w:rPr>
        <w:t>ODBIORCY WSPARCIA</w:t>
      </w:r>
      <w:bookmarkEnd w:id="17"/>
      <w:r w:rsidRPr="00CC04B4">
        <w:rPr>
          <w:sz w:val="24"/>
          <w:szCs w:val="24"/>
        </w:rPr>
        <w:t xml:space="preserve"> </w:t>
      </w:r>
    </w:p>
    <w:p w14:paraId="2345C7B8" w14:textId="5FE3BCF5" w:rsidR="0065428F" w:rsidRDefault="001E2D13" w:rsidP="00606DF0">
      <w:pPr>
        <w:spacing w:before="120" w:line="276" w:lineRule="auto"/>
        <w:jc w:val="both"/>
      </w:pPr>
      <w:r>
        <w:t>Polityka</w:t>
      </w:r>
      <w:r w:rsidR="00CC04B4">
        <w:t xml:space="preserve"> inwestycyjna </w:t>
      </w:r>
      <w:r w:rsidR="00273121">
        <w:t xml:space="preserve">przedstawiona w </w:t>
      </w:r>
      <w:r w:rsidR="00226E0C">
        <w:t>SI</w:t>
      </w:r>
      <w:r w:rsidR="00E66170">
        <w:t xml:space="preserve"> </w:t>
      </w:r>
      <w:r>
        <w:t>u</w:t>
      </w:r>
      <w:r w:rsidRPr="007E025B">
        <w:t>kierunkowana jest przede wszystkim na wsparcie</w:t>
      </w:r>
      <w:r w:rsidR="0065428F">
        <w:t>:</w:t>
      </w:r>
    </w:p>
    <w:p w14:paraId="6F4AF759" w14:textId="1CA03A7A" w:rsidR="0051544A" w:rsidRPr="008E0F47" w:rsidRDefault="001E2D13" w:rsidP="002B2817">
      <w:pPr>
        <w:pStyle w:val="Akapitzlist"/>
        <w:numPr>
          <w:ilvl w:val="0"/>
          <w:numId w:val="18"/>
        </w:numPr>
        <w:spacing w:before="120" w:line="276" w:lineRule="auto"/>
        <w:jc w:val="both"/>
      </w:pPr>
      <w:r w:rsidRPr="007E025B">
        <w:t xml:space="preserve">MŚP, </w:t>
      </w:r>
      <w:r w:rsidRPr="008E0F47">
        <w:t>ze szczególnym uwzględnieniem mikroprzedsiębiorstw, w tym samozatrudnionych</w:t>
      </w:r>
      <w:r w:rsidR="00606DF0" w:rsidRPr="008E0F47">
        <w:t xml:space="preserve"> </w:t>
      </w:r>
      <w:r w:rsidR="0065428F" w:rsidRPr="008E0F47">
        <w:t xml:space="preserve">                           </w:t>
      </w:r>
      <w:r w:rsidRPr="008E0F47">
        <w:t xml:space="preserve">i </w:t>
      </w:r>
      <w:proofErr w:type="spellStart"/>
      <w:r w:rsidRPr="008E0F47">
        <w:t>start’up</w:t>
      </w:r>
      <w:proofErr w:type="spellEnd"/>
      <w:r w:rsidRPr="008E0F47">
        <w:t xml:space="preserve"> </w:t>
      </w:r>
      <w:r w:rsidR="00272986" w:rsidRPr="008E0F47">
        <w:t xml:space="preserve">posiadających siedzibę </w:t>
      </w:r>
      <w:r w:rsidR="00A4093E" w:rsidRPr="008E0F47">
        <w:t xml:space="preserve">lub oddział </w:t>
      </w:r>
      <w:r w:rsidR="00272986" w:rsidRPr="008E0F47">
        <w:t>na terenie województwa warmińsko-mazurskiego</w:t>
      </w:r>
      <w:r w:rsidR="00D11296" w:rsidRPr="008E0F47">
        <w:t xml:space="preserve">, poprzez  adresowane produkty finansowe. </w:t>
      </w:r>
    </w:p>
    <w:p w14:paraId="109C8362" w14:textId="3ED4DA5F" w:rsidR="00272986" w:rsidRDefault="00255C03" w:rsidP="002B2817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 xml:space="preserve">Instytucji Otoczenia Biznesu </w:t>
      </w:r>
      <w:r w:rsidR="00D11296">
        <w:t xml:space="preserve">poprzez dedykowane </w:t>
      </w:r>
      <w:r>
        <w:t>linie finansowe dla Pośredników Finansowych</w:t>
      </w:r>
      <w:r w:rsidR="00D63929">
        <w:t xml:space="preserve"> (działających na terenie województwa warmińsko-mazurskiego), </w:t>
      </w:r>
      <w:r w:rsidR="00FA16E2">
        <w:t>umożliwiając</w:t>
      </w:r>
      <w:r w:rsidR="00C77F81">
        <w:t>e</w:t>
      </w:r>
      <w:r w:rsidR="00FA16E2">
        <w:t xml:space="preserve"> kreowanie oferty produktów </w:t>
      </w:r>
      <w:r w:rsidR="00C77F81">
        <w:t>finansowych</w:t>
      </w:r>
      <w:r>
        <w:t>, adresowan</w:t>
      </w:r>
      <w:r w:rsidR="0085053D">
        <w:t>ych</w:t>
      </w:r>
      <w:r>
        <w:t xml:space="preserve"> do MŚP</w:t>
      </w:r>
      <w:r w:rsidR="00D11296">
        <w:t xml:space="preserve">. </w:t>
      </w:r>
    </w:p>
    <w:p w14:paraId="790EC60A" w14:textId="47705C32" w:rsidR="0001386D" w:rsidRDefault="00CC04B4" w:rsidP="002B2817">
      <w:pPr>
        <w:pStyle w:val="Nagwek2"/>
        <w:numPr>
          <w:ilvl w:val="1"/>
          <w:numId w:val="23"/>
        </w:numPr>
        <w:rPr>
          <w:sz w:val="24"/>
          <w:szCs w:val="24"/>
        </w:rPr>
      </w:pPr>
      <w:bookmarkStart w:id="18" w:name="_Toc145670837"/>
      <w:r w:rsidRPr="00CC04B4">
        <w:rPr>
          <w:sz w:val="24"/>
          <w:szCs w:val="24"/>
        </w:rPr>
        <w:lastRenderedPageBreak/>
        <w:t>WYKORZYSTANIE ZASOBÓW ZWRÓCONYCH</w:t>
      </w:r>
      <w:bookmarkEnd w:id="18"/>
      <w:r w:rsidRPr="00CC04B4">
        <w:rPr>
          <w:sz w:val="24"/>
          <w:szCs w:val="24"/>
        </w:rPr>
        <w:t xml:space="preserve"> </w:t>
      </w:r>
    </w:p>
    <w:p w14:paraId="6C07BDAD" w14:textId="4AEC916A" w:rsidR="00594B33" w:rsidRDefault="00064730" w:rsidP="00606DF0">
      <w:pPr>
        <w:spacing w:before="120" w:line="276" w:lineRule="auto"/>
        <w:jc w:val="both"/>
      </w:pPr>
      <w:r>
        <w:t xml:space="preserve">Przeprowadzone badania, jak także zgłaszane potrzeby </w:t>
      </w:r>
      <w:r>
        <w:rPr>
          <w:rStyle w:val="Odwoanieprzypisudolnego"/>
        </w:rPr>
        <w:footnoteReference w:id="12"/>
      </w:r>
      <w:r>
        <w:t xml:space="preserve"> potwierdziły</w:t>
      </w:r>
      <w:r w:rsidR="002E39E4">
        <w:t xml:space="preserve">, że </w:t>
      </w:r>
      <w:r w:rsidR="002E39E4" w:rsidRPr="00594B33">
        <w:t xml:space="preserve">istnieje zapotrzebowanie  </w:t>
      </w:r>
      <w:r w:rsidR="00AF44F9" w:rsidRPr="00594B33">
        <w:t xml:space="preserve">                  </w:t>
      </w:r>
      <w:r w:rsidRPr="00594B33">
        <w:t xml:space="preserve">na dalsze utrzymanie wsparcia </w:t>
      </w:r>
      <w:r w:rsidRPr="0001386D">
        <w:rPr>
          <w:b/>
        </w:rPr>
        <w:t xml:space="preserve">poprzez </w:t>
      </w:r>
      <w:r w:rsidR="00EF0DF1" w:rsidRPr="0001386D">
        <w:rPr>
          <w:b/>
        </w:rPr>
        <w:t>pożyczki i poręczenia</w:t>
      </w:r>
      <w:r w:rsidRPr="00594B33">
        <w:t xml:space="preserve"> w obszarze  rozwoju przedsiębior</w:t>
      </w:r>
      <w:r w:rsidR="00EF0DF1" w:rsidRPr="00594B33">
        <w:t>stw</w:t>
      </w:r>
      <w:r w:rsidRPr="00594B33">
        <w:t xml:space="preserve"> </w:t>
      </w:r>
      <w:r w:rsidR="00AF44F9" w:rsidRPr="00594B33">
        <w:t xml:space="preserve">                       </w:t>
      </w:r>
      <w:r w:rsidR="00EF0DF1" w:rsidRPr="00594B33">
        <w:t xml:space="preserve">i wzmacniania ich konkurencyjności. </w:t>
      </w:r>
      <w:r w:rsidR="00EF0DF1" w:rsidRPr="0001386D">
        <w:t xml:space="preserve">Ponadto wskazały na deficyt </w:t>
      </w:r>
      <w:r w:rsidR="00EF0DF1" w:rsidRPr="0001386D">
        <w:rPr>
          <w:b/>
        </w:rPr>
        <w:t>środków</w:t>
      </w:r>
      <w:r w:rsidR="002E39E4" w:rsidRPr="0001386D">
        <w:rPr>
          <w:b/>
        </w:rPr>
        <w:t xml:space="preserve"> finansowych </w:t>
      </w:r>
      <w:r w:rsidR="00EF0DF1" w:rsidRPr="0001386D">
        <w:rPr>
          <w:b/>
        </w:rPr>
        <w:t xml:space="preserve"> Pośredników Finansowych</w:t>
      </w:r>
      <w:r w:rsidR="00EF0DF1" w:rsidRPr="0001386D">
        <w:t>, który w znacznym stopniu może</w:t>
      </w:r>
      <w:r w:rsidR="002E39E4" w:rsidRPr="0001386D">
        <w:t xml:space="preserve"> ograniczyć ich aktywność </w:t>
      </w:r>
      <w:r w:rsidR="00AF44F9" w:rsidRPr="0001386D">
        <w:t xml:space="preserve">produktową/usługową </w:t>
      </w:r>
      <w:r w:rsidR="002E39E4" w:rsidRPr="0001386D">
        <w:t>na rzecz przedsiębiorców</w:t>
      </w:r>
      <w:r w:rsidR="008D79B8" w:rsidRPr="0001386D">
        <w:t xml:space="preserve">. </w:t>
      </w:r>
    </w:p>
    <w:p w14:paraId="6F2C0F18" w14:textId="269E814C" w:rsidR="0001386D" w:rsidRPr="00B21723" w:rsidRDefault="0001386D" w:rsidP="00606DF0">
      <w:pPr>
        <w:spacing w:before="120" w:line="276" w:lineRule="auto"/>
        <w:jc w:val="both"/>
        <w:rPr>
          <w:b/>
        </w:rPr>
      </w:pPr>
      <w:r w:rsidRPr="00B21723">
        <w:rPr>
          <w:b/>
        </w:rPr>
        <w:t>Stąd też zasoby zwrócone (oraz wszelkie wygenerowane na kapitale prz</w:t>
      </w:r>
      <w:r w:rsidR="00A4093E">
        <w:rPr>
          <w:b/>
        </w:rPr>
        <w:t xml:space="preserve">ychody) </w:t>
      </w:r>
      <w:r w:rsidR="00D51181">
        <w:rPr>
          <w:b/>
        </w:rPr>
        <w:t xml:space="preserve">przeznaczone </w:t>
      </w:r>
      <w:r w:rsidRPr="00B21723">
        <w:rPr>
          <w:b/>
        </w:rPr>
        <w:t xml:space="preserve"> będą na:</w:t>
      </w:r>
    </w:p>
    <w:p w14:paraId="0B2F089B" w14:textId="7758AA78" w:rsidR="0001386D" w:rsidRPr="00AE282A" w:rsidRDefault="006F1417" w:rsidP="00AE282A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b/>
        </w:rPr>
      </w:pPr>
      <w:r w:rsidRPr="00AE282A">
        <w:rPr>
          <w:b/>
        </w:rPr>
        <w:t>produkty dłużne (tj. pożyczki)</w:t>
      </w:r>
      <w:r w:rsidR="0001386D" w:rsidRPr="00AE282A">
        <w:rPr>
          <w:b/>
        </w:rPr>
        <w:t xml:space="preserve"> dla MŚP oraz Pośredników </w:t>
      </w:r>
      <w:r w:rsidR="0012111E" w:rsidRPr="00AE282A">
        <w:rPr>
          <w:b/>
        </w:rPr>
        <w:t>F</w:t>
      </w:r>
      <w:r w:rsidR="0001386D" w:rsidRPr="00AE282A">
        <w:rPr>
          <w:b/>
        </w:rPr>
        <w:t>inansowych (budowanie</w:t>
      </w:r>
      <w:r w:rsidRPr="00AE282A">
        <w:rPr>
          <w:b/>
        </w:rPr>
        <w:t xml:space="preserve"> i</w:t>
      </w:r>
      <w:r w:rsidR="00196297">
        <w:rPr>
          <w:b/>
        </w:rPr>
        <w:t> </w:t>
      </w:r>
      <w:r w:rsidRPr="00AE282A">
        <w:rPr>
          <w:b/>
        </w:rPr>
        <w:t>wdrożenie</w:t>
      </w:r>
      <w:r w:rsidR="0001386D" w:rsidRPr="00AE282A">
        <w:rPr>
          <w:b/>
        </w:rPr>
        <w:t xml:space="preserve"> oferty produktowej  dla MŚP)</w:t>
      </w:r>
      <w:r w:rsidR="00AE282A">
        <w:rPr>
          <w:b/>
        </w:rPr>
        <w:t>,</w:t>
      </w:r>
      <w:r w:rsidR="0001386D" w:rsidRPr="00AE282A">
        <w:rPr>
          <w:b/>
        </w:rPr>
        <w:t xml:space="preserve">  </w:t>
      </w:r>
    </w:p>
    <w:p w14:paraId="7A695034" w14:textId="0E409926" w:rsidR="0001386D" w:rsidRPr="00AE282A" w:rsidRDefault="0001386D" w:rsidP="00AE282A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b/>
        </w:rPr>
      </w:pPr>
      <w:r w:rsidRPr="00AE282A">
        <w:rPr>
          <w:b/>
        </w:rPr>
        <w:t>produkty gwarancyjne dla MŚP (poręczenia)</w:t>
      </w:r>
      <w:r w:rsidR="00693094" w:rsidRPr="00AE282A">
        <w:rPr>
          <w:b/>
        </w:rPr>
        <w:t>.</w:t>
      </w:r>
      <w:r w:rsidRPr="00AE282A">
        <w:rPr>
          <w:b/>
        </w:rPr>
        <w:t xml:space="preserve"> </w:t>
      </w:r>
    </w:p>
    <w:p w14:paraId="5537FF24" w14:textId="594CDB9E" w:rsidR="00B3236F" w:rsidRDefault="00B3236F" w:rsidP="00682DFE">
      <w:pPr>
        <w:spacing w:before="120" w:line="276" w:lineRule="auto"/>
        <w:jc w:val="both"/>
      </w:pPr>
      <w:r w:rsidRPr="00B3236F">
        <w:t>P</w:t>
      </w:r>
      <w:r w:rsidR="00AF44F9" w:rsidRPr="00B3236F">
        <w:t>odobnie jak</w:t>
      </w:r>
      <w:r w:rsidR="00C55CE4" w:rsidRPr="00B3236F">
        <w:t xml:space="preserve"> w przypadku</w:t>
      </w:r>
      <w:r w:rsidR="00594B33" w:rsidRPr="00B3236F">
        <w:t xml:space="preserve"> wdrażanych </w:t>
      </w:r>
      <w:r w:rsidR="00AF44F9" w:rsidRPr="00B3236F">
        <w:t xml:space="preserve"> IIF RPO WiM 2007 – 2013 oraz IF RPO WiM 2014-2020 </w:t>
      </w:r>
      <w:r w:rsidRPr="00B3236F">
        <w:t>zasoby zwrócone</w:t>
      </w:r>
      <w:r>
        <w:t xml:space="preserve"> powinny</w:t>
      </w:r>
      <w:r w:rsidRPr="00B3236F">
        <w:t xml:space="preserve"> umożliwiać</w:t>
      </w:r>
      <w:r>
        <w:t xml:space="preserve"> ostatecznym odbiorcom</w:t>
      </w:r>
      <w:r w:rsidRPr="00B3236F">
        <w:t xml:space="preserve"> podjęcie działań, które bez</w:t>
      </w:r>
      <w:r>
        <w:t xml:space="preserve"> udzielenia pomocy </w:t>
      </w:r>
      <w:r w:rsidRPr="00B3236F">
        <w:t>nie zostałyby podjęte</w:t>
      </w:r>
      <w:r w:rsidR="00DF79F4">
        <w:t>.</w:t>
      </w:r>
    </w:p>
    <w:p w14:paraId="64DCAC11" w14:textId="689F4B77" w:rsidR="00DF7361" w:rsidRDefault="008D79B8" w:rsidP="00682DFE">
      <w:pPr>
        <w:spacing w:before="120" w:line="276" w:lineRule="auto"/>
        <w:jc w:val="both"/>
      </w:pPr>
      <w:r>
        <w:t>Zasoby zwrócone lokowane będą w przedsięwzięcia finansowo opłacalne, ale niegenerujących wystarczającego finansowania ze źródeł rynkowych, mają także przynosić efekt mnożnikowy</w:t>
      </w:r>
      <w:r w:rsidR="001047BF">
        <w:t xml:space="preserve"> poprzez łączenie kapitału</w:t>
      </w:r>
      <w:r w:rsidR="00594B33">
        <w:t xml:space="preserve"> </w:t>
      </w:r>
      <w:r w:rsidR="00C55CE4">
        <w:t xml:space="preserve">z zasobów zwróconych i wkładu odbiorcy ostatecznego przeznaczonego </w:t>
      </w:r>
      <w:r w:rsidR="00B21723">
        <w:t xml:space="preserve">                                               </w:t>
      </w:r>
      <w:r w:rsidR="00C55CE4">
        <w:t xml:space="preserve">na inwestycje/projekt. </w:t>
      </w:r>
      <w:r w:rsidR="003900F8">
        <w:t xml:space="preserve"> </w:t>
      </w:r>
      <w:r w:rsidR="00693094">
        <w:t>W</w:t>
      </w:r>
      <w:r w:rsidR="00F56D8A" w:rsidRPr="0001386D">
        <w:t>drażane</w:t>
      </w:r>
      <w:r w:rsidR="006D3A94" w:rsidRPr="0001386D">
        <w:t xml:space="preserve"> będą zgodnie </w:t>
      </w:r>
      <w:r w:rsidR="00DB2377">
        <w:t xml:space="preserve">z założeniami </w:t>
      </w:r>
      <w:r w:rsidR="00693094">
        <w:t xml:space="preserve">ogólnymi </w:t>
      </w:r>
      <w:r w:rsidR="00DB2377">
        <w:t xml:space="preserve">przyjętymi w </w:t>
      </w:r>
      <w:bookmarkStart w:id="19" w:name="_Hlk130384835"/>
      <w:r w:rsidR="00DB2377">
        <w:t>Strategii</w:t>
      </w:r>
      <w:r w:rsidR="00E66170">
        <w:t xml:space="preserve"> </w:t>
      </w:r>
      <w:r w:rsidR="00DB2377">
        <w:t xml:space="preserve"> </w:t>
      </w:r>
      <w:r w:rsidR="00E66170" w:rsidRPr="00E66170">
        <w:t>Zasobów Zwróconych 2023 – 2033</w:t>
      </w:r>
      <w:bookmarkEnd w:id="19"/>
      <w:r w:rsidR="003900F8">
        <w:t xml:space="preserve">. </w:t>
      </w:r>
      <w:r w:rsidR="00693094">
        <w:t>Z</w:t>
      </w:r>
      <w:r w:rsidR="00DB2377">
        <w:t>akłada się</w:t>
      </w:r>
      <w:r w:rsidR="003900F8">
        <w:t xml:space="preserve"> także</w:t>
      </w:r>
      <w:r w:rsidR="00DB2377">
        <w:t xml:space="preserve">, iż </w:t>
      </w:r>
      <w:r w:rsidR="003900F8">
        <w:t xml:space="preserve">metryki </w:t>
      </w:r>
      <w:r w:rsidR="00682DFE" w:rsidRPr="00682DFE">
        <w:t>produkt</w:t>
      </w:r>
      <w:r w:rsidR="003900F8">
        <w:t>ów</w:t>
      </w:r>
      <w:r w:rsidR="00682DFE" w:rsidRPr="00682DFE">
        <w:t xml:space="preserve"> finansow</w:t>
      </w:r>
      <w:r w:rsidR="003900F8">
        <w:t>ych,</w:t>
      </w:r>
      <w:r w:rsidR="00DB2377">
        <w:t xml:space="preserve"> </w:t>
      </w:r>
      <w:r w:rsidR="00682DFE" w:rsidRPr="00682DFE">
        <w:t xml:space="preserve"> planowan</w:t>
      </w:r>
      <w:r w:rsidR="003900F8">
        <w:t>ych</w:t>
      </w:r>
      <w:r w:rsidR="00F56D8A">
        <w:t xml:space="preserve">  </w:t>
      </w:r>
      <w:r w:rsidR="00682DFE" w:rsidRPr="00682DFE">
        <w:t>do wdrożenia w ramach zasobów zwróconych</w:t>
      </w:r>
      <w:r w:rsidR="00DB2377">
        <w:t xml:space="preserve"> b</w:t>
      </w:r>
      <w:r w:rsidR="00682DFE">
        <w:t xml:space="preserve">ędą uszczegóławiane </w:t>
      </w:r>
      <w:r w:rsidR="005723A0">
        <w:t>(</w:t>
      </w:r>
      <w:r w:rsidR="00693094" w:rsidRPr="00693094">
        <w:t xml:space="preserve">szczegółowe </w:t>
      </w:r>
      <w:r w:rsidR="005723A0" w:rsidRPr="00693094">
        <w:t>metryki</w:t>
      </w:r>
      <w:r w:rsidR="005723A0">
        <w:t xml:space="preserve"> produktów finansowych) </w:t>
      </w:r>
      <w:r w:rsidR="00682DFE">
        <w:t xml:space="preserve">przez  </w:t>
      </w:r>
      <w:r w:rsidR="00682DFE" w:rsidRPr="00215063">
        <w:t xml:space="preserve">podmiot </w:t>
      </w:r>
      <w:r w:rsidR="00DA6951">
        <w:t xml:space="preserve">zarządzający </w:t>
      </w:r>
      <w:r w:rsidR="00682DFE" w:rsidRPr="00215063">
        <w:t>wdr</w:t>
      </w:r>
      <w:r w:rsidR="00DA6951">
        <w:t>ożeniem</w:t>
      </w:r>
      <w:r w:rsidR="003900F8">
        <w:t xml:space="preserve"> </w:t>
      </w:r>
      <w:r w:rsidR="001047BF">
        <w:t>ww.</w:t>
      </w:r>
      <w:r w:rsidR="00682DFE">
        <w:t xml:space="preserve"> Strategi</w:t>
      </w:r>
      <w:r w:rsidR="00DA6951">
        <w:t>i</w:t>
      </w:r>
      <w:r w:rsidR="003900F8">
        <w:t xml:space="preserve"> </w:t>
      </w:r>
      <w:r w:rsidR="00066B00">
        <w:t>i przedkładane do akceptacji Zarządowi Województwa</w:t>
      </w:r>
      <w:r w:rsidR="00356AF9">
        <w:t xml:space="preserve"> - </w:t>
      </w:r>
      <w:r w:rsidR="00066B00">
        <w:t xml:space="preserve"> pod kątem zgodności z</w:t>
      </w:r>
      <w:r w:rsidR="00453319">
        <w:t xml:space="preserve"> niniejsz</w:t>
      </w:r>
      <w:r w:rsidR="00E66170">
        <w:t>ym dokumentem.</w:t>
      </w:r>
      <w:r w:rsidR="00066B00">
        <w:t xml:space="preserve"> </w:t>
      </w:r>
    </w:p>
    <w:p w14:paraId="184BC994" w14:textId="0EE7C149" w:rsidR="00682DFE" w:rsidRDefault="00DF7361" w:rsidP="00682DFE">
      <w:pPr>
        <w:spacing w:before="120" w:line="276" w:lineRule="auto"/>
        <w:jc w:val="both"/>
      </w:pPr>
      <w:r>
        <w:rPr>
          <w:noProof/>
          <w:lang w:eastAsia="pl-PL"/>
        </w:rPr>
        <w:t xml:space="preserve">Z uwagi na trudne do przewidzenia w dłuższej perspektywie skutki kryzysu  geopolitycznego, spowodowane </w:t>
      </w:r>
      <w:r w:rsidR="00453319">
        <w:rPr>
          <w:noProof/>
          <w:lang w:eastAsia="pl-PL"/>
        </w:rPr>
        <w:t xml:space="preserve">choćby </w:t>
      </w:r>
      <w:r>
        <w:rPr>
          <w:noProof/>
          <w:lang w:eastAsia="pl-PL"/>
        </w:rPr>
        <w:t xml:space="preserve">napaścią Rosji na Ukrainę zakłada się, iż portfel produktów może być uzupełniany/weryfikowany. Propozycje </w:t>
      </w:r>
      <w:r w:rsidR="00066B00">
        <w:rPr>
          <w:noProof/>
          <w:lang w:eastAsia="pl-PL"/>
        </w:rPr>
        <w:t xml:space="preserve">zmian </w:t>
      </w:r>
      <w:r w:rsidR="00E66170">
        <w:t xml:space="preserve">Strategii  </w:t>
      </w:r>
      <w:r w:rsidR="00E66170" w:rsidRPr="00E66170">
        <w:t>Zasobów Zwróconych 2023 – 2033</w:t>
      </w:r>
      <w:r w:rsidR="00E66170">
        <w:t xml:space="preserve"> </w:t>
      </w:r>
      <w:r w:rsidR="00D73D04">
        <w:rPr>
          <w:noProof/>
          <w:lang w:eastAsia="pl-PL"/>
        </w:rPr>
        <w:t xml:space="preserve"> tj. m.in. </w:t>
      </w:r>
      <w:r w:rsidR="00066B00">
        <w:rPr>
          <w:noProof/>
          <w:lang w:eastAsia="pl-PL"/>
        </w:rPr>
        <w:t xml:space="preserve">wprowadzania </w:t>
      </w:r>
      <w:r>
        <w:rPr>
          <w:noProof/>
          <w:lang w:eastAsia="pl-PL"/>
        </w:rPr>
        <w:t>nowych produkt</w:t>
      </w:r>
      <w:r w:rsidR="002C5FAB">
        <w:rPr>
          <w:noProof/>
          <w:lang w:eastAsia="pl-PL"/>
        </w:rPr>
        <w:t>ó</w:t>
      </w:r>
      <w:r>
        <w:rPr>
          <w:noProof/>
          <w:lang w:eastAsia="pl-PL"/>
        </w:rPr>
        <w:t>w</w:t>
      </w:r>
      <w:r w:rsidR="00D73D04">
        <w:rPr>
          <w:noProof/>
          <w:lang w:eastAsia="pl-PL"/>
        </w:rPr>
        <w:t xml:space="preserve"> lub modyfikacji istniejących, </w:t>
      </w:r>
      <w:r>
        <w:rPr>
          <w:noProof/>
          <w:lang w:eastAsia="pl-PL"/>
        </w:rPr>
        <w:t xml:space="preserve"> </w:t>
      </w:r>
      <w:r w:rsidRPr="00DF7361">
        <w:t xml:space="preserve">powinny być </w:t>
      </w:r>
      <w:r w:rsidR="00066B00">
        <w:t xml:space="preserve">przedkładane Zarządowi Województwa </w:t>
      </w:r>
      <w:r w:rsidR="003900F8">
        <w:t xml:space="preserve">przez </w:t>
      </w:r>
      <w:r w:rsidR="003900F8" w:rsidRPr="00215063">
        <w:t xml:space="preserve">podmiot </w:t>
      </w:r>
      <w:r w:rsidR="00DA6951">
        <w:t xml:space="preserve">zarządzający </w:t>
      </w:r>
      <w:r w:rsidR="003900F8" w:rsidRPr="00215063">
        <w:t>wdr</w:t>
      </w:r>
      <w:r w:rsidR="00DA6951">
        <w:t xml:space="preserve">ożeniem  </w:t>
      </w:r>
      <w:r w:rsidR="003900F8">
        <w:t xml:space="preserve"> Strategi</w:t>
      </w:r>
      <w:r w:rsidR="00DA6951">
        <w:t>i</w:t>
      </w:r>
      <w:r w:rsidR="003900F8">
        <w:t xml:space="preserve"> </w:t>
      </w:r>
      <w:r w:rsidR="00066B00">
        <w:t xml:space="preserve">z </w:t>
      </w:r>
      <w:r w:rsidRPr="00DF7361">
        <w:t>odpowiedni</w:t>
      </w:r>
      <w:r w:rsidR="00066B00">
        <w:t>m</w:t>
      </w:r>
      <w:r w:rsidRPr="00DF7361">
        <w:t xml:space="preserve"> uzasadni</w:t>
      </w:r>
      <w:r w:rsidR="00066B00">
        <w:t>eniem</w:t>
      </w:r>
      <w:r w:rsidRPr="00DF7361">
        <w:t xml:space="preserve"> (poparte argumentami np. na podstawie wyników badań, analiz rynku, doświadczeń podmiotu wynikających</w:t>
      </w:r>
      <w:r w:rsidR="003900F8">
        <w:t xml:space="preserve"> </w:t>
      </w:r>
      <w:r w:rsidRPr="00DF7361">
        <w:t>z</w:t>
      </w:r>
      <w:r w:rsidR="00D51181">
        <w:t xml:space="preserve"> zarządzania</w:t>
      </w:r>
      <w:r w:rsidRPr="00DF7361">
        <w:t xml:space="preserve"> wdr</w:t>
      </w:r>
      <w:r w:rsidR="00D51181">
        <w:t>ożeniem</w:t>
      </w:r>
      <w:r w:rsidRPr="00DF7361">
        <w:t xml:space="preserve"> Strategi</w:t>
      </w:r>
      <w:r w:rsidR="00052A97">
        <w:t>ą</w:t>
      </w:r>
      <w:r w:rsidRPr="00DF7361">
        <w:t xml:space="preserve"> czy zgłaszanych potrzeb potencjalnych odbiorców ostatecznych</w:t>
      </w:r>
      <w:r w:rsidR="00453319">
        <w:t>)</w:t>
      </w:r>
      <w:r w:rsidRPr="00DF7361">
        <w:t>.</w:t>
      </w:r>
      <w:bookmarkStart w:id="20" w:name="_Hlk127992419"/>
      <w:r w:rsidR="00670CEF">
        <w:t xml:space="preserve"> </w:t>
      </w:r>
    </w:p>
    <w:p w14:paraId="2601D140" w14:textId="6BEEC052" w:rsidR="00A4093E" w:rsidRPr="008E0F47" w:rsidRDefault="00A4093E" w:rsidP="00682DFE">
      <w:pPr>
        <w:spacing w:before="120" w:line="276" w:lineRule="auto"/>
        <w:jc w:val="both"/>
      </w:pPr>
      <w:r w:rsidRPr="00F9442D">
        <w:t xml:space="preserve">Z zasobów zwróconych i wygenerowanych przychodów pokrywane będzie także wynagrodzenie </w:t>
      </w:r>
      <w:r w:rsidRPr="00215063">
        <w:t xml:space="preserve">podmiotu </w:t>
      </w:r>
      <w:r w:rsidR="00DA6951">
        <w:t xml:space="preserve">zarządzającego </w:t>
      </w:r>
      <w:r w:rsidRPr="00215063">
        <w:t>wdr</w:t>
      </w:r>
      <w:r w:rsidR="00DA6951">
        <w:t>ożeniem</w:t>
      </w:r>
      <w:r w:rsidRPr="008E0F47">
        <w:t xml:space="preserve"> SI, podmiotów wdrażających poszczególne produkty finansowe, a także koszty związane z obsługą wsparcia zwrotnego ponoszone przez Województwo. </w:t>
      </w:r>
    </w:p>
    <w:p w14:paraId="28F8DCB8" w14:textId="77777777" w:rsidR="00B3236F" w:rsidRPr="00B3236F" w:rsidRDefault="00B3236F" w:rsidP="00B3236F">
      <w:pPr>
        <w:pStyle w:val="Akapitzlist"/>
        <w:keepNext/>
        <w:keepLines/>
        <w:numPr>
          <w:ilvl w:val="1"/>
          <w:numId w:val="2"/>
        </w:numPr>
        <w:spacing w:before="360" w:after="0"/>
        <w:contextualSpacing w:val="0"/>
        <w:outlineLvl w:val="1"/>
        <w:rPr>
          <w:rFonts w:eastAsiaTheme="majorEastAsia" w:cstheme="majorBidi"/>
          <w:b/>
          <w:bCs/>
          <w:smallCaps/>
          <w:vanish/>
          <w:color w:val="000000" w:themeColor="text1"/>
          <w:szCs w:val="28"/>
        </w:rPr>
      </w:pPr>
      <w:bookmarkStart w:id="21" w:name="_Toc131417737"/>
      <w:bookmarkStart w:id="22" w:name="_Toc131420172"/>
      <w:bookmarkStart w:id="23" w:name="_Hlk130296968"/>
      <w:bookmarkEnd w:id="21"/>
      <w:bookmarkEnd w:id="22"/>
    </w:p>
    <w:p w14:paraId="01B4EE80" w14:textId="77777777" w:rsidR="00B3236F" w:rsidRPr="00B3236F" w:rsidRDefault="00B3236F" w:rsidP="00B3236F">
      <w:pPr>
        <w:pStyle w:val="Akapitzlist"/>
        <w:keepNext/>
        <w:keepLines/>
        <w:numPr>
          <w:ilvl w:val="1"/>
          <w:numId w:val="2"/>
        </w:numPr>
        <w:spacing w:before="360" w:after="0"/>
        <w:contextualSpacing w:val="0"/>
        <w:outlineLvl w:val="1"/>
        <w:rPr>
          <w:rFonts w:eastAsiaTheme="majorEastAsia" w:cstheme="majorBidi"/>
          <w:b/>
          <w:bCs/>
          <w:smallCaps/>
          <w:vanish/>
          <w:color w:val="000000" w:themeColor="text1"/>
          <w:szCs w:val="28"/>
        </w:rPr>
      </w:pPr>
      <w:bookmarkStart w:id="24" w:name="_Toc131417738"/>
      <w:bookmarkStart w:id="25" w:name="_Toc131420173"/>
      <w:bookmarkEnd w:id="24"/>
      <w:bookmarkEnd w:id="25"/>
    </w:p>
    <w:p w14:paraId="2FE04D40" w14:textId="77777777" w:rsidR="00B3236F" w:rsidRPr="00B3236F" w:rsidRDefault="00B3236F" w:rsidP="00B3236F">
      <w:pPr>
        <w:pStyle w:val="Akapitzlist"/>
        <w:keepNext/>
        <w:keepLines/>
        <w:numPr>
          <w:ilvl w:val="1"/>
          <w:numId w:val="2"/>
        </w:numPr>
        <w:spacing w:before="360" w:after="0"/>
        <w:contextualSpacing w:val="0"/>
        <w:outlineLvl w:val="1"/>
        <w:rPr>
          <w:rFonts w:eastAsiaTheme="majorEastAsia" w:cstheme="majorBidi"/>
          <w:b/>
          <w:bCs/>
          <w:smallCaps/>
          <w:vanish/>
          <w:color w:val="000000" w:themeColor="text1"/>
          <w:szCs w:val="28"/>
        </w:rPr>
      </w:pPr>
      <w:bookmarkStart w:id="26" w:name="_Toc131417739"/>
      <w:bookmarkStart w:id="27" w:name="_Toc131420174"/>
      <w:bookmarkEnd w:id="26"/>
      <w:bookmarkEnd w:id="27"/>
    </w:p>
    <w:p w14:paraId="6593A01E" w14:textId="152E64DE" w:rsidR="00890F29" w:rsidRPr="00AE282A" w:rsidRDefault="00890F29" w:rsidP="00B3236F">
      <w:pPr>
        <w:pStyle w:val="Nagwek3"/>
        <w:jc w:val="both"/>
        <w:rPr>
          <w:sz w:val="24"/>
          <w:szCs w:val="24"/>
        </w:rPr>
      </w:pPr>
      <w:bookmarkStart w:id="28" w:name="_Toc145670838"/>
      <w:r w:rsidRPr="00AE282A">
        <w:rPr>
          <w:sz w:val="24"/>
          <w:szCs w:val="24"/>
        </w:rPr>
        <w:t xml:space="preserve">PRODUKTY FINANSOWE PLANOWANE DO REALIZACJI Z ZASOBÓW ZWRÓCONYCH </w:t>
      </w:r>
      <w:r w:rsidR="00DB2377" w:rsidRPr="00AE282A">
        <w:rPr>
          <w:sz w:val="24"/>
          <w:szCs w:val="24"/>
        </w:rPr>
        <w:t xml:space="preserve">                         </w:t>
      </w:r>
      <w:r w:rsidRPr="00AE282A">
        <w:rPr>
          <w:sz w:val="24"/>
          <w:szCs w:val="24"/>
        </w:rPr>
        <w:t>(ORAZ WYGENROWANYCH PRZYCHODÓW) IIF RPO WiM 2007 – 2013 oraz IF RPO WiM 2014 – 2020</w:t>
      </w:r>
      <w:bookmarkEnd w:id="28"/>
    </w:p>
    <w:bookmarkEnd w:id="23"/>
    <w:p w14:paraId="12F20DB7" w14:textId="3BD2F7CB" w:rsidR="00F9442D" w:rsidRPr="00196297" w:rsidRDefault="008E40B5" w:rsidP="008E40B5">
      <w:pPr>
        <w:pStyle w:val="Akapitzlist"/>
        <w:spacing w:before="120" w:line="276" w:lineRule="auto"/>
        <w:ind w:left="0"/>
        <w:jc w:val="both"/>
        <w:rPr>
          <w:rFonts w:cstheme="minorHAnsi"/>
        </w:rPr>
      </w:pPr>
      <w:r w:rsidRPr="008E40B5">
        <w:t xml:space="preserve">Zasoby </w:t>
      </w:r>
      <w:r w:rsidRPr="004A4221">
        <w:t>zwrócone (wraz z wygenerowanymi przychodami)</w:t>
      </w:r>
      <w:r w:rsidR="00693094" w:rsidRPr="004A4221">
        <w:t xml:space="preserve"> </w:t>
      </w:r>
      <w:r w:rsidRPr="004A4221">
        <w:t xml:space="preserve">wykorzystane zostaną na realizację   produktów  finansowych,  adresowanych do mikro, małych i </w:t>
      </w:r>
      <w:r w:rsidRPr="00196297">
        <w:t>średnich przedsiębiorstw</w:t>
      </w:r>
      <w:r w:rsidR="00B3236F" w:rsidRPr="00196297">
        <w:t xml:space="preserve"> </w:t>
      </w:r>
      <w:r w:rsidR="00033569">
        <w:rPr>
          <w:rFonts w:cstheme="minorHAnsi"/>
        </w:rPr>
        <w:t>oraz Pośredników Finansowych</w:t>
      </w:r>
      <w:r w:rsidR="00F9442D" w:rsidRPr="00196297">
        <w:rPr>
          <w:rFonts w:cstheme="minorHAnsi"/>
        </w:rPr>
        <w:t xml:space="preserve">, zgodnie z prezentowanymi poniżej założeniami:  </w:t>
      </w:r>
      <w:r w:rsidR="00693094" w:rsidRPr="00196297">
        <w:rPr>
          <w:rFonts w:cstheme="minorHAnsi"/>
        </w:rPr>
        <w:t xml:space="preserve"> </w:t>
      </w:r>
    </w:p>
    <w:bookmarkEnd w:id="20"/>
    <w:p w14:paraId="4B00ADA4" w14:textId="10D34487" w:rsidR="00682DFE" w:rsidRPr="00EB7C32" w:rsidRDefault="00AE282A" w:rsidP="00EB7C32">
      <w:pPr>
        <w:spacing w:line="276" w:lineRule="auto"/>
        <w:ind w:left="709" w:hanging="851"/>
        <w:jc w:val="both"/>
        <w:rPr>
          <w:b/>
          <w:sz w:val="18"/>
          <w:szCs w:val="18"/>
        </w:rPr>
      </w:pPr>
      <w:r w:rsidRPr="00EB7C32">
        <w:rPr>
          <w:b/>
          <w:sz w:val="18"/>
          <w:szCs w:val="18"/>
        </w:rPr>
        <w:lastRenderedPageBreak/>
        <w:t>Tabela 7.</w:t>
      </w:r>
      <w:r w:rsidR="002C5FAB" w:rsidRPr="00EB7C32">
        <w:rPr>
          <w:b/>
          <w:sz w:val="18"/>
          <w:szCs w:val="18"/>
        </w:rPr>
        <w:t xml:space="preserve"> </w:t>
      </w:r>
      <w:r w:rsidR="0003522D">
        <w:rPr>
          <w:b/>
          <w:sz w:val="18"/>
          <w:szCs w:val="18"/>
        </w:rPr>
        <w:t xml:space="preserve">  </w:t>
      </w:r>
      <w:r w:rsidR="00F9442D" w:rsidRPr="00EB7C32">
        <w:rPr>
          <w:sz w:val="18"/>
          <w:szCs w:val="18"/>
        </w:rPr>
        <w:t>Założenia - p</w:t>
      </w:r>
      <w:r w:rsidR="005723A0" w:rsidRPr="00EB7C32">
        <w:rPr>
          <w:sz w:val="18"/>
          <w:szCs w:val="18"/>
        </w:rPr>
        <w:t>rodukty</w:t>
      </w:r>
      <w:r w:rsidR="002C5FAB" w:rsidRPr="00EB7C32">
        <w:rPr>
          <w:sz w:val="18"/>
          <w:szCs w:val="18"/>
        </w:rPr>
        <w:t xml:space="preserve"> finansow</w:t>
      </w:r>
      <w:r w:rsidR="005723A0" w:rsidRPr="00EB7C32">
        <w:rPr>
          <w:sz w:val="18"/>
          <w:szCs w:val="18"/>
        </w:rPr>
        <w:t>e</w:t>
      </w:r>
      <w:r w:rsidR="002C5FAB" w:rsidRPr="00EB7C32">
        <w:rPr>
          <w:sz w:val="18"/>
          <w:szCs w:val="18"/>
        </w:rPr>
        <w:t>, planowan</w:t>
      </w:r>
      <w:r w:rsidR="005723A0" w:rsidRPr="00EB7C32">
        <w:rPr>
          <w:sz w:val="18"/>
          <w:szCs w:val="18"/>
        </w:rPr>
        <w:t xml:space="preserve">e </w:t>
      </w:r>
      <w:r w:rsidR="002C5FAB" w:rsidRPr="00EB7C32">
        <w:rPr>
          <w:sz w:val="18"/>
          <w:szCs w:val="18"/>
        </w:rPr>
        <w:t xml:space="preserve"> do realizacj</w:t>
      </w:r>
      <w:r w:rsidRPr="00EB7C32">
        <w:rPr>
          <w:sz w:val="18"/>
          <w:szCs w:val="18"/>
        </w:rPr>
        <w:t xml:space="preserve">i ze środków zasobów zwróconych </w:t>
      </w:r>
      <w:r w:rsidR="002C5FAB" w:rsidRPr="00EB7C32">
        <w:rPr>
          <w:sz w:val="18"/>
          <w:szCs w:val="18"/>
        </w:rPr>
        <w:t>IIF RPO WiM 2007 – 2013 oraz IF RPO WiM 2014 - 2020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46"/>
        <w:gridCol w:w="2547"/>
        <w:gridCol w:w="935"/>
        <w:gridCol w:w="1127"/>
        <w:gridCol w:w="2350"/>
      </w:tblGrid>
      <w:tr w:rsidR="00DA6951" w14:paraId="1CD112E9" w14:textId="264D3EEE" w:rsidTr="00123421">
        <w:trPr>
          <w:trHeight w:val="335"/>
          <w:jc w:val="center"/>
        </w:trPr>
        <w:tc>
          <w:tcPr>
            <w:tcW w:w="0" w:type="auto"/>
            <w:vMerge w:val="restart"/>
            <w:shd w:val="clear" w:color="auto" w:fill="A3CEED" w:themeFill="accent6" w:themeFillTint="66"/>
            <w:vAlign w:val="center"/>
          </w:tcPr>
          <w:p w14:paraId="67081975" w14:textId="052BF52A" w:rsidR="005B4EAA" w:rsidRDefault="005B4EAA" w:rsidP="004A42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Forma finansowania</w:t>
            </w:r>
          </w:p>
        </w:tc>
        <w:tc>
          <w:tcPr>
            <w:tcW w:w="0" w:type="auto"/>
            <w:vMerge w:val="restart"/>
            <w:shd w:val="clear" w:color="auto" w:fill="A3CEED" w:themeFill="accent6" w:themeFillTint="66"/>
            <w:vAlign w:val="center"/>
          </w:tcPr>
          <w:p w14:paraId="3CC589A0" w14:textId="0268EE34" w:rsidR="005B4EAA" w:rsidRDefault="005B4EAA" w:rsidP="004A42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Produkt</w:t>
            </w:r>
          </w:p>
        </w:tc>
        <w:tc>
          <w:tcPr>
            <w:tcW w:w="0" w:type="auto"/>
            <w:gridSpan w:val="2"/>
            <w:shd w:val="clear" w:color="auto" w:fill="A3CEED" w:themeFill="accent6" w:themeFillTint="66"/>
            <w:vAlign w:val="center"/>
          </w:tcPr>
          <w:p w14:paraId="33C0264A" w14:textId="08912AD5" w:rsidR="005B4EAA" w:rsidRDefault="004A4221" w:rsidP="004A42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0" w:type="auto"/>
            <w:vMerge w:val="restart"/>
            <w:shd w:val="clear" w:color="auto" w:fill="A3CEED" w:themeFill="accent6" w:themeFillTint="66"/>
            <w:vAlign w:val="center"/>
          </w:tcPr>
          <w:p w14:paraId="09D8C9B6" w14:textId="28D4C0E4" w:rsidR="004A4221" w:rsidRPr="004A4221" w:rsidRDefault="004A4221" w:rsidP="004A4221">
            <w:pPr>
              <w:spacing w:line="276" w:lineRule="auto"/>
              <w:jc w:val="center"/>
              <w:rPr>
                <w:b/>
              </w:rPr>
            </w:pPr>
            <w:r w:rsidRPr="004A4221">
              <w:rPr>
                <w:b/>
              </w:rPr>
              <w:t>Podmiot</w:t>
            </w:r>
            <w:r>
              <w:rPr>
                <w:b/>
              </w:rPr>
              <w:t xml:space="preserve"> </w:t>
            </w:r>
            <w:r w:rsidRPr="004A4221">
              <w:rPr>
                <w:b/>
              </w:rPr>
              <w:t>wdrażający produkt</w:t>
            </w:r>
          </w:p>
          <w:p w14:paraId="58DC7714" w14:textId="08B7569E" w:rsidR="004A4221" w:rsidRDefault="004A4221" w:rsidP="004A42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Pr="004A4221">
              <w:rPr>
                <w:b/>
              </w:rPr>
              <w:t>wybór</w:t>
            </w:r>
          </w:p>
        </w:tc>
      </w:tr>
      <w:tr w:rsidR="00DA6951" w14:paraId="574975E9" w14:textId="06B40C14" w:rsidTr="00123421">
        <w:trPr>
          <w:trHeight w:val="632"/>
          <w:jc w:val="center"/>
        </w:trPr>
        <w:tc>
          <w:tcPr>
            <w:tcW w:w="0" w:type="auto"/>
            <w:vMerge/>
            <w:shd w:val="clear" w:color="auto" w:fill="85A5C1" w:themeFill="background2" w:themeFillShade="BF"/>
          </w:tcPr>
          <w:p w14:paraId="77E78E04" w14:textId="6D93066D" w:rsidR="005B4EAA" w:rsidRDefault="005B4EAA" w:rsidP="009D43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85A5C1" w:themeFill="background2" w:themeFillShade="BF"/>
          </w:tcPr>
          <w:p w14:paraId="09402492" w14:textId="331C5686" w:rsidR="005B4EAA" w:rsidRDefault="005B4EAA" w:rsidP="009D43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3CEED" w:themeFill="accent6" w:themeFillTint="66"/>
          </w:tcPr>
          <w:p w14:paraId="4D6D6A04" w14:textId="1060AE0A" w:rsidR="005B4EAA" w:rsidRPr="004A4221" w:rsidRDefault="005B4EAA" w:rsidP="009D438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4221">
              <w:rPr>
                <w:b/>
                <w:color w:val="000000" w:themeColor="text1"/>
              </w:rPr>
              <w:t>I</w:t>
            </w:r>
            <w:r w:rsidR="004A4221" w:rsidRPr="004A4221">
              <w:rPr>
                <w:b/>
                <w:color w:val="000000" w:themeColor="text1"/>
              </w:rPr>
              <w:t>IF RPO 2007- 2013</w:t>
            </w:r>
          </w:p>
        </w:tc>
        <w:tc>
          <w:tcPr>
            <w:tcW w:w="0" w:type="auto"/>
            <w:shd w:val="clear" w:color="auto" w:fill="A3CEED" w:themeFill="accent6" w:themeFillTint="66"/>
          </w:tcPr>
          <w:p w14:paraId="7CC7A4EA" w14:textId="513FA39C" w:rsidR="005B4EAA" w:rsidRPr="004A4221" w:rsidRDefault="004A4221" w:rsidP="009D438F">
            <w:pPr>
              <w:spacing w:line="276" w:lineRule="auto"/>
              <w:jc w:val="both"/>
              <w:rPr>
                <w:b/>
              </w:rPr>
            </w:pPr>
            <w:r w:rsidRPr="004A4221">
              <w:rPr>
                <w:b/>
              </w:rPr>
              <w:t>IF RPO 2014-2020</w:t>
            </w:r>
          </w:p>
        </w:tc>
        <w:tc>
          <w:tcPr>
            <w:tcW w:w="0" w:type="auto"/>
            <w:vMerge/>
            <w:shd w:val="clear" w:color="auto" w:fill="A3CEED" w:themeFill="accent6" w:themeFillTint="66"/>
          </w:tcPr>
          <w:p w14:paraId="5F1E15FD" w14:textId="0A8AAFA9" w:rsidR="005B4EAA" w:rsidRDefault="005B4EAA" w:rsidP="009D438F">
            <w:pPr>
              <w:spacing w:line="276" w:lineRule="auto"/>
              <w:jc w:val="both"/>
              <w:rPr>
                <w:b/>
              </w:rPr>
            </w:pPr>
          </w:p>
        </w:tc>
      </w:tr>
      <w:tr w:rsidR="00DA6951" w14:paraId="172DD5BE" w14:textId="65F2FE2E" w:rsidTr="00123421">
        <w:trPr>
          <w:jc w:val="center"/>
        </w:trPr>
        <w:tc>
          <w:tcPr>
            <w:tcW w:w="0" w:type="auto"/>
            <w:vMerge w:val="restart"/>
            <w:shd w:val="clear" w:color="auto" w:fill="D0E6F6" w:themeFill="accent6" w:themeFillTint="33"/>
          </w:tcPr>
          <w:p w14:paraId="7BE57D5D" w14:textId="1D1AC496" w:rsidR="00CC0536" w:rsidRPr="00670CEF" w:rsidRDefault="00CC0536" w:rsidP="009D438F">
            <w:pPr>
              <w:spacing w:line="276" w:lineRule="auto"/>
              <w:jc w:val="both"/>
            </w:pPr>
            <w:r w:rsidRPr="00670CEF">
              <w:rPr>
                <w:b/>
              </w:rPr>
              <w:t xml:space="preserve">Produkt dłużny </w:t>
            </w:r>
          </w:p>
          <w:p w14:paraId="22C76C0F" w14:textId="77777777" w:rsidR="00CC0536" w:rsidRPr="00670CEF" w:rsidRDefault="00CC0536" w:rsidP="009D438F">
            <w:pPr>
              <w:spacing w:line="276" w:lineRule="auto"/>
              <w:jc w:val="both"/>
              <w:rPr>
                <w:b/>
              </w:rPr>
            </w:pPr>
            <w:r w:rsidRPr="00670CEF">
              <w:rPr>
                <w:b/>
              </w:rPr>
              <w:t>dla MŚP</w:t>
            </w:r>
          </w:p>
          <w:p w14:paraId="45CD23B6" w14:textId="4CEFB389" w:rsidR="00CC0536" w:rsidRPr="00670CEF" w:rsidRDefault="00CC0536" w:rsidP="009D438F">
            <w:pPr>
              <w:spacing w:line="276" w:lineRule="auto"/>
              <w:jc w:val="both"/>
              <w:rPr>
                <w:b/>
              </w:rPr>
            </w:pPr>
            <w:r w:rsidRPr="00670CEF">
              <w:rPr>
                <w:b/>
              </w:rPr>
              <w:t>(pożyczka)</w:t>
            </w:r>
          </w:p>
          <w:p w14:paraId="383D5C30" w14:textId="70E61554" w:rsidR="00CC0536" w:rsidRPr="00670CEF" w:rsidRDefault="00CC0536" w:rsidP="009D43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D0E6F6" w:themeFill="accent6" w:themeFillTint="33"/>
          </w:tcPr>
          <w:p w14:paraId="6DD4B4A3" w14:textId="77777777" w:rsidR="00CC0536" w:rsidRPr="00670CEF" w:rsidRDefault="00CC0536" w:rsidP="009D438F">
            <w:pPr>
              <w:spacing w:line="276" w:lineRule="auto"/>
              <w:jc w:val="both"/>
            </w:pPr>
            <w:r w:rsidRPr="00670CEF">
              <w:t xml:space="preserve">Pożyczka </w:t>
            </w:r>
          </w:p>
          <w:p w14:paraId="6C0227DC" w14:textId="77777777" w:rsidR="00CC0536" w:rsidRDefault="00CC0536" w:rsidP="009D438F">
            <w:pPr>
              <w:spacing w:line="276" w:lineRule="auto"/>
              <w:jc w:val="both"/>
            </w:pPr>
            <w:r w:rsidRPr="00670CEF">
              <w:t>Regionalna</w:t>
            </w:r>
            <w:r>
              <w:t xml:space="preserve"> </w:t>
            </w:r>
          </w:p>
          <w:p w14:paraId="468CC85C" w14:textId="77777777" w:rsidR="00CC0536" w:rsidRDefault="00CC0536" w:rsidP="009D438F">
            <w:pPr>
              <w:spacing w:line="276" w:lineRule="auto"/>
              <w:jc w:val="both"/>
            </w:pPr>
          </w:p>
          <w:p w14:paraId="25067089" w14:textId="29C00501" w:rsidR="00CC0536" w:rsidRPr="00670CEF" w:rsidRDefault="00CC0536" w:rsidP="009D438F">
            <w:pPr>
              <w:spacing w:line="276" w:lineRule="auto"/>
              <w:jc w:val="both"/>
              <w:rPr>
                <w:b/>
              </w:rPr>
            </w:pPr>
            <w:r>
              <w:t>dla MŚP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143766F1" w14:textId="6AA9A4A5" w:rsidR="00CC0536" w:rsidRPr="00670CEF" w:rsidRDefault="00CC0536" w:rsidP="00814ACF">
            <w:pPr>
              <w:spacing w:line="276" w:lineRule="auto"/>
              <w:jc w:val="center"/>
            </w:pPr>
            <w:r w:rsidRPr="00670CEF">
              <w:t xml:space="preserve">- 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0317FC1C" w14:textId="47E52066" w:rsidR="00CC0536" w:rsidRPr="00670CEF" w:rsidRDefault="00CC0536" w:rsidP="00814ACF">
            <w:pPr>
              <w:spacing w:line="276" w:lineRule="auto"/>
              <w:ind w:hanging="115"/>
              <w:jc w:val="center"/>
            </w:pPr>
            <w:r w:rsidRPr="00670CEF">
              <w:t>TAK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151EE640" w14:textId="27CC6D5F" w:rsidR="00CC0536" w:rsidRPr="00670CEF" w:rsidRDefault="00CC0536" w:rsidP="00302147">
            <w:pPr>
              <w:spacing w:line="276" w:lineRule="auto"/>
              <w:jc w:val="both"/>
            </w:pPr>
            <w:r w:rsidRPr="00670CEF">
              <w:t xml:space="preserve">Pośrednicy Finansowi </w:t>
            </w:r>
          </w:p>
        </w:tc>
      </w:tr>
      <w:tr w:rsidR="00DA6951" w14:paraId="0A27C86D" w14:textId="55948714" w:rsidTr="00123421">
        <w:trPr>
          <w:trHeight w:val="1240"/>
          <w:jc w:val="center"/>
        </w:trPr>
        <w:tc>
          <w:tcPr>
            <w:tcW w:w="0" w:type="auto"/>
            <w:vMerge/>
            <w:shd w:val="clear" w:color="auto" w:fill="D0E6F6" w:themeFill="accent6" w:themeFillTint="33"/>
          </w:tcPr>
          <w:p w14:paraId="4194ACE9" w14:textId="77777777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D0E6F6" w:themeFill="accent6" w:themeFillTint="33"/>
          </w:tcPr>
          <w:p w14:paraId="518B4235" w14:textId="77777777" w:rsidR="00033569" w:rsidRPr="00A4093E" w:rsidRDefault="00033569" w:rsidP="004B425C">
            <w:pPr>
              <w:spacing w:line="276" w:lineRule="auto"/>
              <w:jc w:val="both"/>
            </w:pPr>
            <w:r w:rsidRPr="00A4093E">
              <w:t xml:space="preserve">Regionalna pożyczka inwestycyjna </w:t>
            </w:r>
          </w:p>
          <w:p w14:paraId="1BD6BB22" w14:textId="77777777" w:rsidR="00033569" w:rsidRPr="00A4093E" w:rsidRDefault="00033569" w:rsidP="004B425C">
            <w:pPr>
              <w:spacing w:line="276" w:lineRule="auto"/>
              <w:jc w:val="both"/>
            </w:pPr>
          </w:p>
          <w:p w14:paraId="7FBA4A25" w14:textId="6677C53E" w:rsidR="004B425C" w:rsidRPr="00670CEF" w:rsidRDefault="00033569" w:rsidP="004B425C">
            <w:pPr>
              <w:spacing w:line="276" w:lineRule="auto"/>
              <w:jc w:val="both"/>
            </w:pPr>
            <w:r w:rsidRPr="00A4093E">
              <w:t>dla MŚP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1B3DD9FA" w14:textId="08B63549" w:rsidR="004B425C" w:rsidRPr="00670CEF" w:rsidRDefault="004B425C" w:rsidP="004B425C">
            <w:pPr>
              <w:spacing w:line="276" w:lineRule="auto"/>
              <w:jc w:val="center"/>
              <w:rPr>
                <w:color w:val="FF0000"/>
              </w:rPr>
            </w:pPr>
            <w:r w:rsidRPr="00670CEF">
              <w:rPr>
                <w:color w:val="000000" w:themeColor="text1"/>
              </w:rPr>
              <w:t>TAK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28BB760A" w14:textId="5126E478" w:rsidR="004B425C" w:rsidRPr="00670CEF" w:rsidRDefault="004B425C" w:rsidP="004B425C">
            <w:pPr>
              <w:pStyle w:val="Akapitzlist"/>
              <w:spacing w:line="276" w:lineRule="auto"/>
              <w:ind w:left="-115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76DCA80C" w14:textId="342FE2F0" w:rsidR="004B425C" w:rsidRPr="00AE282A" w:rsidRDefault="004B425C" w:rsidP="004B425C">
            <w:pPr>
              <w:spacing w:line="276" w:lineRule="auto"/>
              <w:jc w:val="both"/>
              <w:rPr>
                <w:color w:val="000000" w:themeColor="text1"/>
              </w:rPr>
            </w:pPr>
            <w:r w:rsidRPr="00AE282A">
              <w:rPr>
                <w:color w:val="000000" w:themeColor="text1"/>
              </w:rPr>
              <w:t xml:space="preserve">Podmiot </w:t>
            </w:r>
            <w:r w:rsidR="00DA6951">
              <w:rPr>
                <w:color w:val="000000" w:themeColor="text1"/>
              </w:rPr>
              <w:t xml:space="preserve">zarządzający </w:t>
            </w:r>
            <w:r w:rsidRPr="00AE282A">
              <w:rPr>
                <w:color w:val="000000" w:themeColor="text1"/>
              </w:rPr>
              <w:t>wdr</w:t>
            </w:r>
            <w:r w:rsidR="00DA6951">
              <w:rPr>
                <w:color w:val="000000" w:themeColor="text1"/>
              </w:rPr>
              <w:t xml:space="preserve">ożeniem </w:t>
            </w:r>
            <w:r w:rsidRPr="00AE282A">
              <w:rPr>
                <w:color w:val="000000" w:themeColor="text1"/>
              </w:rPr>
              <w:t xml:space="preserve"> Strategi</w:t>
            </w:r>
            <w:r w:rsidR="00DA6951">
              <w:rPr>
                <w:color w:val="000000" w:themeColor="text1"/>
              </w:rPr>
              <w:t>i</w:t>
            </w:r>
            <w:r w:rsidRPr="00AE282A">
              <w:rPr>
                <w:color w:val="000000" w:themeColor="text1"/>
              </w:rPr>
              <w:t xml:space="preserve"> </w:t>
            </w:r>
            <w:r w:rsidRPr="00E66170">
              <w:t>Zasobów Zwróconych 2023 – 2033</w:t>
            </w:r>
          </w:p>
        </w:tc>
      </w:tr>
      <w:tr w:rsidR="00DA6951" w14:paraId="13D41ADF" w14:textId="5F8D8C3C" w:rsidTr="00123421">
        <w:trPr>
          <w:jc w:val="center"/>
        </w:trPr>
        <w:tc>
          <w:tcPr>
            <w:tcW w:w="0" w:type="auto"/>
            <w:vMerge w:val="restart"/>
            <w:shd w:val="clear" w:color="auto" w:fill="D0E6F6" w:themeFill="accent6" w:themeFillTint="33"/>
          </w:tcPr>
          <w:p w14:paraId="2F2DAD37" w14:textId="42C4D546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  <w:r w:rsidRPr="00670CEF">
              <w:rPr>
                <w:b/>
              </w:rPr>
              <w:t xml:space="preserve">Produkty gwarancyjny </w:t>
            </w:r>
          </w:p>
          <w:p w14:paraId="032BF955" w14:textId="77777777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  <w:r w:rsidRPr="00670CEF">
              <w:rPr>
                <w:b/>
              </w:rPr>
              <w:t>dla MŚP</w:t>
            </w:r>
          </w:p>
          <w:p w14:paraId="4D323924" w14:textId="3A8B0AD9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  <w:r w:rsidRPr="00670CEF">
              <w:rPr>
                <w:b/>
              </w:rPr>
              <w:t>(poręczenia)</w:t>
            </w:r>
          </w:p>
          <w:p w14:paraId="10201992" w14:textId="77777777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</w:p>
          <w:p w14:paraId="328F89A4" w14:textId="77777777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D0E6F6" w:themeFill="accent6" w:themeFillTint="33"/>
          </w:tcPr>
          <w:p w14:paraId="7F325CF4" w14:textId="77777777" w:rsidR="004B425C" w:rsidRDefault="004B425C" w:rsidP="004B425C">
            <w:pPr>
              <w:spacing w:line="276" w:lineRule="auto"/>
              <w:jc w:val="both"/>
            </w:pPr>
            <w:r w:rsidRPr="00670CEF">
              <w:t xml:space="preserve">Regionalne poręczenia   </w:t>
            </w:r>
          </w:p>
          <w:p w14:paraId="3F3F6A3B" w14:textId="77777777" w:rsidR="004B425C" w:rsidRDefault="004B425C" w:rsidP="004B425C">
            <w:pPr>
              <w:spacing w:line="276" w:lineRule="auto"/>
              <w:jc w:val="both"/>
            </w:pPr>
          </w:p>
          <w:p w14:paraId="47A0283A" w14:textId="79ADCB25" w:rsidR="004B425C" w:rsidRPr="004A4221" w:rsidRDefault="004B425C" w:rsidP="004B425C">
            <w:pPr>
              <w:spacing w:line="276" w:lineRule="auto"/>
              <w:jc w:val="both"/>
            </w:pPr>
            <w:r>
              <w:t>dla MŚP</w:t>
            </w:r>
            <w:r w:rsidRPr="00670CEF">
              <w:t xml:space="preserve">                   </w:t>
            </w:r>
          </w:p>
        </w:tc>
        <w:tc>
          <w:tcPr>
            <w:tcW w:w="0" w:type="auto"/>
            <w:vMerge w:val="restart"/>
            <w:shd w:val="clear" w:color="auto" w:fill="D0E6F6" w:themeFill="accent6" w:themeFillTint="33"/>
          </w:tcPr>
          <w:p w14:paraId="62299A17" w14:textId="25439FC3" w:rsidR="004B425C" w:rsidRPr="00670CEF" w:rsidRDefault="004B425C" w:rsidP="004B425C">
            <w:pPr>
              <w:spacing w:line="276" w:lineRule="auto"/>
              <w:jc w:val="center"/>
            </w:pPr>
            <w:r w:rsidRPr="00670CEF">
              <w:t xml:space="preserve">- </w:t>
            </w:r>
          </w:p>
        </w:tc>
        <w:tc>
          <w:tcPr>
            <w:tcW w:w="0" w:type="auto"/>
            <w:vMerge w:val="restart"/>
            <w:shd w:val="clear" w:color="auto" w:fill="D0E6F6" w:themeFill="accent6" w:themeFillTint="33"/>
          </w:tcPr>
          <w:p w14:paraId="66341621" w14:textId="4BD03C61" w:rsidR="004B425C" w:rsidRPr="00670CEF" w:rsidRDefault="004B425C" w:rsidP="004B425C">
            <w:pPr>
              <w:spacing w:line="276" w:lineRule="auto"/>
              <w:jc w:val="center"/>
            </w:pPr>
            <w:r w:rsidRPr="00670CEF">
              <w:t>TAK</w:t>
            </w:r>
          </w:p>
        </w:tc>
        <w:tc>
          <w:tcPr>
            <w:tcW w:w="0" w:type="auto"/>
            <w:vMerge w:val="restart"/>
            <w:shd w:val="clear" w:color="auto" w:fill="D0E6F6" w:themeFill="accent6" w:themeFillTint="33"/>
          </w:tcPr>
          <w:p w14:paraId="55C6E022" w14:textId="047A0F45" w:rsidR="004B425C" w:rsidRPr="00670CEF" w:rsidRDefault="004B425C" w:rsidP="004B425C">
            <w:pPr>
              <w:spacing w:line="276" w:lineRule="auto"/>
              <w:jc w:val="both"/>
            </w:pPr>
            <w:r w:rsidRPr="00670CEF">
              <w:t xml:space="preserve">Pośrednicy Finansowi  </w:t>
            </w:r>
          </w:p>
          <w:p w14:paraId="3558341D" w14:textId="0D7F8CEC" w:rsidR="004B425C" w:rsidRPr="00670CEF" w:rsidRDefault="004B425C" w:rsidP="004B425C">
            <w:pPr>
              <w:spacing w:line="276" w:lineRule="auto"/>
              <w:jc w:val="both"/>
            </w:pPr>
          </w:p>
        </w:tc>
      </w:tr>
      <w:tr w:rsidR="00DA6951" w14:paraId="257DD55E" w14:textId="2AC80287" w:rsidTr="00123421">
        <w:trPr>
          <w:jc w:val="center"/>
        </w:trPr>
        <w:tc>
          <w:tcPr>
            <w:tcW w:w="0" w:type="auto"/>
            <w:vMerge/>
            <w:shd w:val="clear" w:color="auto" w:fill="E4E7E8" w:themeFill="accent4" w:themeFillTint="33"/>
          </w:tcPr>
          <w:p w14:paraId="6687E8AC" w14:textId="77777777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D0E6F6" w:themeFill="accent6" w:themeFillTint="33"/>
          </w:tcPr>
          <w:p w14:paraId="08AFD4E3" w14:textId="340FE5EC" w:rsidR="004B425C" w:rsidRDefault="004B425C" w:rsidP="004B425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70CEF">
              <w:rPr>
                <w:rFonts w:ascii="Calibri" w:eastAsia="Times New Roman" w:hAnsi="Calibri" w:cs="Calibri"/>
                <w:lang w:eastAsia="pl-PL"/>
              </w:rPr>
              <w:t xml:space="preserve">Regionalne poręczenia zapłaty wadium </w:t>
            </w:r>
          </w:p>
          <w:p w14:paraId="4264F717" w14:textId="77777777" w:rsidR="004B425C" w:rsidRDefault="004B425C" w:rsidP="004B425C">
            <w:pPr>
              <w:spacing w:line="276" w:lineRule="auto"/>
              <w:jc w:val="both"/>
            </w:pPr>
          </w:p>
          <w:p w14:paraId="06F5E987" w14:textId="2A5DE3E8" w:rsidR="004B425C" w:rsidRPr="004A4221" w:rsidRDefault="004B425C" w:rsidP="004B425C">
            <w:pPr>
              <w:spacing w:line="276" w:lineRule="auto"/>
              <w:jc w:val="both"/>
            </w:pPr>
            <w:r>
              <w:t>dla MŚP</w:t>
            </w:r>
            <w:r w:rsidRPr="00670CEF">
              <w:t xml:space="preserve">                   </w:t>
            </w:r>
          </w:p>
        </w:tc>
        <w:tc>
          <w:tcPr>
            <w:tcW w:w="0" w:type="auto"/>
            <w:vMerge/>
            <w:shd w:val="clear" w:color="auto" w:fill="E4E7E8" w:themeFill="accent4" w:themeFillTint="33"/>
          </w:tcPr>
          <w:p w14:paraId="0D783540" w14:textId="05A21C64" w:rsidR="004B425C" w:rsidRPr="00670CEF" w:rsidRDefault="004B425C" w:rsidP="004B425C">
            <w:pPr>
              <w:spacing w:line="276" w:lineRule="auto"/>
              <w:jc w:val="both"/>
            </w:pPr>
          </w:p>
        </w:tc>
        <w:tc>
          <w:tcPr>
            <w:tcW w:w="0" w:type="auto"/>
            <w:vMerge/>
            <w:shd w:val="clear" w:color="auto" w:fill="E4E7E8" w:themeFill="accent4" w:themeFillTint="33"/>
          </w:tcPr>
          <w:p w14:paraId="230C87C2" w14:textId="71095113" w:rsidR="004B425C" w:rsidRPr="00670CEF" w:rsidRDefault="004B425C" w:rsidP="004B425C">
            <w:pPr>
              <w:spacing w:line="276" w:lineRule="auto"/>
              <w:jc w:val="both"/>
            </w:pPr>
          </w:p>
        </w:tc>
        <w:tc>
          <w:tcPr>
            <w:tcW w:w="0" w:type="auto"/>
            <w:vMerge/>
            <w:shd w:val="clear" w:color="auto" w:fill="E4E7E8" w:themeFill="accent4" w:themeFillTint="33"/>
          </w:tcPr>
          <w:p w14:paraId="2BA9A078" w14:textId="4B0B0515" w:rsidR="004B425C" w:rsidRPr="00670CEF" w:rsidRDefault="004B425C" w:rsidP="004B425C">
            <w:pPr>
              <w:spacing w:line="276" w:lineRule="auto"/>
              <w:jc w:val="both"/>
            </w:pPr>
          </w:p>
        </w:tc>
      </w:tr>
      <w:tr w:rsidR="00DA6951" w14:paraId="1EA82C8E" w14:textId="190E3B0F" w:rsidTr="00123421">
        <w:trPr>
          <w:jc w:val="center"/>
        </w:trPr>
        <w:tc>
          <w:tcPr>
            <w:tcW w:w="0" w:type="auto"/>
            <w:vMerge/>
            <w:shd w:val="clear" w:color="auto" w:fill="E4E7E8" w:themeFill="accent4" w:themeFillTint="33"/>
          </w:tcPr>
          <w:p w14:paraId="546DA075" w14:textId="5C39CC0E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D0E6F6" w:themeFill="accent6" w:themeFillTint="33"/>
          </w:tcPr>
          <w:p w14:paraId="413D5A5F" w14:textId="21EF58D3" w:rsidR="004B425C" w:rsidRDefault="004B425C" w:rsidP="004B425C">
            <w:pPr>
              <w:rPr>
                <w:rFonts w:ascii="Calibri" w:eastAsia="Times New Roman" w:hAnsi="Calibri" w:cs="Calibri"/>
                <w:lang w:eastAsia="pl-PL"/>
              </w:rPr>
            </w:pPr>
            <w:r w:rsidRPr="00670CEF">
              <w:rPr>
                <w:rFonts w:ascii="Calibri" w:eastAsia="Times New Roman" w:hAnsi="Calibri" w:cs="Calibri"/>
                <w:lang w:eastAsia="pl-PL"/>
              </w:rPr>
              <w:t>Regionalne poręczenia należytego wykonania umowy, gwarancji jakości i  rękojmi za wady</w:t>
            </w:r>
          </w:p>
          <w:p w14:paraId="762F639A" w14:textId="130CF9B1" w:rsidR="004B425C" w:rsidRDefault="004B425C" w:rsidP="004B425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0CB17875" w14:textId="6EFCF772" w:rsidR="004B425C" w:rsidRPr="004A4221" w:rsidRDefault="004B425C" w:rsidP="004B425C">
            <w:pPr>
              <w:spacing w:line="276" w:lineRule="auto"/>
              <w:jc w:val="both"/>
            </w:pPr>
            <w:r>
              <w:t>dla MŚP</w:t>
            </w:r>
            <w:r w:rsidRPr="00670CEF">
              <w:t xml:space="preserve">                   </w:t>
            </w:r>
          </w:p>
        </w:tc>
        <w:tc>
          <w:tcPr>
            <w:tcW w:w="0" w:type="auto"/>
            <w:vMerge/>
            <w:shd w:val="clear" w:color="auto" w:fill="E4E7E8" w:themeFill="accent4" w:themeFillTint="33"/>
          </w:tcPr>
          <w:p w14:paraId="1E4D356B" w14:textId="0D50D4B8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E4E7E8" w:themeFill="accent4" w:themeFillTint="33"/>
          </w:tcPr>
          <w:p w14:paraId="0F66CCB7" w14:textId="579F88BA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E4E7E8" w:themeFill="accent4" w:themeFillTint="33"/>
          </w:tcPr>
          <w:p w14:paraId="4447BB76" w14:textId="1B76503B" w:rsidR="004B425C" w:rsidRPr="00670CEF" w:rsidRDefault="004B425C" w:rsidP="004B425C">
            <w:pPr>
              <w:spacing w:line="276" w:lineRule="auto"/>
              <w:jc w:val="both"/>
            </w:pPr>
          </w:p>
        </w:tc>
      </w:tr>
      <w:tr w:rsidR="00DA6951" w14:paraId="18598075" w14:textId="5BAFC279" w:rsidTr="00123421">
        <w:trPr>
          <w:jc w:val="center"/>
        </w:trPr>
        <w:tc>
          <w:tcPr>
            <w:tcW w:w="0" w:type="auto"/>
            <w:shd w:val="clear" w:color="auto" w:fill="D0E6F6" w:themeFill="accent6" w:themeFillTint="33"/>
          </w:tcPr>
          <w:p w14:paraId="267A3A40" w14:textId="3CCC8289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  <w:r w:rsidRPr="00670CEF">
              <w:rPr>
                <w:b/>
              </w:rPr>
              <w:t>Produkt</w:t>
            </w:r>
            <w:r>
              <w:rPr>
                <w:b/>
              </w:rPr>
              <w:t xml:space="preserve"> dłużny:  </w:t>
            </w:r>
            <w:r w:rsidRPr="00670CEF">
              <w:rPr>
                <w:b/>
              </w:rPr>
              <w:t xml:space="preserve"> budowanie </w:t>
            </w:r>
            <w:r>
              <w:rPr>
                <w:b/>
              </w:rPr>
              <w:t xml:space="preserve">i wdrożenie </w:t>
            </w:r>
            <w:r w:rsidRPr="00670CEF">
              <w:rPr>
                <w:b/>
              </w:rPr>
              <w:t>oferty                 dla MŚP</w:t>
            </w:r>
          </w:p>
          <w:p w14:paraId="34C213D6" w14:textId="188C0291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  <w:r w:rsidRPr="00670CEF">
              <w:rPr>
                <w:b/>
              </w:rPr>
              <w:t>(pożyczka)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0E5FD792" w14:textId="77777777" w:rsidR="004B425C" w:rsidRDefault="004B425C" w:rsidP="004B425C">
            <w:pPr>
              <w:rPr>
                <w:color w:val="000000" w:themeColor="text1"/>
              </w:rPr>
            </w:pPr>
            <w:r w:rsidRPr="00670CEF">
              <w:rPr>
                <w:color w:val="000000" w:themeColor="text1"/>
              </w:rPr>
              <w:t xml:space="preserve">Pożyczka regionalna  na wkład własny </w:t>
            </w:r>
          </w:p>
          <w:p w14:paraId="0DC85F70" w14:textId="77777777" w:rsidR="004B425C" w:rsidRDefault="004B425C" w:rsidP="004B425C">
            <w:pPr>
              <w:rPr>
                <w:color w:val="000000" w:themeColor="text1"/>
              </w:rPr>
            </w:pPr>
          </w:p>
          <w:p w14:paraId="147FC0D4" w14:textId="791EA78B" w:rsidR="004B425C" w:rsidRPr="004A4221" w:rsidRDefault="004B425C" w:rsidP="004B425C">
            <w:pPr>
              <w:rPr>
                <w:color w:val="000000" w:themeColor="text1"/>
              </w:rPr>
            </w:pPr>
            <w:r w:rsidRPr="00670CEF">
              <w:rPr>
                <w:color w:val="000000" w:themeColor="text1"/>
              </w:rPr>
              <w:t xml:space="preserve">dla Pośredników </w:t>
            </w:r>
            <w:r>
              <w:rPr>
                <w:color w:val="000000" w:themeColor="text1"/>
              </w:rPr>
              <w:t>F</w:t>
            </w:r>
            <w:r w:rsidRPr="00670CEF">
              <w:rPr>
                <w:color w:val="000000" w:themeColor="text1"/>
              </w:rPr>
              <w:t xml:space="preserve">inansowych 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0FD5BE20" w14:textId="4394155F" w:rsidR="004B425C" w:rsidRPr="00670CEF" w:rsidRDefault="004B425C" w:rsidP="004B425C">
            <w:pPr>
              <w:spacing w:line="276" w:lineRule="auto"/>
              <w:jc w:val="both"/>
            </w:pPr>
            <w:r w:rsidRPr="00670CEF">
              <w:t xml:space="preserve">TAK </w:t>
            </w:r>
          </w:p>
        </w:tc>
        <w:tc>
          <w:tcPr>
            <w:tcW w:w="0" w:type="auto"/>
            <w:shd w:val="clear" w:color="auto" w:fill="D0E6F6" w:themeFill="accent6" w:themeFillTint="33"/>
          </w:tcPr>
          <w:p w14:paraId="0BE89CEE" w14:textId="77777777" w:rsidR="004B425C" w:rsidRPr="00670CEF" w:rsidRDefault="004B425C" w:rsidP="004B425C">
            <w:pPr>
              <w:pStyle w:val="Akapitzlist"/>
              <w:spacing w:line="276" w:lineRule="auto"/>
              <w:ind w:left="768"/>
              <w:jc w:val="both"/>
              <w:rPr>
                <w:b/>
                <w:color w:val="FF0000"/>
              </w:rPr>
            </w:pPr>
          </w:p>
          <w:p w14:paraId="04152E74" w14:textId="77777777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D0E6F6" w:themeFill="accent6" w:themeFillTint="33"/>
          </w:tcPr>
          <w:p w14:paraId="0314D0E8" w14:textId="29F7D799" w:rsidR="004B425C" w:rsidRPr="00360154" w:rsidRDefault="004B425C" w:rsidP="004B425C">
            <w:pPr>
              <w:spacing w:line="276" w:lineRule="auto"/>
              <w:jc w:val="both"/>
              <w:rPr>
                <w:color w:val="000000" w:themeColor="text1"/>
              </w:rPr>
            </w:pPr>
            <w:r w:rsidRPr="00360154">
              <w:rPr>
                <w:color w:val="000000" w:themeColor="text1"/>
              </w:rPr>
              <w:t xml:space="preserve">Podmiot </w:t>
            </w:r>
            <w:r w:rsidR="00DA6951">
              <w:rPr>
                <w:color w:val="000000" w:themeColor="text1"/>
              </w:rPr>
              <w:t xml:space="preserve">zarządzający </w:t>
            </w:r>
            <w:r w:rsidR="00DA6951" w:rsidRPr="00AE282A">
              <w:rPr>
                <w:color w:val="000000" w:themeColor="text1"/>
              </w:rPr>
              <w:t>wdr</w:t>
            </w:r>
            <w:r w:rsidR="00DA6951">
              <w:rPr>
                <w:color w:val="000000" w:themeColor="text1"/>
              </w:rPr>
              <w:t xml:space="preserve">ożeniem </w:t>
            </w:r>
            <w:r w:rsidRPr="00360154">
              <w:rPr>
                <w:color w:val="000000" w:themeColor="text1"/>
              </w:rPr>
              <w:t xml:space="preserve"> Strategi</w:t>
            </w:r>
            <w:r w:rsidR="00DA6951">
              <w:rPr>
                <w:color w:val="000000" w:themeColor="text1"/>
              </w:rPr>
              <w:t>i</w:t>
            </w:r>
            <w:r w:rsidRPr="00360154">
              <w:rPr>
                <w:color w:val="000000" w:themeColor="text1"/>
              </w:rPr>
              <w:t xml:space="preserve"> </w:t>
            </w:r>
            <w:r w:rsidRPr="00E66170">
              <w:t>Zasobów Zwróconych 2023 – 2033</w:t>
            </w:r>
          </w:p>
          <w:p w14:paraId="1C3DA5DA" w14:textId="77777777" w:rsidR="004B425C" w:rsidRPr="00670CEF" w:rsidRDefault="004B425C" w:rsidP="004B425C">
            <w:pPr>
              <w:pStyle w:val="Akapitzlist"/>
              <w:spacing w:line="276" w:lineRule="auto"/>
              <w:ind w:left="275"/>
              <w:jc w:val="both"/>
            </w:pPr>
          </w:p>
          <w:p w14:paraId="7D93489E" w14:textId="280E8A44" w:rsidR="004B425C" w:rsidRPr="00670CEF" w:rsidRDefault="004B425C" w:rsidP="004B425C">
            <w:pPr>
              <w:spacing w:line="276" w:lineRule="auto"/>
              <w:jc w:val="both"/>
            </w:pPr>
            <w:r w:rsidRPr="00360154">
              <w:t xml:space="preserve">Linia budżetowa </w:t>
            </w:r>
          </w:p>
          <w:p w14:paraId="1396AF04" w14:textId="77777777" w:rsidR="004B425C" w:rsidRPr="00670CEF" w:rsidRDefault="004B425C" w:rsidP="004B425C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373D2DA0" w14:textId="7DD7D0F4" w:rsidR="00AE282A" w:rsidRDefault="00AE282A" w:rsidP="009D438F">
      <w:pPr>
        <w:spacing w:line="276" w:lineRule="auto"/>
        <w:jc w:val="both"/>
        <w:rPr>
          <w:b/>
        </w:rPr>
      </w:pPr>
    </w:p>
    <w:p w14:paraId="5B781D9F" w14:textId="1D65271A" w:rsidR="0006760B" w:rsidRDefault="0006760B" w:rsidP="009D438F">
      <w:pPr>
        <w:spacing w:line="276" w:lineRule="auto"/>
        <w:jc w:val="both"/>
        <w:rPr>
          <w:b/>
        </w:rPr>
      </w:pPr>
    </w:p>
    <w:p w14:paraId="4C99DA2D" w14:textId="4553BFFF" w:rsidR="0006760B" w:rsidRDefault="0006760B" w:rsidP="009D438F">
      <w:pPr>
        <w:spacing w:line="276" w:lineRule="auto"/>
        <w:jc w:val="both"/>
        <w:rPr>
          <w:b/>
        </w:rPr>
      </w:pPr>
    </w:p>
    <w:p w14:paraId="38F976B3" w14:textId="554B7B6E" w:rsidR="0006760B" w:rsidRDefault="0006760B" w:rsidP="009D438F">
      <w:pPr>
        <w:spacing w:line="276" w:lineRule="auto"/>
        <w:jc w:val="both"/>
        <w:rPr>
          <w:b/>
        </w:rPr>
      </w:pPr>
    </w:p>
    <w:p w14:paraId="4BCB12F6" w14:textId="48A345B4" w:rsidR="0006760B" w:rsidRDefault="0006760B" w:rsidP="009D438F">
      <w:pPr>
        <w:spacing w:line="276" w:lineRule="auto"/>
        <w:jc w:val="both"/>
        <w:rPr>
          <w:b/>
        </w:rPr>
      </w:pPr>
    </w:p>
    <w:p w14:paraId="3AB5D82B" w14:textId="77777777" w:rsidR="0006760B" w:rsidRDefault="0006760B" w:rsidP="009D438F">
      <w:pPr>
        <w:spacing w:line="276" w:lineRule="auto"/>
        <w:jc w:val="both"/>
        <w:rPr>
          <w:b/>
        </w:rPr>
      </w:pPr>
    </w:p>
    <w:p w14:paraId="6DB2FC79" w14:textId="5FE99476" w:rsidR="001202F5" w:rsidRDefault="001202F5" w:rsidP="009D438F">
      <w:pPr>
        <w:spacing w:line="276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BA4D38" w:rsidRPr="0003522D" w14:paraId="0E9B99F3" w14:textId="77777777" w:rsidTr="00AE282A">
        <w:trPr>
          <w:trHeight w:val="273"/>
        </w:trPr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52B" w14:textId="44561506" w:rsidR="00BA4D38" w:rsidRPr="00027727" w:rsidRDefault="00AE282A" w:rsidP="00A45CF6">
            <w:pPr>
              <w:rPr>
                <w:sz w:val="18"/>
                <w:szCs w:val="18"/>
              </w:rPr>
            </w:pPr>
            <w:bookmarkStart w:id="29" w:name="_Hlk123672662"/>
            <w:r w:rsidRPr="00EB7C32">
              <w:rPr>
                <w:b/>
                <w:sz w:val="18"/>
                <w:szCs w:val="18"/>
              </w:rPr>
              <w:lastRenderedPageBreak/>
              <w:t>Tabela 8.</w:t>
            </w:r>
            <w:r w:rsidRPr="00EB7C32">
              <w:rPr>
                <w:sz w:val="18"/>
                <w:szCs w:val="18"/>
              </w:rPr>
              <w:t xml:space="preserve"> Założenia </w:t>
            </w:r>
            <w:r w:rsidR="0003522D">
              <w:rPr>
                <w:sz w:val="18"/>
                <w:szCs w:val="18"/>
              </w:rPr>
              <w:t>o</w:t>
            </w:r>
            <w:r w:rsidRPr="00EB7C32">
              <w:rPr>
                <w:sz w:val="18"/>
                <w:szCs w:val="18"/>
              </w:rPr>
              <w:t>gólne -  Metryki Produktów</w:t>
            </w:r>
          </w:p>
        </w:tc>
      </w:tr>
    </w:tbl>
    <w:p w14:paraId="287C5B82" w14:textId="77777777" w:rsidR="00D42219" w:rsidRPr="00D42219" w:rsidRDefault="00D42219" w:rsidP="00D42219">
      <w:pPr>
        <w:pStyle w:val="Akapitzlist"/>
        <w:spacing w:after="0"/>
        <w:ind w:left="714"/>
        <w:rPr>
          <w:b/>
          <w:sz w:val="12"/>
          <w:szCs w:val="12"/>
        </w:rPr>
      </w:pPr>
    </w:p>
    <w:tbl>
      <w:tblPr>
        <w:tblStyle w:val="Tabela-Siatka"/>
        <w:tblW w:w="9323" w:type="dxa"/>
        <w:tblInd w:w="137" w:type="dxa"/>
        <w:tblLook w:val="04A0" w:firstRow="1" w:lastRow="0" w:firstColumn="1" w:lastColumn="0" w:noHBand="0" w:noVBand="1"/>
      </w:tblPr>
      <w:tblGrid>
        <w:gridCol w:w="4659"/>
        <w:gridCol w:w="4664"/>
      </w:tblGrid>
      <w:tr w:rsidR="00C76EE8" w:rsidRPr="00C76EE8" w14:paraId="6EE837C1" w14:textId="77777777" w:rsidTr="00C76EE8">
        <w:trPr>
          <w:trHeight w:val="534"/>
        </w:trPr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47E67375" w14:textId="7D81AF06" w:rsidR="00C76EE8" w:rsidRPr="00C76EE8" w:rsidRDefault="00C76EE8" w:rsidP="00C76EE8">
            <w:pPr>
              <w:pStyle w:val="Akapitzlist"/>
              <w:spacing w:after="120"/>
              <w:ind w:left="0"/>
              <w:jc w:val="center"/>
              <w:rPr>
                <w:b/>
              </w:rPr>
            </w:pPr>
            <w:r w:rsidRPr="00C76EE8">
              <w:rPr>
                <w:b/>
                <w:sz w:val="24"/>
              </w:rPr>
              <w:t>DŁUŻNE</w:t>
            </w:r>
          </w:p>
        </w:tc>
      </w:tr>
      <w:tr w:rsidR="00666DA1" w:rsidRPr="00666DA1" w14:paraId="0D1408D3" w14:textId="77777777" w:rsidTr="00C76EE8">
        <w:tc>
          <w:tcPr>
            <w:tcW w:w="9323" w:type="dxa"/>
            <w:gridSpan w:val="2"/>
            <w:shd w:val="clear" w:color="auto" w:fill="A9D5E7" w:themeFill="accent1" w:themeFillTint="66"/>
          </w:tcPr>
          <w:p w14:paraId="4CE66EE5" w14:textId="01412238" w:rsidR="00666DA1" w:rsidRPr="00666DA1" w:rsidRDefault="00666DA1" w:rsidP="00666DA1">
            <w:pPr>
              <w:rPr>
                <w:b/>
              </w:rPr>
            </w:pPr>
            <w:r w:rsidRPr="00666DA1">
              <w:rPr>
                <w:b/>
              </w:rPr>
              <w:t>Pożyczka regionalna dla MŚP</w:t>
            </w:r>
          </w:p>
        </w:tc>
      </w:tr>
      <w:tr w:rsidR="00666DA1" w14:paraId="75615DB4" w14:textId="77777777" w:rsidTr="00C76EE8">
        <w:tc>
          <w:tcPr>
            <w:tcW w:w="4659" w:type="dxa"/>
          </w:tcPr>
          <w:p w14:paraId="3B89A8AE" w14:textId="5C514FCF" w:rsidR="00666DA1" w:rsidRDefault="00666DA1" w:rsidP="005723A0">
            <w:pPr>
              <w:rPr>
                <w:b/>
              </w:rPr>
            </w:pPr>
            <w:r>
              <w:rPr>
                <w:b/>
              </w:rPr>
              <w:t xml:space="preserve">Odbiorcy wsparcia  </w:t>
            </w:r>
          </w:p>
        </w:tc>
        <w:tc>
          <w:tcPr>
            <w:tcW w:w="4664" w:type="dxa"/>
          </w:tcPr>
          <w:p w14:paraId="2B18E6F7" w14:textId="795E0328" w:rsidR="001D7416" w:rsidRPr="004A4221" w:rsidRDefault="001D7416" w:rsidP="005723A0">
            <w:pPr>
              <w:rPr>
                <w:color w:val="000000" w:themeColor="text1"/>
              </w:rPr>
            </w:pPr>
            <w:r w:rsidRPr="001D7416">
              <w:rPr>
                <w:color w:val="000000" w:themeColor="text1"/>
              </w:rPr>
              <w:t>mikro, małe i średnie przedsiębiorstwa</w:t>
            </w:r>
            <w:r w:rsidR="004A4221">
              <w:rPr>
                <w:color w:val="000000" w:themeColor="text1"/>
              </w:rPr>
              <w:t xml:space="preserve"> prowadzące</w:t>
            </w:r>
            <w:r w:rsidRPr="001D7416">
              <w:rPr>
                <w:color w:val="000000" w:themeColor="text1"/>
              </w:rPr>
              <w:t xml:space="preserve"> </w:t>
            </w:r>
            <w:r w:rsidR="004A4221">
              <w:rPr>
                <w:color w:val="000000" w:themeColor="text1"/>
              </w:rPr>
              <w:t>działalność i posiadające</w:t>
            </w:r>
            <w:r w:rsidR="004A4221" w:rsidRPr="004A4221">
              <w:rPr>
                <w:color w:val="000000" w:themeColor="text1"/>
              </w:rPr>
              <w:t xml:space="preserve"> siedzibę lub oddział na terenie województwa warmińsko-mazurskiego</w:t>
            </w:r>
          </w:p>
        </w:tc>
      </w:tr>
      <w:tr w:rsidR="00666DA1" w14:paraId="7E92C6A6" w14:textId="77777777" w:rsidTr="00C76EE8">
        <w:tc>
          <w:tcPr>
            <w:tcW w:w="4659" w:type="dxa"/>
          </w:tcPr>
          <w:p w14:paraId="54A33A47" w14:textId="0BC8E8FB" w:rsidR="00666DA1" w:rsidRDefault="00666DA1" w:rsidP="005723A0">
            <w:pPr>
              <w:rPr>
                <w:b/>
              </w:rPr>
            </w:pPr>
            <w:r>
              <w:rPr>
                <w:b/>
              </w:rPr>
              <w:t xml:space="preserve">Cel </w:t>
            </w:r>
          </w:p>
        </w:tc>
        <w:tc>
          <w:tcPr>
            <w:tcW w:w="4664" w:type="dxa"/>
          </w:tcPr>
          <w:p w14:paraId="14FF9568" w14:textId="415EB1CB" w:rsidR="00666DA1" w:rsidRDefault="00666DA1" w:rsidP="005723A0">
            <w:pPr>
              <w:rPr>
                <w:b/>
              </w:rPr>
            </w:pPr>
            <w:r w:rsidRPr="00077B56">
              <w:t xml:space="preserve">wzrost konkurencyjności </w:t>
            </w:r>
            <w:r>
              <w:t xml:space="preserve">                    </w:t>
            </w:r>
            <w:r w:rsidR="006401E7">
              <w:t xml:space="preserve">                     </w:t>
            </w:r>
            <w:r>
              <w:t xml:space="preserve">           </w:t>
            </w:r>
            <w:r w:rsidRPr="00077B56">
              <w:t xml:space="preserve">oraz wzmocnienie potencjału inwestycyjnego </w:t>
            </w:r>
            <w:r w:rsidR="00821C7A">
              <w:t xml:space="preserve">firm </w:t>
            </w:r>
            <w:r w:rsidR="00E87215">
              <w:t xml:space="preserve">poprzez ułatwienie dostępu do zewnętrznego finansowania w postaci pożyczek </w:t>
            </w:r>
          </w:p>
        </w:tc>
      </w:tr>
      <w:tr w:rsidR="00666DA1" w14:paraId="0829E4DA" w14:textId="77777777" w:rsidTr="00C76EE8">
        <w:tc>
          <w:tcPr>
            <w:tcW w:w="4659" w:type="dxa"/>
          </w:tcPr>
          <w:p w14:paraId="5FDBB960" w14:textId="78B46385" w:rsidR="00666DA1" w:rsidRDefault="00666DA1" w:rsidP="005723A0">
            <w:pPr>
              <w:rPr>
                <w:b/>
              </w:rPr>
            </w:pPr>
            <w:r>
              <w:rPr>
                <w:b/>
              </w:rPr>
              <w:t xml:space="preserve">Okres finansowania </w:t>
            </w:r>
          </w:p>
        </w:tc>
        <w:tc>
          <w:tcPr>
            <w:tcW w:w="4664" w:type="dxa"/>
          </w:tcPr>
          <w:p w14:paraId="0B638772" w14:textId="655B4008" w:rsidR="00666DA1" w:rsidRPr="00666DA1" w:rsidRDefault="00666DA1" w:rsidP="005723A0">
            <w:r w:rsidRPr="00666DA1">
              <w:t xml:space="preserve">do 7 lat </w:t>
            </w:r>
          </w:p>
        </w:tc>
      </w:tr>
      <w:tr w:rsidR="00666DA1" w14:paraId="6A827FE8" w14:textId="77777777" w:rsidTr="00C76EE8">
        <w:tc>
          <w:tcPr>
            <w:tcW w:w="4659" w:type="dxa"/>
          </w:tcPr>
          <w:p w14:paraId="4A3D46FA" w14:textId="7069CC41" w:rsidR="00666DA1" w:rsidRPr="00666DA1" w:rsidRDefault="00666DA1" w:rsidP="005723A0">
            <w:pPr>
              <w:rPr>
                <w:b/>
              </w:rPr>
            </w:pPr>
            <w:r w:rsidRPr="00666DA1">
              <w:rPr>
                <w:b/>
              </w:rPr>
              <w:t>Maksymalna wartość pożyczki dla jednego ostatecznego odbiorcy</w:t>
            </w:r>
          </w:p>
        </w:tc>
        <w:tc>
          <w:tcPr>
            <w:tcW w:w="4664" w:type="dxa"/>
          </w:tcPr>
          <w:p w14:paraId="2BD8BF1C" w14:textId="6EE71EEC" w:rsidR="00666DA1" w:rsidRDefault="00666DA1" w:rsidP="005723A0">
            <w:pPr>
              <w:rPr>
                <w:b/>
              </w:rPr>
            </w:pPr>
            <w:r w:rsidRPr="007F5A7C">
              <w:t>nie więcej niż 2 mln PLN</w:t>
            </w:r>
          </w:p>
        </w:tc>
      </w:tr>
      <w:tr w:rsidR="00666DA1" w14:paraId="4DEBC5B7" w14:textId="77777777" w:rsidTr="00C76EE8">
        <w:tc>
          <w:tcPr>
            <w:tcW w:w="4659" w:type="dxa"/>
          </w:tcPr>
          <w:p w14:paraId="396C3541" w14:textId="1C1CC930" w:rsidR="00666DA1" w:rsidRPr="00666DA1" w:rsidRDefault="00666DA1" w:rsidP="005723A0">
            <w:pPr>
              <w:rPr>
                <w:b/>
              </w:rPr>
            </w:pPr>
            <w:r w:rsidRPr="00666DA1">
              <w:rPr>
                <w:b/>
              </w:rPr>
              <w:t>Wkład własny Pośrednika Finansowego</w:t>
            </w:r>
          </w:p>
        </w:tc>
        <w:tc>
          <w:tcPr>
            <w:tcW w:w="4664" w:type="dxa"/>
          </w:tcPr>
          <w:p w14:paraId="0743D323" w14:textId="35454F5D" w:rsidR="00666DA1" w:rsidRPr="00666DA1" w:rsidRDefault="00D42219" w:rsidP="005723A0">
            <w:r>
              <w:t>do 15</w:t>
            </w:r>
            <w:r w:rsidR="00666DA1" w:rsidRPr="00666DA1">
              <w:t xml:space="preserve">% </w:t>
            </w:r>
          </w:p>
        </w:tc>
      </w:tr>
      <w:tr w:rsidR="00666DA1" w14:paraId="08CA2F91" w14:textId="77777777" w:rsidTr="00C76EE8">
        <w:trPr>
          <w:trHeight w:val="294"/>
        </w:trPr>
        <w:tc>
          <w:tcPr>
            <w:tcW w:w="4659" w:type="dxa"/>
          </w:tcPr>
          <w:p w14:paraId="42D4209B" w14:textId="0E907FB8" w:rsidR="00666DA1" w:rsidRPr="00666DA1" w:rsidRDefault="00666DA1" w:rsidP="005723A0">
            <w:pPr>
              <w:rPr>
                <w:b/>
              </w:rPr>
            </w:pPr>
            <w:r w:rsidRPr="00666DA1">
              <w:rPr>
                <w:b/>
              </w:rPr>
              <w:t>Finansowanie</w:t>
            </w:r>
          </w:p>
        </w:tc>
        <w:tc>
          <w:tcPr>
            <w:tcW w:w="4664" w:type="dxa"/>
          </w:tcPr>
          <w:p w14:paraId="6B17191F" w14:textId="77777777" w:rsidR="00033569" w:rsidRDefault="00666DA1" w:rsidP="005723A0">
            <w:r w:rsidRPr="007F5A7C">
              <w:t xml:space="preserve">dla pożyczek do 0,5 mln PLN do 100% wartości inwestycji, </w:t>
            </w:r>
          </w:p>
          <w:p w14:paraId="5EF3C561" w14:textId="702BB36B" w:rsidR="00666DA1" w:rsidRDefault="00666DA1" w:rsidP="005723A0">
            <w:pPr>
              <w:rPr>
                <w:b/>
              </w:rPr>
            </w:pPr>
            <w:r w:rsidRPr="007F5A7C">
              <w:t>powyżej 0,5 mln PLN do 80% inwestycji</w:t>
            </w:r>
          </w:p>
        </w:tc>
      </w:tr>
      <w:tr w:rsidR="00666DA1" w14:paraId="45AF90A6" w14:textId="77777777" w:rsidTr="00C76EE8">
        <w:tc>
          <w:tcPr>
            <w:tcW w:w="4659" w:type="dxa"/>
          </w:tcPr>
          <w:p w14:paraId="6861237B" w14:textId="3AAF5CD6" w:rsidR="00666DA1" w:rsidRPr="00A4093E" w:rsidRDefault="00666DA1" w:rsidP="005723A0">
            <w:pPr>
              <w:rPr>
                <w:b/>
              </w:rPr>
            </w:pPr>
            <w:r w:rsidRPr="00A4093E">
              <w:rPr>
                <w:b/>
              </w:rPr>
              <w:t>Finansowanie obrotowe</w:t>
            </w:r>
          </w:p>
        </w:tc>
        <w:tc>
          <w:tcPr>
            <w:tcW w:w="4664" w:type="dxa"/>
          </w:tcPr>
          <w:p w14:paraId="41126685" w14:textId="2F5EE5DE" w:rsidR="00666DA1" w:rsidRPr="00A4093E" w:rsidRDefault="00666DA1" w:rsidP="00666DA1">
            <w:r w:rsidRPr="00A4093E">
              <w:t>do 50% inwestycji</w:t>
            </w:r>
          </w:p>
          <w:p w14:paraId="719B0AD6" w14:textId="77777777" w:rsidR="00666DA1" w:rsidRPr="00A4093E" w:rsidRDefault="00666DA1" w:rsidP="005723A0">
            <w:pPr>
              <w:rPr>
                <w:b/>
              </w:rPr>
            </w:pPr>
          </w:p>
        </w:tc>
      </w:tr>
      <w:tr w:rsidR="00666DA1" w14:paraId="1D3B8F4B" w14:textId="77777777" w:rsidTr="00C76EE8">
        <w:tc>
          <w:tcPr>
            <w:tcW w:w="4659" w:type="dxa"/>
          </w:tcPr>
          <w:p w14:paraId="6F925755" w14:textId="45E1E9F8" w:rsidR="00666DA1" w:rsidRPr="00A4093E" w:rsidRDefault="00666DA1" w:rsidP="005723A0">
            <w:pPr>
              <w:rPr>
                <w:b/>
              </w:rPr>
            </w:pPr>
            <w:r w:rsidRPr="00A4093E">
              <w:rPr>
                <w:b/>
              </w:rPr>
              <w:t>Limit strat</w:t>
            </w:r>
          </w:p>
        </w:tc>
        <w:tc>
          <w:tcPr>
            <w:tcW w:w="4664" w:type="dxa"/>
          </w:tcPr>
          <w:p w14:paraId="5C2D4C64" w14:textId="6A9DE34C" w:rsidR="00666DA1" w:rsidRPr="00A4093E" w:rsidRDefault="00666DA1" w:rsidP="005723A0">
            <w:r w:rsidRPr="00A4093E">
              <w:t xml:space="preserve">do </w:t>
            </w:r>
            <w:r w:rsidR="00D42219" w:rsidRPr="00A4093E">
              <w:t>15</w:t>
            </w:r>
            <w:r w:rsidRPr="00A4093E">
              <w:t xml:space="preserve">% </w:t>
            </w:r>
          </w:p>
        </w:tc>
      </w:tr>
      <w:tr w:rsidR="00DD3E45" w14:paraId="57AD5B47" w14:textId="77777777" w:rsidTr="00C76EE8">
        <w:trPr>
          <w:trHeight w:val="313"/>
        </w:trPr>
        <w:tc>
          <w:tcPr>
            <w:tcW w:w="4659" w:type="dxa"/>
          </w:tcPr>
          <w:p w14:paraId="27EEF36D" w14:textId="4CE2A67F" w:rsidR="00DD3E45" w:rsidRPr="00A4093E" w:rsidRDefault="00DD3E45" w:rsidP="005723A0">
            <w:pPr>
              <w:rPr>
                <w:b/>
              </w:rPr>
            </w:pPr>
            <w:r w:rsidRPr="00A4093E">
              <w:rPr>
                <w:b/>
              </w:rPr>
              <w:t>Szacunkowa liczba odbiorców ostatecznych</w:t>
            </w:r>
          </w:p>
        </w:tc>
        <w:tc>
          <w:tcPr>
            <w:tcW w:w="4664" w:type="dxa"/>
          </w:tcPr>
          <w:p w14:paraId="14FD6236" w14:textId="2416DEAD" w:rsidR="00DD3E45" w:rsidRPr="00A4093E" w:rsidRDefault="004C4B90" w:rsidP="005723A0">
            <w:r>
              <w:t>605</w:t>
            </w:r>
          </w:p>
        </w:tc>
      </w:tr>
      <w:tr w:rsidR="006F0AE6" w14:paraId="4ECD1B3E" w14:textId="77777777" w:rsidTr="00C76EE8">
        <w:tc>
          <w:tcPr>
            <w:tcW w:w="4659" w:type="dxa"/>
          </w:tcPr>
          <w:p w14:paraId="3AD3C879" w14:textId="3E12F472" w:rsidR="006F0AE6" w:rsidRPr="00A4093E" w:rsidRDefault="006F0AE6" w:rsidP="005723A0">
            <w:pPr>
              <w:rPr>
                <w:b/>
              </w:rPr>
            </w:pPr>
            <w:r w:rsidRPr="00A4093E">
              <w:rPr>
                <w:b/>
              </w:rPr>
              <w:t xml:space="preserve">Limity i ograniczenia: </w:t>
            </w:r>
          </w:p>
        </w:tc>
        <w:tc>
          <w:tcPr>
            <w:tcW w:w="4664" w:type="dxa"/>
          </w:tcPr>
          <w:p w14:paraId="69BE90FD" w14:textId="6AE64357" w:rsidR="006F0AE6" w:rsidRPr="00A4093E" w:rsidRDefault="00E87215" w:rsidP="005723A0">
            <w:r w:rsidRPr="00A4093E">
              <w:t xml:space="preserve">W szczegółowej </w:t>
            </w:r>
            <w:r w:rsidR="00693094" w:rsidRPr="00A4093E">
              <w:t>metryce</w:t>
            </w:r>
            <w:r w:rsidRPr="00A4093E">
              <w:t xml:space="preserve"> produk</w:t>
            </w:r>
            <w:r w:rsidR="00693094" w:rsidRPr="00A4093E">
              <w:t>tu</w:t>
            </w:r>
            <w:r w:rsidRPr="00A4093E">
              <w:t xml:space="preserve">  określone  zostanie m.in.  oprocentowanie,</w:t>
            </w:r>
            <w:r w:rsidR="00957DC6" w:rsidRPr="00A4093E">
              <w:t xml:space="preserve"> zakres wsparcia, </w:t>
            </w:r>
            <w:r w:rsidRPr="00A4093E">
              <w:t xml:space="preserve"> warunki w zakresie pomocy publicznej, okres budowy portfela, minimaln</w:t>
            </w:r>
            <w:r w:rsidR="00957DC6" w:rsidRPr="00A4093E">
              <w:t>y</w:t>
            </w:r>
            <w:r w:rsidRPr="00A4093E">
              <w:t xml:space="preserve"> wkład odbiorcy ostatecznego, </w:t>
            </w:r>
            <w:r w:rsidR="001D7416" w:rsidRPr="00A4093E">
              <w:t>jak także propozycje w zakresie zabezpieczeń  oraz preferencji.</w:t>
            </w:r>
          </w:p>
        </w:tc>
      </w:tr>
      <w:bookmarkEnd w:id="29"/>
      <w:tr w:rsidR="00821C7A" w:rsidRPr="00666DA1" w14:paraId="1505FF50" w14:textId="77777777" w:rsidTr="00C76EE8">
        <w:tc>
          <w:tcPr>
            <w:tcW w:w="9323" w:type="dxa"/>
            <w:gridSpan w:val="2"/>
            <w:shd w:val="clear" w:color="auto" w:fill="A9D5E7" w:themeFill="accent1" w:themeFillTint="66"/>
          </w:tcPr>
          <w:p w14:paraId="4090FB50" w14:textId="3B5C226A" w:rsidR="00821C7A" w:rsidRPr="00A4093E" w:rsidRDefault="00033569" w:rsidP="00033569">
            <w:pPr>
              <w:rPr>
                <w:b/>
              </w:rPr>
            </w:pPr>
            <w:r w:rsidRPr="00A4093E">
              <w:rPr>
                <w:b/>
              </w:rPr>
              <w:t>R</w:t>
            </w:r>
            <w:r w:rsidR="00821C7A" w:rsidRPr="00A4093E">
              <w:rPr>
                <w:b/>
              </w:rPr>
              <w:t>egionalna</w:t>
            </w:r>
            <w:r w:rsidRPr="00A4093E">
              <w:rPr>
                <w:b/>
              </w:rPr>
              <w:t xml:space="preserve"> pożyczka inwestycyjna</w:t>
            </w:r>
            <w:r w:rsidR="00821C7A" w:rsidRPr="00A4093E">
              <w:rPr>
                <w:b/>
              </w:rPr>
              <w:t xml:space="preserve"> dla MŚP</w:t>
            </w:r>
          </w:p>
        </w:tc>
      </w:tr>
      <w:tr w:rsidR="001D772A" w14:paraId="4050F7D7" w14:textId="77777777" w:rsidTr="00C76EE8">
        <w:tc>
          <w:tcPr>
            <w:tcW w:w="4659" w:type="dxa"/>
          </w:tcPr>
          <w:p w14:paraId="22205770" w14:textId="77777777" w:rsidR="001D772A" w:rsidRDefault="001D772A" w:rsidP="001D772A">
            <w:pPr>
              <w:rPr>
                <w:b/>
              </w:rPr>
            </w:pPr>
            <w:r>
              <w:rPr>
                <w:b/>
              </w:rPr>
              <w:t xml:space="preserve">Odbiorcy wsparcia  </w:t>
            </w:r>
          </w:p>
        </w:tc>
        <w:tc>
          <w:tcPr>
            <w:tcW w:w="4664" w:type="dxa"/>
          </w:tcPr>
          <w:p w14:paraId="6B26888A" w14:textId="07BEFF69" w:rsidR="001D772A" w:rsidRPr="00A4093E" w:rsidRDefault="001D7416" w:rsidP="001D772A">
            <w:r w:rsidRPr="001D7416">
              <w:t xml:space="preserve">mikro, małe i średnie przedsiębiorstwa </w:t>
            </w:r>
            <w:r w:rsidR="00D42219">
              <w:rPr>
                <w:color w:val="000000" w:themeColor="text1"/>
              </w:rPr>
              <w:t>prowadzące</w:t>
            </w:r>
            <w:r w:rsidR="00D42219" w:rsidRPr="001D7416">
              <w:rPr>
                <w:color w:val="000000" w:themeColor="text1"/>
              </w:rPr>
              <w:t xml:space="preserve"> </w:t>
            </w:r>
            <w:r w:rsidR="00D42219">
              <w:rPr>
                <w:color w:val="000000" w:themeColor="text1"/>
              </w:rPr>
              <w:t>działalność i posiadające</w:t>
            </w:r>
            <w:r w:rsidR="00D42219" w:rsidRPr="004A4221">
              <w:rPr>
                <w:color w:val="000000" w:themeColor="text1"/>
              </w:rPr>
              <w:t xml:space="preserve"> siedzibę lub oddział na terenie województwa warmińsko-mazurskiego</w:t>
            </w:r>
          </w:p>
        </w:tc>
      </w:tr>
      <w:tr w:rsidR="001D772A" w14:paraId="23C458E8" w14:textId="77777777" w:rsidTr="00C76EE8">
        <w:tc>
          <w:tcPr>
            <w:tcW w:w="4659" w:type="dxa"/>
          </w:tcPr>
          <w:p w14:paraId="7D40C78C" w14:textId="77777777" w:rsidR="001D772A" w:rsidRDefault="001D772A" w:rsidP="001D772A">
            <w:pPr>
              <w:rPr>
                <w:b/>
              </w:rPr>
            </w:pPr>
            <w:r>
              <w:rPr>
                <w:b/>
              </w:rPr>
              <w:t xml:space="preserve">Cel </w:t>
            </w:r>
          </w:p>
        </w:tc>
        <w:tc>
          <w:tcPr>
            <w:tcW w:w="4664" w:type="dxa"/>
          </w:tcPr>
          <w:p w14:paraId="39343AE6" w14:textId="5C083178" w:rsidR="001D772A" w:rsidRDefault="001D772A" w:rsidP="001D772A">
            <w:pPr>
              <w:rPr>
                <w:b/>
              </w:rPr>
            </w:pPr>
            <w:r w:rsidRPr="00077B56">
              <w:t xml:space="preserve">wzrost konkurencyjności </w:t>
            </w:r>
            <w:r>
              <w:t xml:space="preserve"> </w:t>
            </w:r>
            <w:r w:rsidRPr="00077B56">
              <w:t xml:space="preserve">oraz wzmocnienie potencjału inwestycyjnego </w:t>
            </w:r>
            <w:r>
              <w:t xml:space="preserve">firm </w:t>
            </w:r>
            <w:r w:rsidR="00E87215">
              <w:t>poprzez ułatwienie dostępu do zewnętrznego finansowania w postaci pożyczek</w:t>
            </w:r>
          </w:p>
        </w:tc>
      </w:tr>
      <w:tr w:rsidR="001D772A" w14:paraId="512D382F" w14:textId="77777777" w:rsidTr="00C76EE8">
        <w:tc>
          <w:tcPr>
            <w:tcW w:w="4659" w:type="dxa"/>
          </w:tcPr>
          <w:p w14:paraId="3E937D78" w14:textId="77777777" w:rsidR="001D772A" w:rsidRDefault="001D772A" w:rsidP="001D772A">
            <w:pPr>
              <w:rPr>
                <w:b/>
              </w:rPr>
            </w:pPr>
            <w:r>
              <w:rPr>
                <w:b/>
              </w:rPr>
              <w:t xml:space="preserve">Okres finansowania </w:t>
            </w:r>
          </w:p>
        </w:tc>
        <w:tc>
          <w:tcPr>
            <w:tcW w:w="4664" w:type="dxa"/>
          </w:tcPr>
          <w:p w14:paraId="34967695" w14:textId="05CD1701" w:rsidR="00033569" w:rsidRPr="00A4093E" w:rsidRDefault="00033569" w:rsidP="00033569">
            <w:r w:rsidRPr="00A4093E">
              <w:t>do 7 lat (dla pożyczek do 2 mln PLN),</w:t>
            </w:r>
          </w:p>
          <w:p w14:paraId="3B413F7B" w14:textId="171C0F76" w:rsidR="001D772A" w:rsidRPr="00A4093E" w:rsidRDefault="001D772A" w:rsidP="00033569">
            <w:r w:rsidRPr="00A4093E">
              <w:t xml:space="preserve">do </w:t>
            </w:r>
            <w:r w:rsidR="0003522D" w:rsidRPr="00A4093E">
              <w:t>10</w:t>
            </w:r>
            <w:r w:rsidRPr="00A4093E">
              <w:t xml:space="preserve"> lat</w:t>
            </w:r>
            <w:r w:rsidR="00033569" w:rsidRPr="00A4093E">
              <w:t xml:space="preserve"> (dla pożyczek powyżej 2 mln PLN)</w:t>
            </w:r>
            <w:r w:rsidRPr="00A4093E">
              <w:t xml:space="preserve"> </w:t>
            </w:r>
          </w:p>
        </w:tc>
      </w:tr>
      <w:tr w:rsidR="001D772A" w14:paraId="0AE2B77D" w14:textId="77777777" w:rsidTr="00C76EE8">
        <w:tc>
          <w:tcPr>
            <w:tcW w:w="4659" w:type="dxa"/>
          </w:tcPr>
          <w:p w14:paraId="4ED14F7F" w14:textId="77777777" w:rsidR="001D772A" w:rsidRPr="00666DA1" w:rsidRDefault="001D772A" w:rsidP="001D772A">
            <w:pPr>
              <w:rPr>
                <w:b/>
              </w:rPr>
            </w:pPr>
            <w:r w:rsidRPr="00666DA1">
              <w:rPr>
                <w:b/>
              </w:rPr>
              <w:t>Maksymalna wartość pożyczki dla jednego ostatecznego odbiorcy</w:t>
            </w:r>
          </w:p>
        </w:tc>
        <w:tc>
          <w:tcPr>
            <w:tcW w:w="4664" w:type="dxa"/>
          </w:tcPr>
          <w:p w14:paraId="4EE38E9B" w14:textId="4559092F" w:rsidR="001D772A" w:rsidRPr="00A4093E" w:rsidRDefault="001D772A" w:rsidP="001D772A">
            <w:pPr>
              <w:rPr>
                <w:b/>
              </w:rPr>
            </w:pPr>
            <w:r w:rsidRPr="00A4093E">
              <w:t xml:space="preserve">nie więcej niż 10 mln PLN </w:t>
            </w:r>
          </w:p>
        </w:tc>
      </w:tr>
      <w:tr w:rsidR="001D772A" w14:paraId="71EA026F" w14:textId="77777777" w:rsidTr="00C76EE8">
        <w:tc>
          <w:tcPr>
            <w:tcW w:w="4659" w:type="dxa"/>
          </w:tcPr>
          <w:p w14:paraId="36A5EE75" w14:textId="77777777" w:rsidR="001D772A" w:rsidRPr="00666DA1" w:rsidRDefault="001D772A" w:rsidP="001D772A">
            <w:pPr>
              <w:rPr>
                <w:b/>
              </w:rPr>
            </w:pPr>
            <w:r w:rsidRPr="00666DA1">
              <w:rPr>
                <w:b/>
              </w:rPr>
              <w:t>Wkład własny Pośrednika Finansowego</w:t>
            </w:r>
          </w:p>
        </w:tc>
        <w:tc>
          <w:tcPr>
            <w:tcW w:w="4664" w:type="dxa"/>
          </w:tcPr>
          <w:p w14:paraId="16B9D340" w14:textId="1CCB6EA6" w:rsidR="001D772A" w:rsidRPr="00A4093E" w:rsidRDefault="00D42219" w:rsidP="001D772A">
            <w:r w:rsidRPr="00A4093E">
              <w:t>do 15</w:t>
            </w:r>
            <w:r w:rsidR="001D772A" w:rsidRPr="00A4093E">
              <w:t xml:space="preserve">% </w:t>
            </w:r>
          </w:p>
        </w:tc>
      </w:tr>
      <w:tr w:rsidR="00033569" w14:paraId="28630153" w14:textId="77777777" w:rsidTr="00C76EE8">
        <w:trPr>
          <w:trHeight w:val="294"/>
        </w:trPr>
        <w:tc>
          <w:tcPr>
            <w:tcW w:w="4659" w:type="dxa"/>
          </w:tcPr>
          <w:p w14:paraId="396C4167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Finansowanie</w:t>
            </w:r>
          </w:p>
        </w:tc>
        <w:tc>
          <w:tcPr>
            <w:tcW w:w="4664" w:type="dxa"/>
          </w:tcPr>
          <w:p w14:paraId="578F0522" w14:textId="77777777" w:rsidR="00033569" w:rsidRPr="00A4093E" w:rsidRDefault="00033569" w:rsidP="00033569">
            <w:r w:rsidRPr="00A4093E">
              <w:t xml:space="preserve">dla pożyczek do 0,5 mln PLN do 100% wartości inwestycji, </w:t>
            </w:r>
          </w:p>
          <w:p w14:paraId="0915E79C" w14:textId="2D0DAEA1" w:rsidR="00033569" w:rsidRPr="00A4093E" w:rsidRDefault="00033569" w:rsidP="00033569">
            <w:r w:rsidRPr="00A4093E">
              <w:t>powyżej 0,5 mln PLN do 80% inwestycji</w:t>
            </w:r>
          </w:p>
        </w:tc>
      </w:tr>
      <w:tr w:rsidR="00033569" w14:paraId="35CD0C2A" w14:textId="77777777" w:rsidTr="00C76EE8">
        <w:tc>
          <w:tcPr>
            <w:tcW w:w="4659" w:type="dxa"/>
          </w:tcPr>
          <w:p w14:paraId="793682B9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Finansowanie obrotowe</w:t>
            </w:r>
          </w:p>
        </w:tc>
        <w:tc>
          <w:tcPr>
            <w:tcW w:w="4664" w:type="dxa"/>
          </w:tcPr>
          <w:p w14:paraId="092569EA" w14:textId="77777777" w:rsidR="00033569" w:rsidRPr="00A4093E" w:rsidRDefault="00033569" w:rsidP="00033569">
            <w:r w:rsidRPr="00A4093E">
              <w:t xml:space="preserve">do 50% inwestycji (dla pożyczek do 2 mln PLN) </w:t>
            </w:r>
          </w:p>
          <w:p w14:paraId="6B68FD5F" w14:textId="47EE8CC6" w:rsidR="00033569" w:rsidRPr="00A4093E" w:rsidRDefault="00033569" w:rsidP="00033569">
            <w:r w:rsidRPr="00A4093E">
              <w:t xml:space="preserve">do 30% inwestycji (dla pożyczek </w:t>
            </w:r>
            <w:r w:rsidR="00A4093E">
              <w:t>powyżej 2 mln PLN)</w:t>
            </w:r>
          </w:p>
        </w:tc>
      </w:tr>
      <w:tr w:rsidR="00033569" w14:paraId="4A60EED0" w14:textId="77777777" w:rsidTr="00C76EE8">
        <w:tc>
          <w:tcPr>
            <w:tcW w:w="4659" w:type="dxa"/>
          </w:tcPr>
          <w:p w14:paraId="16587B68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Limit strat</w:t>
            </w:r>
          </w:p>
        </w:tc>
        <w:tc>
          <w:tcPr>
            <w:tcW w:w="4664" w:type="dxa"/>
          </w:tcPr>
          <w:p w14:paraId="5B82F795" w14:textId="294B7C68" w:rsidR="00033569" w:rsidRPr="00666DA1" w:rsidRDefault="00033569" w:rsidP="00033569">
            <w:r>
              <w:t>do 15</w:t>
            </w:r>
            <w:r w:rsidRPr="00666DA1">
              <w:t xml:space="preserve">% </w:t>
            </w:r>
          </w:p>
        </w:tc>
      </w:tr>
      <w:tr w:rsidR="00033569" w14:paraId="3F9710C9" w14:textId="77777777" w:rsidTr="00C76EE8">
        <w:tc>
          <w:tcPr>
            <w:tcW w:w="4659" w:type="dxa"/>
          </w:tcPr>
          <w:p w14:paraId="18A6069D" w14:textId="21E32466" w:rsidR="00033569" w:rsidRPr="00666DA1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Szacunkowa liczba odbiorców ostatecznych </w:t>
            </w:r>
          </w:p>
        </w:tc>
        <w:tc>
          <w:tcPr>
            <w:tcW w:w="4664" w:type="dxa"/>
          </w:tcPr>
          <w:p w14:paraId="34586E95" w14:textId="5182300F" w:rsidR="00033569" w:rsidRDefault="002140CD" w:rsidP="00033569">
            <w:r w:rsidRPr="00BD0F07">
              <w:t>94</w:t>
            </w:r>
          </w:p>
        </w:tc>
      </w:tr>
      <w:tr w:rsidR="00033569" w14:paraId="305E70D9" w14:textId="77777777" w:rsidTr="00C76EE8">
        <w:tc>
          <w:tcPr>
            <w:tcW w:w="4659" w:type="dxa"/>
          </w:tcPr>
          <w:p w14:paraId="1DA10C4E" w14:textId="74D9C2CA" w:rsidR="00033569" w:rsidRDefault="00033569" w:rsidP="00033569">
            <w:pPr>
              <w:rPr>
                <w:b/>
              </w:rPr>
            </w:pPr>
            <w:r>
              <w:rPr>
                <w:b/>
              </w:rPr>
              <w:lastRenderedPageBreak/>
              <w:t>Limity i ograniczenia:</w:t>
            </w:r>
          </w:p>
        </w:tc>
        <w:tc>
          <w:tcPr>
            <w:tcW w:w="4664" w:type="dxa"/>
          </w:tcPr>
          <w:p w14:paraId="4661C8BA" w14:textId="49EF36ED" w:rsidR="00033569" w:rsidRDefault="00033569" w:rsidP="00033569">
            <w:r>
              <w:t>W szczegółowej metryce produktu  określone  zostanie m.in.  oprocentowanie, zakres wsparcia,  warunki w zakresie pomocy publicznej, okres budowy portfela, minimalny wkład odbiorcy ostatecznego, jak także propozycje w zakresie zabezpieczeń  oraz preferencji.</w:t>
            </w:r>
          </w:p>
        </w:tc>
      </w:tr>
      <w:tr w:rsidR="00033569" w:rsidRPr="00C76EE8" w14:paraId="5E327A5D" w14:textId="77777777" w:rsidTr="00C76EE8">
        <w:tblPrEx>
          <w:shd w:val="clear" w:color="auto" w:fill="D9D9D9" w:themeFill="background1" w:themeFillShade="D9"/>
        </w:tblPrEx>
        <w:tc>
          <w:tcPr>
            <w:tcW w:w="9323" w:type="dxa"/>
            <w:gridSpan w:val="2"/>
            <w:shd w:val="clear" w:color="auto" w:fill="D9D9D9" w:themeFill="background1" w:themeFillShade="D9"/>
          </w:tcPr>
          <w:p w14:paraId="2B6BB604" w14:textId="77777777" w:rsidR="00033569" w:rsidRPr="00C76EE8" w:rsidRDefault="00033569" w:rsidP="00033569">
            <w:pPr>
              <w:pStyle w:val="Akapitzlist"/>
              <w:spacing w:before="120" w:after="120"/>
              <w:ind w:left="34" w:hanging="34"/>
              <w:jc w:val="center"/>
              <w:rPr>
                <w:b/>
              </w:rPr>
            </w:pPr>
            <w:r w:rsidRPr="00C76EE8">
              <w:rPr>
                <w:b/>
                <w:sz w:val="24"/>
              </w:rPr>
              <w:t>GWARANCYJNE</w:t>
            </w:r>
          </w:p>
        </w:tc>
      </w:tr>
      <w:tr w:rsidR="00033569" w:rsidRPr="00666DA1" w14:paraId="2668AFC0" w14:textId="77777777" w:rsidTr="00C76EE8">
        <w:tc>
          <w:tcPr>
            <w:tcW w:w="9323" w:type="dxa"/>
            <w:gridSpan w:val="2"/>
            <w:shd w:val="clear" w:color="auto" w:fill="A9D5E7" w:themeFill="accent1" w:themeFillTint="66"/>
          </w:tcPr>
          <w:p w14:paraId="4455B0B4" w14:textId="21252E98" w:rsidR="00033569" w:rsidRPr="00213862" w:rsidRDefault="00033569" w:rsidP="00033569">
            <w:pPr>
              <w:rPr>
                <w:b/>
              </w:rPr>
            </w:pPr>
            <w:r w:rsidRPr="00213862">
              <w:rPr>
                <w:b/>
              </w:rPr>
              <w:t>Regionalne poręczenia kredytowe</w:t>
            </w:r>
          </w:p>
        </w:tc>
      </w:tr>
      <w:tr w:rsidR="00033569" w14:paraId="296185FC" w14:textId="77777777" w:rsidTr="00C76EE8">
        <w:tc>
          <w:tcPr>
            <w:tcW w:w="4659" w:type="dxa"/>
          </w:tcPr>
          <w:p w14:paraId="42DEAF09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Odbiorcy wsparcia  </w:t>
            </w:r>
          </w:p>
        </w:tc>
        <w:tc>
          <w:tcPr>
            <w:tcW w:w="4664" w:type="dxa"/>
          </w:tcPr>
          <w:p w14:paraId="7B41E0FF" w14:textId="3DFCA1FC" w:rsidR="00033569" w:rsidRPr="00077B56" w:rsidRDefault="00033569" w:rsidP="00033569">
            <w:r w:rsidRPr="001D7416">
              <w:t xml:space="preserve">mikro, małe i średnie przedsiębiorstwa </w:t>
            </w:r>
            <w:r>
              <w:rPr>
                <w:color w:val="000000" w:themeColor="text1"/>
              </w:rPr>
              <w:t>posiadające</w:t>
            </w:r>
            <w:r w:rsidRPr="004A4221">
              <w:rPr>
                <w:color w:val="000000" w:themeColor="text1"/>
              </w:rPr>
              <w:t xml:space="preserve"> siedzibę</w:t>
            </w:r>
            <w:r>
              <w:rPr>
                <w:color w:val="000000" w:themeColor="text1"/>
              </w:rPr>
              <w:t xml:space="preserve"> lub oddział</w:t>
            </w:r>
            <w:r w:rsidRPr="004A422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i realizujące inwestycje </w:t>
            </w:r>
            <w:r w:rsidRPr="004A4221">
              <w:rPr>
                <w:color w:val="000000" w:themeColor="text1"/>
              </w:rPr>
              <w:t>na terenie województwa warmińsko-mazurskiego</w:t>
            </w:r>
            <w:r w:rsidR="000E18FE">
              <w:t xml:space="preserve"> </w:t>
            </w:r>
            <w:r>
              <w:t>nie posiadające odpowiedniego zabezpieczenia do zaciągania zobowiązań w formie kredytu lub pożyczki w celu finansowania przedsięwzięć gospodarczych związanych z bieżącą i inwestycyjną działalnością gospodarczą</w:t>
            </w:r>
          </w:p>
        </w:tc>
      </w:tr>
      <w:tr w:rsidR="00033569" w14:paraId="3A6B5B57" w14:textId="77777777" w:rsidTr="00C76EE8">
        <w:tc>
          <w:tcPr>
            <w:tcW w:w="4659" w:type="dxa"/>
          </w:tcPr>
          <w:p w14:paraId="1D5DD06B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Cel </w:t>
            </w:r>
          </w:p>
        </w:tc>
        <w:tc>
          <w:tcPr>
            <w:tcW w:w="4664" w:type="dxa"/>
          </w:tcPr>
          <w:p w14:paraId="3311515E" w14:textId="05508FFE" w:rsidR="00033569" w:rsidRPr="00117ED8" w:rsidRDefault="00033569" w:rsidP="00033569">
            <w:r>
              <w:t>w</w:t>
            </w:r>
            <w:r w:rsidRPr="00077B56">
              <w:t xml:space="preserve">zrost konkurencyjności </w:t>
            </w:r>
            <w:r>
              <w:t xml:space="preserve"> </w:t>
            </w:r>
            <w:r w:rsidRPr="00077B56">
              <w:t xml:space="preserve">oraz wzmocnienie potencjału inwestycyjnego </w:t>
            </w:r>
            <w:r>
              <w:t>firm poprzez ułatwienie przedsiębiorstwom, które nie posiada</w:t>
            </w:r>
            <w:r w:rsidR="005D14CD">
              <w:t>ją wystarczających zabezpieczeń</w:t>
            </w:r>
            <w:r>
              <w:t>,  dostępu do zewnętrznego kapitału (kredytów, pożyczek)</w:t>
            </w:r>
          </w:p>
        </w:tc>
      </w:tr>
      <w:tr w:rsidR="00033569" w14:paraId="12E3D015" w14:textId="77777777" w:rsidTr="00C76EE8">
        <w:tc>
          <w:tcPr>
            <w:tcW w:w="4659" w:type="dxa"/>
          </w:tcPr>
          <w:p w14:paraId="439BEA6D" w14:textId="57961785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Max. okres poręczenia </w:t>
            </w:r>
          </w:p>
        </w:tc>
        <w:tc>
          <w:tcPr>
            <w:tcW w:w="4664" w:type="dxa"/>
          </w:tcPr>
          <w:p w14:paraId="4F7D3EEC" w14:textId="60EB5857" w:rsidR="00033569" w:rsidRPr="00666DA1" w:rsidRDefault="00033569" w:rsidP="00033569">
            <w:r>
              <w:t>10 lat</w:t>
            </w:r>
          </w:p>
        </w:tc>
      </w:tr>
      <w:tr w:rsidR="00033569" w14:paraId="7385298D" w14:textId="77777777" w:rsidTr="00C76EE8">
        <w:tc>
          <w:tcPr>
            <w:tcW w:w="4659" w:type="dxa"/>
          </w:tcPr>
          <w:p w14:paraId="48B28221" w14:textId="2A13F94C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Maksymalna wartość p</w:t>
            </w:r>
            <w:r>
              <w:rPr>
                <w:b/>
              </w:rPr>
              <w:t>oręczenia</w:t>
            </w:r>
            <w:r w:rsidRPr="00666DA1">
              <w:rPr>
                <w:b/>
              </w:rPr>
              <w:t xml:space="preserve"> dla jednego ostatecznego odbiorcy</w:t>
            </w:r>
          </w:p>
        </w:tc>
        <w:tc>
          <w:tcPr>
            <w:tcW w:w="4664" w:type="dxa"/>
          </w:tcPr>
          <w:p w14:paraId="39D47457" w14:textId="77777777" w:rsidR="00033569" w:rsidRDefault="00033569" w:rsidP="00033569">
            <w:pPr>
              <w:spacing w:line="276" w:lineRule="auto"/>
              <w:jc w:val="both"/>
            </w:pPr>
            <w:r w:rsidRPr="00C96551">
              <w:t>1 mln PLN (nie więcej niż 80% wartości kredytu, pożyczki, umowy leasingu).</w:t>
            </w:r>
          </w:p>
          <w:p w14:paraId="0337174A" w14:textId="6EFC29F5" w:rsidR="00033569" w:rsidRDefault="00033569" w:rsidP="00033569">
            <w:pPr>
              <w:rPr>
                <w:b/>
              </w:rPr>
            </w:pPr>
          </w:p>
        </w:tc>
      </w:tr>
      <w:tr w:rsidR="00033569" w14:paraId="490789FB" w14:textId="77777777" w:rsidTr="00C76EE8">
        <w:tc>
          <w:tcPr>
            <w:tcW w:w="4659" w:type="dxa"/>
          </w:tcPr>
          <w:p w14:paraId="4A575735" w14:textId="440DB3C0" w:rsidR="00033569" w:rsidRPr="00666DA1" w:rsidRDefault="00033569" w:rsidP="00033569">
            <w:pPr>
              <w:rPr>
                <w:b/>
              </w:rPr>
            </w:pPr>
            <w:r>
              <w:rPr>
                <w:b/>
              </w:rPr>
              <w:t>Max. stopa poręczenia</w:t>
            </w:r>
          </w:p>
        </w:tc>
        <w:tc>
          <w:tcPr>
            <w:tcW w:w="4664" w:type="dxa"/>
          </w:tcPr>
          <w:p w14:paraId="13B95BE8" w14:textId="6FA80558" w:rsidR="00033569" w:rsidRPr="00C96551" w:rsidRDefault="00033569" w:rsidP="00033569">
            <w:pPr>
              <w:spacing w:line="276" w:lineRule="auto"/>
              <w:jc w:val="both"/>
            </w:pPr>
            <w:r>
              <w:t xml:space="preserve">do 80% wartości poręczanego zobowiązania  zaciąganego przez odbiorcę ostatecznego </w:t>
            </w:r>
          </w:p>
        </w:tc>
      </w:tr>
      <w:tr w:rsidR="00033569" w14:paraId="73F1B9EB" w14:textId="77777777" w:rsidTr="00C76EE8">
        <w:tc>
          <w:tcPr>
            <w:tcW w:w="4659" w:type="dxa"/>
          </w:tcPr>
          <w:p w14:paraId="569804DA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Wkład własny Pośrednika Finansowego</w:t>
            </w:r>
          </w:p>
        </w:tc>
        <w:tc>
          <w:tcPr>
            <w:tcW w:w="4664" w:type="dxa"/>
          </w:tcPr>
          <w:p w14:paraId="20FF0F11" w14:textId="43A533AA" w:rsidR="00033569" w:rsidRPr="00666DA1" w:rsidRDefault="00033569" w:rsidP="00033569">
            <w:r>
              <w:t>do 15</w:t>
            </w:r>
            <w:r w:rsidRPr="00666DA1">
              <w:t>%</w:t>
            </w:r>
          </w:p>
        </w:tc>
      </w:tr>
      <w:tr w:rsidR="00033569" w14:paraId="2FE66FD2" w14:textId="77777777" w:rsidTr="00C76EE8">
        <w:tc>
          <w:tcPr>
            <w:tcW w:w="4659" w:type="dxa"/>
          </w:tcPr>
          <w:p w14:paraId="5322B9F1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Limit strat</w:t>
            </w:r>
          </w:p>
        </w:tc>
        <w:tc>
          <w:tcPr>
            <w:tcW w:w="4664" w:type="dxa"/>
          </w:tcPr>
          <w:p w14:paraId="76442904" w14:textId="472E633B" w:rsidR="00033569" w:rsidRPr="00666DA1" w:rsidRDefault="00033569" w:rsidP="00033569">
            <w:r>
              <w:t>do 5%</w:t>
            </w:r>
          </w:p>
        </w:tc>
      </w:tr>
      <w:tr w:rsidR="00033569" w14:paraId="7E59569F" w14:textId="77777777" w:rsidTr="00C76EE8">
        <w:tc>
          <w:tcPr>
            <w:tcW w:w="4659" w:type="dxa"/>
          </w:tcPr>
          <w:p w14:paraId="365C9E63" w14:textId="77777777" w:rsidR="00033569" w:rsidRPr="002140CD" w:rsidRDefault="00033569" w:rsidP="00033569">
            <w:pPr>
              <w:rPr>
                <w:b/>
              </w:rPr>
            </w:pPr>
            <w:r w:rsidRPr="002140CD">
              <w:rPr>
                <w:b/>
              </w:rPr>
              <w:t xml:space="preserve">Szacunkowa liczba odbiorców ostatecznych </w:t>
            </w:r>
          </w:p>
        </w:tc>
        <w:tc>
          <w:tcPr>
            <w:tcW w:w="4664" w:type="dxa"/>
          </w:tcPr>
          <w:p w14:paraId="1A35004D" w14:textId="72A5F727" w:rsidR="00033569" w:rsidRPr="002140CD" w:rsidRDefault="00033569" w:rsidP="00033569">
            <w:r w:rsidRPr="00BD0F07">
              <w:t>40</w:t>
            </w:r>
          </w:p>
        </w:tc>
      </w:tr>
      <w:tr w:rsidR="00033569" w14:paraId="63E54AB7" w14:textId="77777777" w:rsidTr="00C76EE8">
        <w:tc>
          <w:tcPr>
            <w:tcW w:w="4659" w:type="dxa"/>
          </w:tcPr>
          <w:p w14:paraId="445D0AFF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>Limity i ograniczenia:</w:t>
            </w:r>
          </w:p>
        </w:tc>
        <w:tc>
          <w:tcPr>
            <w:tcW w:w="4664" w:type="dxa"/>
          </w:tcPr>
          <w:p w14:paraId="407BAE94" w14:textId="098D4D6A" w:rsidR="00033569" w:rsidRDefault="00033569" w:rsidP="00033569">
            <w:r>
              <w:t>W szczegółowej metryce produktu  określony  zostanie  m.in.  zakres wsparcia, warunki                         w zakresie pomocy publicznej, okres budowy portfela jak także propozycje w zakresie zabezpieczeń  oraz preferencji.</w:t>
            </w:r>
          </w:p>
        </w:tc>
      </w:tr>
      <w:tr w:rsidR="00033569" w:rsidRPr="00666DA1" w14:paraId="77E774EF" w14:textId="77777777" w:rsidTr="00C76EE8">
        <w:tc>
          <w:tcPr>
            <w:tcW w:w="9323" w:type="dxa"/>
            <w:gridSpan w:val="2"/>
            <w:shd w:val="clear" w:color="auto" w:fill="A9D5E7" w:themeFill="accent1" w:themeFillTint="66"/>
          </w:tcPr>
          <w:p w14:paraId="47969BE5" w14:textId="1DC5052B" w:rsidR="00033569" w:rsidRPr="00957DC6" w:rsidRDefault="00033569" w:rsidP="00033569">
            <w:pPr>
              <w:rPr>
                <w:b/>
              </w:rPr>
            </w:pPr>
            <w:r w:rsidRPr="00957DC6">
              <w:rPr>
                <w:b/>
              </w:rPr>
              <w:t>Regionalne poręczenia zapłaty wadium</w:t>
            </w:r>
          </w:p>
        </w:tc>
      </w:tr>
      <w:tr w:rsidR="00033569" w14:paraId="0B383F1C" w14:textId="77777777" w:rsidTr="00C76EE8">
        <w:tc>
          <w:tcPr>
            <w:tcW w:w="4659" w:type="dxa"/>
          </w:tcPr>
          <w:p w14:paraId="19614FB6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Odbiorcy wsparcia  </w:t>
            </w:r>
          </w:p>
        </w:tc>
        <w:tc>
          <w:tcPr>
            <w:tcW w:w="4664" w:type="dxa"/>
          </w:tcPr>
          <w:p w14:paraId="167B1744" w14:textId="0462DB86" w:rsidR="00033569" w:rsidRPr="00077B56" w:rsidRDefault="00033569" w:rsidP="00033569">
            <w:r w:rsidRPr="00D42219">
              <w:t xml:space="preserve">mikro, małe i średnie przedsiębiorstwa </w:t>
            </w:r>
            <w:r>
              <w:rPr>
                <w:color w:val="000000" w:themeColor="text1"/>
              </w:rPr>
              <w:t>posiadające</w:t>
            </w:r>
            <w:r w:rsidRPr="004A4221">
              <w:rPr>
                <w:color w:val="000000" w:themeColor="text1"/>
              </w:rPr>
              <w:t xml:space="preserve"> siedzibę na terenie województwa warmińsko-mazurskiego</w:t>
            </w:r>
          </w:p>
        </w:tc>
      </w:tr>
      <w:tr w:rsidR="00033569" w14:paraId="3740174C" w14:textId="77777777" w:rsidTr="00C76EE8">
        <w:tc>
          <w:tcPr>
            <w:tcW w:w="4659" w:type="dxa"/>
          </w:tcPr>
          <w:p w14:paraId="07D9B984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Cel </w:t>
            </w:r>
          </w:p>
        </w:tc>
        <w:tc>
          <w:tcPr>
            <w:tcW w:w="4664" w:type="dxa"/>
          </w:tcPr>
          <w:p w14:paraId="46AEB41A" w14:textId="5D1D6CE3" w:rsidR="00033569" w:rsidRPr="00117ED8" w:rsidRDefault="00033569" w:rsidP="00033569">
            <w:r>
              <w:t>w</w:t>
            </w:r>
            <w:r w:rsidRPr="00077B56">
              <w:t xml:space="preserve">zrost konkurencyjności </w:t>
            </w:r>
            <w:r>
              <w:t xml:space="preserve"> </w:t>
            </w:r>
            <w:r w:rsidRPr="00077B56">
              <w:t xml:space="preserve">oraz wzmocnienie potencjału inwestycyjnego </w:t>
            </w:r>
            <w:r>
              <w:t>firm poprzez ułatwienie przedsiębiorstwom, które nie posiada</w:t>
            </w:r>
            <w:r w:rsidR="005D14CD">
              <w:t>ją wystarczających zabezpieczeń</w:t>
            </w:r>
            <w:r>
              <w:t>,  dostępu do zewnętrznego kapitału (kredytów, pożyczek)</w:t>
            </w:r>
          </w:p>
        </w:tc>
      </w:tr>
      <w:tr w:rsidR="00033569" w14:paraId="7777D395" w14:textId="77777777" w:rsidTr="00C76EE8">
        <w:tc>
          <w:tcPr>
            <w:tcW w:w="4659" w:type="dxa"/>
          </w:tcPr>
          <w:p w14:paraId="30CA8DE2" w14:textId="03D4ECAC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Max. okres (trwania) poręczenia </w:t>
            </w:r>
          </w:p>
        </w:tc>
        <w:tc>
          <w:tcPr>
            <w:tcW w:w="4664" w:type="dxa"/>
          </w:tcPr>
          <w:p w14:paraId="65B1F7AF" w14:textId="0A4DACD0" w:rsidR="00033569" w:rsidRPr="00666DA1" w:rsidRDefault="00033569" w:rsidP="00033569">
            <w:r>
              <w:t xml:space="preserve">90 dni </w:t>
            </w:r>
          </w:p>
        </w:tc>
      </w:tr>
      <w:tr w:rsidR="00033569" w14:paraId="0710EF98" w14:textId="77777777" w:rsidTr="00C76EE8">
        <w:tc>
          <w:tcPr>
            <w:tcW w:w="4659" w:type="dxa"/>
          </w:tcPr>
          <w:p w14:paraId="4AFCE141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Maksymalna wartość p</w:t>
            </w:r>
            <w:r>
              <w:rPr>
                <w:b/>
              </w:rPr>
              <w:t>oręczenia</w:t>
            </w:r>
            <w:r w:rsidRPr="00666DA1">
              <w:rPr>
                <w:b/>
              </w:rPr>
              <w:t xml:space="preserve"> dla jednego ostatecznego odbiorcy</w:t>
            </w:r>
          </w:p>
        </w:tc>
        <w:tc>
          <w:tcPr>
            <w:tcW w:w="4664" w:type="dxa"/>
          </w:tcPr>
          <w:p w14:paraId="41B99188" w14:textId="61B724A2" w:rsidR="00033569" w:rsidRPr="000406AA" w:rsidRDefault="00033569" w:rsidP="00033569">
            <w:pPr>
              <w:spacing w:line="276" w:lineRule="auto"/>
              <w:jc w:val="both"/>
            </w:pPr>
            <w:r w:rsidRPr="000406AA">
              <w:t xml:space="preserve">1 mln PLN </w:t>
            </w:r>
          </w:p>
        </w:tc>
      </w:tr>
      <w:tr w:rsidR="00033569" w14:paraId="5216B0B3" w14:textId="77777777" w:rsidTr="00C76EE8">
        <w:tc>
          <w:tcPr>
            <w:tcW w:w="4659" w:type="dxa"/>
          </w:tcPr>
          <w:p w14:paraId="2FC43DE3" w14:textId="77777777" w:rsidR="00033569" w:rsidRPr="00666DA1" w:rsidRDefault="00033569" w:rsidP="00033569">
            <w:pPr>
              <w:rPr>
                <w:b/>
              </w:rPr>
            </w:pPr>
            <w:r>
              <w:rPr>
                <w:b/>
              </w:rPr>
              <w:t>Max. stopa poręczenia</w:t>
            </w:r>
          </w:p>
        </w:tc>
        <w:tc>
          <w:tcPr>
            <w:tcW w:w="4664" w:type="dxa"/>
          </w:tcPr>
          <w:p w14:paraId="1686F2A0" w14:textId="0766201A" w:rsidR="00033569" w:rsidRPr="00C96551" w:rsidRDefault="00033569" w:rsidP="00033569">
            <w:pPr>
              <w:spacing w:line="276" w:lineRule="auto"/>
              <w:jc w:val="both"/>
            </w:pPr>
            <w:r>
              <w:t>100% wymaganego wadium</w:t>
            </w:r>
          </w:p>
        </w:tc>
      </w:tr>
      <w:tr w:rsidR="00033569" w14:paraId="13D9758A" w14:textId="77777777" w:rsidTr="00C76EE8">
        <w:tc>
          <w:tcPr>
            <w:tcW w:w="4659" w:type="dxa"/>
          </w:tcPr>
          <w:p w14:paraId="4B85B54B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lastRenderedPageBreak/>
              <w:t>Wkład własny Pośrednika Finansowego</w:t>
            </w:r>
          </w:p>
        </w:tc>
        <w:tc>
          <w:tcPr>
            <w:tcW w:w="4664" w:type="dxa"/>
          </w:tcPr>
          <w:p w14:paraId="6388D828" w14:textId="7E230A0C" w:rsidR="00033569" w:rsidRPr="00666DA1" w:rsidRDefault="00033569" w:rsidP="00033569">
            <w:r>
              <w:t>do 15%</w:t>
            </w:r>
          </w:p>
        </w:tc>
      </w:tr>
      <w:tr w:rsidR="00033569" w14:paraId="165E6A08" w14:textId="77777777" w:rsidTr="00C76EE8">
        <w:tc>
          <w:tcPr>
            <w:tcW w:w="4659" w:type="dxa"/>
          </w:tcPr>
          <w:p w14:paraId="187EDE0A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Limit strat</w:t>
            </w:r>
          </w:p>
        </w:tc>
        <w:tc>
          <w:tcPr>
            <w:tcW w:w="4664" w:type="dxa"/>
          </w:tcPr>
          <w:p w14:paraId="5618F43B" w14:textId="7D6AB62E" w:rsidR="00033569" w:rsidRPr="00666DA1" w:rsidRDefault="00033569" w:rsidP="00033569">
            <w:r>
              <w:t>do 5%</w:t>
            </w:r>
          </w:p>
        </w:tc>
      </w:tr>
      <w:tr w:rsidR="00033569" w14:paraId="1AE85E23" w14:textId="77777777" w:rsidTr="00C76EE8">
        <w:tc>
          <w:tcPr>
            <w:tcW w:w="4659" w:type="dxa"/>
          </w:tcPr>
          <w:p w14:paraId="3F166C47" w14:textId="77777777" w:rsidR="00033569" w:rsidRPr="00666DA1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Szacunkowa liczba odbiorców ostatecznych </w:t>
            </w:r>
          </w:p>
        </w:tc>
        <w:tc>
          <w:tcPr>
            <w:tcW w:w="4664" w:type="dxa"/>
          </w:tcPr>
          <w:p w14:paraId="5A44C28C" w14:textId="0EAB17EC" w:rsidR="00033569" w:rsidRDefault="00033569" w:rsidP="00033569">
            <w:r w:rsidRPr="00BD0F07">
              <w:t>240</w:t>
            </w:r>
          </w:p>
        </w:tc>
      </w:tr>
      <w:tr w:rsidR="00033569" w14:paraId="432426DE" w14:textId="77777777" w:rsidTr="00C76EE8">
        <w:tc>
          <w:tcPr>
            <w:tcW w:w="4659" w:type="dxa"/>
          </w:tcPr>
          <w:p w14:paraId="5F70200E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>Limity i ograniczenia:</w:t>
            </w:r>
          </w:p>
        </w:tc>
        <w:tc>
          <w:tcPr>
            <w:tcW w:w="4664" w:type="dxa"/>
          </w:tcPr>
          <w:p w14:paraId="6B8AB3E4" w14:textId="479EFDF9" w:rsidR="00033569" w:rsidRDefault="00033569" w:rsidP="00033569">
            <w:r>
              <w:t>W szczegółowej metryce produktu  określony  zostanie  m.in.  zakres wsparcia, warunki                         w zakresie pomocy publicznej, okres budowy portfela jak także propozycje w zakresie zabezpieczeń  oraz preferencji.</w:t>
            </w:r>
          </w:p>
        </w:tc>
      </w:tr>
      <w:tr w:rsidR="00033569" w:rsidRPr="00666DA1" w14:paraId="52CA2272" w14:textId="77777777" w:rsidTr="00C76EE8">
        <w:tc>
          <w:tcPr>
            <w:tcW w:w="9323" w:type="dxa"/>
            <w:gridSpan w:val="2"/>
            <w:shd w:val="clear" w:color="auto" w:fill="A9D5E7" w:themeFill="accent1" w:themeFillTint="66"/>
          </w:tcPr>
          <w:p w14:paraId="72AF868F" w14:textId="075AB25C" w:rsidR="00033569" w:rsidRPr="00CF798C" w:rsidRDefault="00033569" w:rsidP="00033569">
            <w:pPr>
              <w:rPr>
                <w:b/>
              </w:rPr>
            </w:pPr>
            <w:r w:rsidRPr="00CF798C">
              <w:rPr>
                <w:b/>
              </w:rPr>
              <w:t>Regionalne poręczenia należytego wykonania umowy, poręczenia gwarancji jakości i  rękojmi za wady</w:t>
            </w:r>
          </w:p>
        </w:tc>
      </w:tr>
      <w:tr w:rsidR="00033569" w14:paraId="5A034C92" w14:textId="77777777" w:rsidTr="00C76EE8">
        <w:tc>
          <w:tcPr>
            <w:tcW w:w="4659" w:type="dxa"/>
          </w:tcPr>
          <w:p w14:paraId="6593FB48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Odbiorcy wsparcia  </w:t>
            </w:r>
          </w:p>
        </w:tc>
        <w:tc>
          <w:tcPr>
            <w:tcW w:w="4664" w:type="dxa"/>
          </w:tcPr>
          <w:p w14:paraId="49779270" w14:textId="4F504F17" w:rsidR="00033569" w:rsidRDefault="00033569" w:rsidP="00033569">
            <w:r w:rsidRPr="00BE6170">
              <w:t xml:space="preserve">mikro, małe i średnie przedsiębiorstwa </w:t>
            </w:r>
            <w:r w:rsidRPr="00BE6170">
              <w:rPr>
                <w:color w:val="000000" w:themeColor="text1"/>
              </w:rPr>
              <w:t>posiadające siedzibę na terenie województwa warmińsko-mazurskiego</w:t>
            </w:r>
          </w:p>
          <w:p w14:paraId="7BD8DBDC" w14:textId="77777777" w:rsidR="00033569" w:rsidRDefault="00033569" w:rsidP="00033569"/>
          <w:p w14:paraId="599F9426" w14:textId="1A366B66" w:rsidR="00033569" w:rsidRPr="00077B56" w:rsidRDefault="00033569" w:rsidP="00033569">
            <w:r>
              <w:t>nie posiadające odpowiedniego zabezpieczenia do zaciągania zobowiązań w formie kredytu lub pożyczki</w:t>
            </w:r>
          </w:p>
        </w:tc>
      </w:tr>
      <w:tr w:rsidR="00033569" w14:paraId="2171395A" w14:textId="77777777" w:rsidTr="00C76EE8">
        <w:tc>
          <w:tcPr>
            <w:tcW w:w="4659" w:type="dxa"/>
          </w:tcPr>
          <w:p w14:paraId="4B9D63EA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Cel </w:t>
            </w:r>
          </w:p>
        </w:tc>
        <w:tc>
          <w:tcPr>
            <w:tcW w:w="4664" w:type="dxa"/>
          </w:tcPr>
          <w:p w14:paraId="2448D1B5" w14:textId="4CE71668" w:rsidR="00033569" w:rsidRDefault="00033569" w:rsidP="00033569">
            <w:r>
              <w:t>w</w:t>
            </w:r>
            <w:r w:rsidRPr="00077B56">
              <w:t xml:space="preserve">zrost konkurencyjności </w:t>
            </w:r>
            <w:r>
              <w:t xml:space="preserve"> </w:t>
            </w:r>
            <w:r w:rsidRPr="00077B56">
              <w:t xml:space="preserve">oraz wzmocnienie potencjału inwestycyjnego </w:t>
            </w:r>
            <w:r>
              <w:t xml:space="preserve">firm poprzez ułatwienie przedsiębiorstwom, które nie posiadają wystarczających zabezpieczeń,  dostępu do zewnętrznego kapitału (kredytów, pożyczek)  </w:t>
            </w:r>
          </w:p>
          <w:p w14:paraId="083CD983" w14:textId="01E8705B" w:rsidR="00033569" w:rsidRPr="00117ED8" w:rsidRDefault="00033569" w:rsidP="00033569"/>
        </w:tc>
      </w:tr>
      <w:tr w:rsidR="00033569" w14:paraId="7F133F4B" w14:textId="77777777" w:rsidTr="00C76EE8">
        <w:tc>
          <w:tcPr>
            <w:tcW w:w="4659" w:type="dxa"/>
          </w:tcPr>
          <w:p w14:paraId="0FB20578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Max. okres (trwania) poręczenia </w:t>
            </w:r>
          </w:p>
        </w:tc>
        <w:tc>
          <w:tcPr>
            <w:tcW w:w="4664" w:type="dxa"/>
          </w:tcPr>
          <w:p w14:paraId="3B8882EB" w14:textId="635A4AD2" w:rsidR="00033569" w:rsidRPr="00666DA1" w:rsidRDefault="00033569" w:rsidP="00033569">
            <w:r w:rsidRPr="00955BED">
              <w:rPr>
                <w:rFonts w:cstheme="minorHAnsi"/>
              </w:rPr>
              <w:t>z</w:t>
            </w:r>
            <w:r w:rsidRPr="00C05E49">
              <w:rPr>
                <w:rFonts w:cstheme="minorHAnsi"/>
                <w:color w:val="333333"/>
                <w:shd w:val="clear" w:color="auto" w:fill="FFFFFF"/>
              </w:rPr>
              <w:t>abezpieczenie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, zgodnie z  </w:t>
            </w:r>
            <w:r>
              <w:t xml:space="preserve">warunkami  postępowania o udzielenie zamówienia publicznego lub </w:t>
            </w:r>
            <w:r w:rsidRPr="00955BED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C05E49">
              <w:rPr>
                <w:rFonts w:cstheme="minorHAnsi"/>
                <w:color w:val="333333"/>
                <w:shd w:val="clear" w:color="auto" w:fill="FFFFFF"/>
              </w:rPr>
              <w:t>umow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ą </w:t>
            </w:r>
            <w:r w:rsidRPr="00C05E49">
              <w:rPr>
                <w:rFonts w:cstheme="minorHAnsi"/>
                <w:color w:val="333333"/>
                <w:shd w:val="clear" w:color="auto" w:fill="FFFFFF"/>
              </w:rPr>
              <w:t xml:space="preserve"> w czasie na jaki została zawarta </w:t>
            </w:r>
            <w:r w:rsidRPr="00955BED">
              <w:rPr>
                <w:rFonts w:cstheme="minorHAnsi"/>
              </w:rPr>
              <w:t xml:space="preserve"> nie dłużej niż  7 lat </w:t>
            </w:r>
          </w:p>
        </w:tc>
      </w:tr>
      <w:tr w:rsidR="00033569" w14:paraId="5D6EF349" w14:textId="77777777" w:rsidTr="00C76EE8">
        <w:tc>
          <w:tcPr>
            <w:tcW w:w="4659" w:type="dxa"/>
          </w:tcPr>
          <w:p w14:paraId="20701CDB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Maksymalna wartość p</w:t>
            </w:r>
            <w:r>
              <w:rPr>
                <w:b/>
              </w:rPr>
              <w:t>oręczenia</w:t>
            </w:r>
            <w:r w:rsidRPr="00666DA1">
              <w:rPr>
                <w:b/>
              </w:rPr>
              <w:t xml:space="preserve"> dla jednego ostatecznego odbiorcy</w:t>
            </w:r>
          </w:p>
        </w:tc>
        <w:tc>
          <w:tcPr>
            <w:tcW w:w="4664" w:type="dxa"/>
          </w:tcPr>
          <w:p w14:paraId="080FB3BC" w14:textId="072FCF8B" w:rsidR="00033569" w:rsidRPr="000406AA" w:rsidRDefault="00033569" w:rsidP="00033569">
            <w:pPr>
              <w:spacing w:line="276" w:lineRule="auto"/>
              <w:jc w:val="both"/>
            </w:pPr>
            <w:r>
              <w:t>1,5 mln PLN (na każdy z produktów)</w:t>
            </w:r>
          </w:p>
        </w:tc>
      </w:tr>
      <w:tr w:rsidR="00033569" w14:paraId="719CBF54" w14:textId="77777777" w:rsidTr="00C76EE8">
        <w:tc>
          <w:tcPr>
            <w:tcW w:w="4659" w:type="dxa"/>
          </w:tcPr>
          <w:p w14:paraId="04781602" w14:textId="77777777" w:rsidR="00033569" w:rsidRPr="00666DA1" w:rsidRDefault="00033569" w:rsidP="00033569">
            <w:pPr>
              <w:rPr>
                <w:b/>
              </w:rPr>
            </w:pPr>
            <w:r>
              <w:rPr>
                <w:b/>
              </w:rPr>
              <w:t>Max. stopa poręczenia</w:t>
            </w:r>
          </w:p>
        </w:tc>
        <w:tc>
          <w:tcPr>
            <w:tcW w:w="4664" w:type="dxa"/>
          </w:tcPr>
          <w:p w14:paraId="0DF10014" w14:textId="6C856F56" w:rsidR="00033569" w:rsidRPr="00C96551" w:rsidRDefault="00033569" w:rsidP="00033569">
            <w:pPr>
              <w:spacing w:line="276" w:lineRule="auto"/>
              <w:jc w:val="both"/>
            </w:pPr>
            <w:r>
              <w:t>100% wartości wymaganego zabezpieczenia, określonego w  warunkach postępowania o udzielenie zamówienia publicznego</w:t>
            </w:r>
          </w:p>
        </w:tc>
      </w:tr>
      <w:tr w:rsidR="00033569" w14:paraId="5E958B1E" w14:textId="77777777" w:rsidTr="00C76EE8">
        <w:tc>
          <w:tcPr>
            <w:tcW w:w="4659" w:type="dxa"/>
          </w:tcPr>
          <w:p w14:paraId="2564DEF8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Wkład własny Pośrednika Finansowego</w:t>
            </w:r>
          </w:p>
        </w:tc>
        <w:tc>
          <w:tcPr>
            <w:tcW w:w="4664" w:type="dxa"/>
          </w:tcPr>
          <w:p w14:paraId="29CAA7D6" w14:textId="50AFCA9C" w:rsidR="00033569" w:rsidRPr="00666DA1" w:rsidRDefault="00033569" w:rsidP="00033569">
            <w:r>
              <w:t>do 15%</w:t>
            </w:r>
          </w:p>
        </w:tc>
      </w:tr>
      <w:tr w:rsidR="00033569" w14:paraId="2CF0A57D" w14:textId="77777777" w:rsidTr="00C76EE8">
        <w:tc>
          <w:tcPr>
            <w:tcW w:w="4659" w:type="dxa"/>
          </w:tcPr>
          <w:p w14:paraId="2A06D797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Limit strat</w:t>
            </w:r>
          </w:p>
        </w:tc>
        <w:tc>
          <w:tcPr>
            <w:tcW w:w="4664" w:type="dxa"/>
          </w:tcPr>
          <w:p w14:paraId="63897F97" w14:textId="3254A502" w:rsidR="00033569" w:rsidRPr="00666DA1" w:rsidRDefault="00033569" w:rsidP="00033569">
            <w:r>
              <w:t>do 5%</w:t>
            </w:r>
          </w:p>
        </w:tc>
      </w:tr>
      <w:tr w:rsidR="00033569" w14:paraId="5AC9F52A" w14:textId="77777777" w:rsidTr="00C76EE8">
        <w:tc>
          <w:tcPr>
            <w:tcW w:w="4659" w:type="dxa"/>
          </w:tcPr>
          <w:p w14:paraId="270979E3" w14:textId="77777777" w:rsidR="00033569" w:rsidRPr="00666DA1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Szacunkowa liczba odbiorców ostatecznych </w:t>
            </w:r>
          </w:p>
        </w:tc>
        <w:tc>
          <w:tcPr>
            <w:tcW w:w="4664" w:type="dxa"/>
          </w:tcPr>
          <w:p w14:paraId="3195CC43" w14:textId="1B24C802" w:rsidR="00033569" w:rsidRDefault="00033569" w:rsidP="00033569">
            <w:r w:rsidRPr="00BD0F07">
              <w:t>732</w:t>
            </w:r>
          </w:p>
        </w:tc>
      </w:tr>
      <w:tr w:rsidR="00033569" w14:paraId="555B1EB1" w14:textId="77777777" w:rsidTr="00C76EE8">
        <w:tc>
          <w:tcPr>
            <w:tcW w:w="4659" w:type="dxa"/>
          </w:tcPr>
          <w:p w14:paraId="10CF2966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>Limity i ograniczenia:</w:t>
            </w:r>
          </w:p>
        </w:tc>
        <w:tc>
          <w:tcPr>
            <w:tcW w:w="4664" w:type="dxa"/>
          </w:tcPr>
          <w:p w14:paraId="4845D0D9" w14:textId="6FCF1CCB" w:rsidR="00033569" w:rsidRDefault="00033569" w:rsidP="00033569">
            <w:r>
              <w:t>W szczegółowej metryce produktu  określony  zostanie  m.in.  zakres wsparcia, warunki                         w zakresie pomocy publicznej, okres budowy portfela jak także propozycje w zakresie zabezpieczeń  oraz preferencji.</w:t>
            </w:r>
          </w:p>
          <w:p w14:paraId="7673D90F" w14:textId="53F710A1" w:rsidR="00033569" w:rsidRDefault="00033569" w:rsidP="00033569"/>
        </w:tc>
      </w:tr>
      <w:tr w:rsidR="00033569" w:rsidRPr="00C76EE8" w14:paraId="79AC793D" w14:textId="77777777" w:rsidTr="00421A35">
        <w:trPr>
          <w:trHeight w:val="493"/>
        </w:trPr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78A1FE7A" w14:textId="43EC4C25" w:rsidR="00033569" w:rsidRPr="00C76EE8" w:rsidRDefault="00033569" w:rsidP="00033569">
            <w:pPr>
              <w:pStyle w:val="Akapitzlist"/>
              <w:ind w:left="0"/>
              <w:jc w:val="center"/>
              <w:rPr>
                <w:b/>
              </w:rPr>
            </w:pPr>
            <w:r w:rsidRPr="00C76EE8">
              <w:rPr>
                <w:b/>
              </w:rPr>
              <w:t>NA  BUDOWANIE OFERTY DLA MŚP</w:t>
            </w:r>
          </w:p>
        </w:tc>
      </w:tr>
      <w:tr w:rsidR="00033569" w:rsidRPr="00666DA1" w14:paraId="034F9EF4" w14:textId="77777777" w:rsidTr="00C76EE8">
        <w:tc>
          <w:tcPr>
            <w:tcW w:w="9323" w:type="dxa"/>
            <w:gridSpan w:val="2"/>
            <w:shd w:val="clear" w:color="auto" w:fill="A9D5E7" w:themeFill="accent1" w:themeFillTint="66"/>
          </w:tcPr>
          <w:p w14:paraId="6AD2F270" w14:textId="600E5BD3" w:rsidR="00033569" w:rsidRPr="00CF798C" w:rsidRDefault="00033569" w:rsidP="00033569">
            <w:pPr>
              <w:rPr>
                <w:b/>
                <w:color w:val="000000" w:themeColor="text1"/>
              </w:rPr>
            </w:pPr>
            <w:r w:rsidRPr="00CF798C">
              <w:rPr>
                <w:b/>
                <w:color w:val="000000" w:themeColor="text1"/>
              </w:rPr>
              <w:t xml:space="preserve">Pożyczka regionalna  na </w:t>
            </w:r>
            <w:r>
              <w:rPr>
                <w:b/>
                <w:color w:val="000000" w:themeColor="text1"/>
              </w:rPr>
              <w:t xml:space="preserve">uzupełnienie </w:t>
            </w:r>
            <w:r w:rsidRPr="00CF798C">
              <w:rPr>
                <w:b/>
                <w:color w:val="000000" w:themeColor="text1"/>
              </w:rPr>
              <w:t>wkład</w:t>
            </w:r>
            <w:r>
              <w:rPr>
                <w:b/>
                <w:color w:val="000000" w:themeColor="text1"/>
              </w:rPr>
              <w:t>u</w:t>
            </w:r>
            <w:r w:rsidRPr="00CF798C">
              <w:rPr>
                <w:b/>
                <w:color w:val="000000" w:themeColor="text1"/>
              </w:rPr>
              <w:t xml:space="preserve"> własn</w:t>
            </w:r>
            <w:r>
              <w:rPr>
                <w:b/>
                <w:color w:val="000000" w:themeColor="text1"/>
              </w:rPr>
              <w:t>ego</w:t>
            </w:r>
            <w:r w:rsidRPr="00CF798C">
              <w:rPr>
                <w:b/>
                <w:color w:val="000000" w:themeColor="text1"/>
              </w:rPr>
              <w:t xml:space="preserve">  Pośredników </w:t>
            </w:r>
            <w:r>
              <w:rPr>
                <w:b/>
                <w:color w:val="000000" w:themeColor="text1"/>
              </w:rPr>
              <w:t>F</w:t>
            </w:r>
            <w:r w:rsidRPr="00CF798C">
              <w:rPr>
                <w:b/>
                <w:color w:val="000000" w:themeColor="text1"/>
              </w:rPr>
              <w:t xml:space="preserve">inansowych </w:t>
            </w:r>
          </w:p>
          <w:p w14:paraId="3DABCFCC" w14:textId="725281A3" w:rsidR="00033569" w:rsidRPr="00666DA1" w:rsidRDefault="00033569" w:rsidP="00033569">
            <w:pPr>
              <w:rPr>
                <w:b/>
              </w:rPr>
            </w:pPr>
          </w:p>
        </w:tc>
      </w:tr>
      <w:tr w:rsidR="00033569" w14:paraId="5C8237B9" w14:textId="77777777" w:rsidTr="00C76EE8">
        <w:tc>
          <w:tcPr>
            <w:tcW w:w="4659" w:type="dxa"/>
          </w:tcPr>
          <w:p w14:paraId="0132455A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Odbiorcy wsparcia  </w:t>
            </w:r>
          </w:p>
        </w:tc>
        <w:tc>
          <w:tcPr>
            <w:tcW w:w="4664" w:type="dxa"/>
          </w:tcPr>
          <w:p w14:paraId="7CBEBE13" w14:textId="77777777" w:rsidR="00033569" w:rsidRDefault="00033569" w:rsidP="00033569">
            <w:r>
              <w:t>Bezpośrednio:</w:t>
            </w:r>
          </w:p>
          <w:p w14:paraId="1696FC9B" w14:textId="77909699" w:rsidR="00033569" w:rsidRDefault="00033569" w:rsidP="00033569">
            <w:pPr>
              <w:jc w:val="both"/>
            </w:pPr>
            <w:r>
              <w:t xml:space="preserve">Pośrednicy Finansowi planujący i kwalifikujący się do udziału w procedurze wyboru na podmiot wdrażający instrumenty finansowe w ramach FEWiM 2021-2027 i/lub wdrażającym instrumenty finansowe w ramach FEWiM 2021-2027 </w:t>
            </w:r>
            <w:r>
              <w:lastRenderedPageBreak/>
              <w:t>(dedykowane MŚP).  Przewiduje się także możliwość wsparcia udziału własnego  do projektów adresowanych do MŚP z regionu celem poprawy ich konkurencyjności, finansowanych                       z programów krajowych lub europejskich.</w:t>
            </w:r>
          </w:p>
          <w:p w14:paraId="07C3E5C0" w14:textId="22F590F9" w:rsidR="00033569" w:rsidRDefault="00033569" w:rsidP="00033569"/>
          <w:p w14:paraId="76FF3F29" w14:textId="5E7C06B0" w:rsidR="00033569" w:rsidRDefault="00033569" w:rsidP="00033569">
            <w:r>
              <w:t xml:space="preserve">Pośrednio: </w:t>
            </w:r>
          </w:p>
          <w:p w14:paraId="009B5063" w14:textId="275F8216" w:rsidR="00033569" w:rsidRDefault="00033569" w:rsidP="00033569">
            <w:pPr>
              <w:rPr>
                <w:rFonts w:cstheme="minorHAnsi"/>
                <w:color w:val="5B5C5D"/>
                <w:spacing w:val="-6"/>
                <w:shd w:val="clear" w:color="auto" w:fill="FFFFFF"/>
              </w:rPr>
            </w:pPr>
            <w:r w:rsidRPr="00077B56">
              <w:t>mikro, ma</w:t>
            </w:r>
            <w:r>
              <w:t>li</w:t>
            </w:r>
            <w:r w:rsidRPr="00077B56">
              <w:t xml:space="preserve"> i średni </w:t>
            </w:r>
            <w:r>
              <w:t>przedsiębiorstwa</w:t>
            </w:r>
          </w:p>
          <w:p w14:paraId="61678C67" w14:textId="7F2269FE" w:rsidR="00033569" w:rsidRPr="00077B56" w:rsidRDefault="00033569" w:rsidP="00033569">
            <w:r w:rsidRPr="00BE6170">
              <w:rPr>
                <w:rFonts w:cstheme="minorHAnsi"/>
              </w:rPr>
              <w:t>prowadzące działalność i posiadające siedzibę lub oddział na terenie województwa warmińsko-mazurskiego</w:t>
            </w:r>
          </w:p>
        </w:tc>
      </w:tr>
      <w:tr w:rsidR="00033569" w14:paraId="04E6F863" w14:textId="77777777" w:rsidTr="00C76EE8">
        <w:tc>
          <w:tcPr>
            <w:tcW w:w="4659" w:type="dxa"/>
          </w:tcPr>
          <w:p w14:paraId="0AA09FCF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Cel </w:t>
            </w:r>
          </w:p>
        </w:tc>
        <w:tc>
          <w:tcPr>
            <w:tcW w:w="4664" w:type="dxa"/>
          </w:tcPr>
          <w:p w14:paraId="4F1F7561" w14:textId="4755D510" w:rsidR="00033569" w:rsidRDefault="00033569" w:rsidP="00033569">
            <w:pPr>
              <w:rPr>
                <w:b/>
              </w:rPr>
            </w:pPr>
            <w:r>
              <w:t xml:space="preserve">Niwelowanie luki finansowej podmiotów oferujących wsparcie przedsiębiorcom  poprzez uzupełnienie  wymaganego  wkładu własnego do projektów dedykowanych MŚP z terenu województwa warmińsko-mazurskiego, których celem jest  wsparcie procesów inwestycyjnych i rozwojowych realizowanych na terenie regionu. </w:t>
            </w:r>
          </w:p>
        </w:tc>
      </w:tr>
      <w:tr w:rsidR="00033569" w14:paraId="3B2436F1" w14:textId="77777777" w:rsidTr="00C76EE8">
        <w:tc>
          <w:tcPr>
            <w:tcW w:w="4659" w:type="dxa"/>
          </w:tcPr>
          <w:p w14:paraId="2BD3A1E4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Okres finansowania </w:t>
            </w:r>
          </w:p>
        </w:tc>
        <w:tc>
          <w:tcPr>
            <w:tcW w:w="4664" w:type="dxa"/>
          </w:tcPr>
          <w:p w14:paraId="70F67CF2" w14:textId="44816E6F" w:rsidR="00033569" w:rsidRPr="00666DA1" w:rsidRDefault="00033569" w:rsidP="00033569">
            <w:r>
              <w:t xml:space="preserve">Okres obowiązywania umowy operacyjnej </w:t>
            </w:r>
          </w:p>
        </w:tc>
      </w:tr>
      <w:tr w:rsidR="00033569" w14:paraId="67516218" w14:textId="77777777" w:rsidTr="00C76EE8">
        <w:tc>
          <w:tcPr>
            <w:tcW w:w="4659" w:type="dxa"/>
          </w:tcPr>
          <w:p w14:paraId="775C8C18" w14:textId="1D4059F6" w:rsidR="00033569" w:rsidRPr="00E942E8" w:rsidRDefault="00033569" w:rsidP="00033569">
            <w:pPr>
              <w:rPr>
                <w:b/>
              </w:rPr>
            </w:pPr>
            <w:r w:rsidRPr="00695F92">
              <w:rPr>
                <w:b/>
              </w:rPr>
              <w:t xml:space="preserve">Maksymalna wartość pożyczki: </w:t>
            </w:r>
          </w:p>
        </w:tc>
        <w:tc>
          <w:tcPr>
            <w:tcW w:w="4664" w:type="dxa"/>
          </w:tcPr>
          <w:p w14:paraId="34777F0A" w14:textId="7D986D25" w:rsidR="00033569" w:rsidRPr="00BF1A11" w:rsidRDefault="00033569" w:rsidP="00033569">
            <w:r>
              <w:t>do 95</w:t>
            </w:r>
            <w:r w:rsidRPr="00BF1A11">
              <w:t>% wymaganego wkładu własnego</w:t>
            </w:r>
          </w:p>
        </w:tc>
      </w:tr>
      <w:tr w:rsidR="00033569" w14:paraId="3ECFEA97" w14:textId="77777777" w:rsidTr="00C76EE8">
        <w:tc>
          <w:tcPr>
            <w:tcW w:w="4659" w:type="dxa"/>
          </w:tcPr>
          <w:p w14:paraId="382D2D27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Wkład własny Pośrednika Finansowego</w:t>
            </w:r>
          </w:p>
        </w:tc>
        <w:tc>
          <w:tcPr>
            <w:tcW w:w="4664" w:type="dxa"/>
          </w:tcPr>
          <w:p w14:paraId="382A035D" w14:textId="6FC0D877" w:rsidR="00033569" w:rsidRPr="00A4093E" w:rsidRDefault="00033569" w:rsidP="00033569">
            <w:r w:rsidRPr="00A4093E">
              <w:t>do 5% wymaganego w umowie operacyjnej wkładu własnego</w:t>
            </w:r>
          </w:p>
        </w:tc>
      </w:tr>
      <w:tr w:rsidR="00033569" w14:paraId="0ECB8A5B" w14:textId="77777777" w:rsidTr="00C76EE8">
        <w:tc>
          <w:tcPr>
            <w:tcW w:w="4659" w:type="dxa"/>
          </w:tcPr>
          <w:p w14:paraId="74316C28" w14:textId="77777777" w:rsidR="00033569" w:rsidRPr="00666DA1" w:rsidRDefault="00033569" w:rsidP="00033569">
            <w:pPr>
              <w:rPr>
                <w:b/>
              </w:rPr>
            </w:pPr>
            <w:r w:rsidRPr="00666DA1">
              <w:rPr>
                <w:b/>
              </w:rPr>
              <w:t>Limit strat</w:t>
            </w:r>
          </w:p>
        </w:tc>
        <w:tc>
          <w:tcPr>
            <w:tcW w:w="4664" w:type="dxa"/>
          </w:tcPr>
          <w:p w14:paraId="270F3E08" w14:textId="00DF5254" w:rsidR="00033569" w:rsidRPr="00A4093E" w:rsidRDefault="00033569" w:rsidP="00033569">
            <w:r w:rsidRPr="00A4093E">
              <w:t xml:space="preserve">do 15% </w:t>
            </w:r>
          </w:p>
        </w:tc>
      </w:tr>
      <w:tr w:rsidR="00033569" w14:paraId="20D63A9F" w14:textId="77777777" w:rsidTr="00C76EE8">
        <w:trPr>
          <w:trHeight w:val="313"/>
        </w:trPr>
        <w:tc>
          <w:tcPr>
            <w:tcW w:w="4659" w:type="dxa"/>
          </w:tcPr>
          <w:p w14:paraId="3187898B" w14:textId="77777777" w:rsidR="00033569" w:rsidRPr="00666DA1" w:rsidRDefault="00033569" w:rsidP="00033569">
            <w:pPr>
              <w:rPr>
                <w:b/>
              </w:rPr>
            </w:pPr>
            <w:r>
              <w:rPr>
                <w:b/>
              </w:rPr>
              <w:t>Szacunkowa liczba odbiorców ostatecznych</w:t>
            </w:r>
          </w:p>
        </w:tc>
        <w:tc>
          <w:tcPr>
            <w:tcW w:w="4664" w:type="dxa"/>
          </w:tcPr>
          <w:p w14:paraId="37B47416" w14:textId="259BEB01" w:rsidR="00033569" w:rsidRPr="00A4093E" w:rsidRDefault="002140CD" w:rsidP="00033569">
            <w:r w:rsidRPr="00BD0F07">
              <w:t>13</w:t>
            </w:r>
          </w:p>
        </w:tc>
      </w:tr>
      <w:tr w:rsidR="00033569" w14:paraId="1D167B9A" w14:textId="77777777" w:rsidTr="00C76EE8">
        <w:tc>
          <w:tcPr>
            <w:tcW w:w="4659" w:type="dxa"/>
          </w:tcPr>
          <w:p w14:paraId="5593BC4E" w14:textId="77777777" w:rsidR="00033569" w:rsidRDefault="00033569" w:rsidP="00033569">
            <w:pPr>
              <w:rPr>
                <w:b/>
              </w:rPr>
            </w:pPr>
            <w:r>
              <w:rPr>
                <w:b/>
              </w:rPr>
              <w:t xml:space="preserve">Limity i ograniczenia: </w:t>
            </w:r>
          </w:p>
        </w:tc>
        <w:tc>
          <w:tcPr>
            <w:tcW w:w="4664" w:type="dxa"/>
          </w:tcPr>
          <w:p w14:paraId="1FABCE4F" w14:textId="6939AD88" w:rsidR="00033569" w:rsidRPr="00A4093E" w:rsidRDefault="00033569" w:rsidP="00033569">
            <w:r w:rsidRPr="00A4093E">
              <w:t>W szczegółowej metryce produktu  określone  zostanie m.in.  oprocentowanie, zakres wsparcia,  warunki w zakresie pomocy publicznej, okres budowy portfela, jak także propozycje w zakresie zabezpieczeń  oraz preferencji.</w:t>
            </w:r>
          </w:p>
        </w:tc>
      </w:tr>
    </w:tbl>
    <w:p w14:paraId="58F2F47C" w14:textId="294B643B" w:rsidR="00717005" w:rsidRPr="00695F92" w:rsidRDefault="00717005" w:rsidP="00695F92">
      <w:pPr>
        <w:pStyle w:val="Nagwek3"/>
        <w:rPr>
          <w:b w:val="0"/>
          <w:sz w:val="24"/>
          <w:szCs w:val="24"/>
        </w:rPr>
      </w:pPr>
      <w:bookmarkStart w:id="30" w:name="_Toc145670839"/>
      <w:r w:rsidRPr="00695F92">
        <w:rPr>
          <w:sz w:val="24"/>
          <w:szCs w:val="24"/>
        </w:rPr>
        <w:t>KRYTERIA OCENY WNIOSKÓW</w:t>
      </w:r>
      <w:r w:rsidR="006D7A4A" w:rsidRPr="00695F92">
        <w:rPr>
          <w:sz w:val="24"/>
          <w:szCs w:val="24"/>
        </w:rPr>
        <w:t xml:space="preserve"> ODBIORCÓW OSTATECZNYCH</w:t>
      </w:r>
      <w:r w:rsidRPr="00695F92">
        <w:rPr>
          <w:sz w:val="24"/>
          <w:szCs w:val="24"/>
        </w:rPr>
        <w:t>, PREFERENCJE</w:t>
      </w:r>
      <w:bookmarkEnd w:id="30"/>
      <w:r w:rsidRPr="00695F92">
        <w:rPr>
          <w:sz w:val="24"/>
          <w:szCs w:val="24"/>
        </w:rPr>
        <w:t xml:space="preserve"> </w:t>
      </w:r>
    </w:p>
    <w:p w14:paraId="7B9A11D5" w14:textId="4ACAF33E" w:rsidR="00717005" w:rsidRDefault="00717005" w:rsidP="00717005">
      <w:pPr>
        <w:spacing w:before="120" w:line="276" w:lineRule="auto"/>
        <w:jc w:val="both"/>
      </w:pPr>
      <w:r w:rsidRPr="0053157D">
        <w:rPr>
          <w:b/>
        </w:rPr>
        <w:t>Kryteria formalne</w:t>
      </w:r>
      <w:r w:rsidR="00184AAA">
        <w:t xml:space="preserve"> </w:t>
      </w:r>
      <w:r w:rsidRPr="00901181">
        <w:t>oceny wniosków musz</w:t>
      </w:r>
      <w:r>
        <w:t>ą</w:t>
      </w:r>
      <w:r w:rsidRPr="00901181">
        <w:t xml:space="preserve"> być zgodne ze Strategią </w:t>
      </w:r>
      <w:r w:rsidR="00E66170">
        <w:t xml:space="preserve"> </w:t>
      </w:r>
      <w:r w:rsidR="00E66170" w:rsidRPr="00E66170">
        <w:t>Zasobów Zwróconych 2023 – 2033</w:t>
      </w:r>
      <w:r w:rsidR="00E66170">
        <w:t xml:space="preserve"> </w:t>
      </w:r>
      <w:r w:rsidRPr="00901181">
        <w:t xml:space="preserve">(kwalifikowalność odbiorcy </w:t>
      </w:r>
      <w:r>
        <w:t>wsparcia</w:t>
      </w:r>
      <w:r w:rsidRPr="00901181">
        <w:t xml:space="preserve">, cele </w:t>
      </w:r>
      <w:r w:rsidR="00B57C50">
        <w:t>ww.</w:t>
      </w:r>
      <w:r w:rsidR="00E66170">
        <w:t xml:space="preserve"> </w:t>
      </w:r>
      <w:r w:rsidRPr="00901181">
        <w:t>Strategii, wysokość i okres udzielanego wsparcia</w:t>
      </w:r>
      <w:r w:rsidR="00827DEF">
        <w:t>,</w:t>
      </w:r>
      <w:r w:rsidR="00C05E49">
        <w:t xml:space="preserve"> </w:t>
      </w:r>
      <w:r w:rsidR="00827DEF">
        <w:t>preferencje</w:t>
      </w:r>
      <w:r w:rsidRPr="00901181">
        <w:t>)</w:t>
      </w:r>
      <w:r>
        <w:t xml:space="preserve"> i szczegółowymi metrykami produktów finansowych. Wybór </w:t>
      </w:r>
      <w:r w:rsidRPr="0053157D">
        <w:rPr>
          <w:b/>
        </w:rPr>
        <w:t>kryteriów merytorycznych</w:t>
      </w:r>
      <w:r>
        <w:t xml:space="preserve"> pozostaje</w:t>
      </w:r>
      <w:r w:rsidR="00184AAA">
        <w:t xml:space="preserve"> </w:t>
      </w:r>
      <w:r>
        <w:t xml:space="preserve">w gestii podmiotu </w:t>
      </w:r>
      <w:r w:rsidR="00DA6951">
        <w:t xml:space="preserve">zarządzającego </w:t>
      </w:r>
      <w:r>
        <w:t>wdr</w:t>
      </w:r>
      <w:r w:rsidR="00DA6951">
        <w:t>ożeniem</w:t>
      </w:r>
      <w:r>
        <w:t xml:space="preserve"> Strategi</w:t>
      </w:r>
      <w:r w:rsidR="00DA6951">
        <w:t>i</w:t>
      </w:r>
      <w:r w:rsidR="00E66170" w:rsidRPr="00E66170">
        <w:t xml:space="preserve"> Zasobów </w:t>
      </w:r>
      <w:r w:rsidR="005D14CD">
        <w:t>Zwróconych 2023-</w:t>
      </w:r>
      <w:r w:rsidR="00E66170" w:rsidRPr="00E66170">
        <w:t>2033</w:t>
      </w:r>
      <w:r>
        <w:t>, przy czym muszą być zapewnione kryteria związane z badaniem  zdolności  odbiorcy wsparcia do spłaty zobowiązań</w:t>
      </w:r>
      <w:r w:rsidR="00827DEF">
        <w:t xml:space="preserve"> </w:t>
      </w:r>
      <w:r>
        <w:t xml:space="preserve">oraz oceną jakości proponowanych zabezpieczeń. </w:t>
      </w:r>
    </w:p>
    <w:p w14:paraId="60AB21F2" w14:textId="0E901B77" w:rsidR="00717005" w:rsidRDefault="00717005" w:rsidP="001202F5">
      <w:pPr>
        <w:spacing w:before="120" w:line="276" w:lineRule="auto"/>
        <w:jc w:val="both"/>
      </w:pPr>
      <w:r>
        <w:t xml:space="preserve">Konstruując kryteria / szczegółową metrykę produktów finansowych </w:t>
      </w:r>
      <w:r w:rsidRPr="00215063">
        <w:t xml:space="preserve">podmiot </w:t>
      </w:r>
      <w:r w:rsidR="00DA6951">
        <w:t xml:space="preserve">zarządzający </w:t>
      </w:r>
      <w:r w:rsidRPr="00215063">
        <w:t>wdr</w:t>
      </w:r>
      <w:r w:rsidR="00DA6951">
        <w:t>o</w:t>
      </w:r>
      <w:r w:rsidRPr="00215063">
        <w:t>ż</w:t>
      </w:r>
      <w:r w:rsidR="00DA6951">
        <w:t xml:space="preserve">eniem </w:t>
      </w:r>
      <w:r>
        <w:t xml:space="preserve"> Strategi</w:t>
      </w:r>
      <w:r w:rsidR="00DA6951">
        <w:t>i</w:t>
      </w:r>
      <w:r w:rsidR="00E66170">
        <w:t xml:space="preserve">  </w:t>
      </w:r>
      <w:r w:rsidR="00E66170" w:rsidRPr="00E66170">
        <w:t>Zasobów Zwróconych 2023</w:t>
      </w:r>
      <w:r w:rsidR="00C05E49">
        <w:t>-</w:t>
      </w:r>
      <w:r w:rsidR="00E66170" w:rsidRPr="00E66170">
        <w:t>2033</w:t>
      </w:r>
      <w:r w:rsidR="00E66170">
        <w:t xml:space="preserve"> </w:t>
      </w:r>
      <w:r>
        <w:t xml:space="preserve">powinien także uwzględnić </w:t>
      </w:r>
      <w:r w:rsidRPr="0053157D">
        <w:rPr>
          <w:b/>
        </w:rPr>
        <w:t>preferencje</w:t>
      </w:r>
      <w:r>
        <w:t xml:space="preserve"> dla przedsięwzięć  wykazujących wpływ na: </w:t>
      </w:r>
    </w:p>
    <w:p w14:paraId="20422DA3" w14:textId="77777777" w:rsidR="00717005" w:rsidRPr="00955106" w:rsidRDefault="00717005" w:rsidP="00C76EE8">
      <w:pPr>
        <w:pStyle w:val="Akapitzlist"/>
        <w:numPr>
          <w:ilvl w:val="0"/>
          <w:numId w:val="14"/>
        </w:numPr>
        <w:spacing w:line="276" w:lineRule="auto"/>
        <w:ind w:left="459" w:hanging="317"/>
        <w:jc w:val="both"/>
        <w:rPr>
          <w:b/>
          <w:u w:val="single"/>
        </w:rPr>
      </w:pPr>
      <w:r w:rsidRPr="009D438F">
        <w:t xml:space="preserve"> rozwój inteligentnych specjalizacji rozumiany</w:t>
      </w:r>
      <w:r w:rsidRPr="00955106">
        <w:t xml:space="preserve"> jako spełnienie co najmniej dwóch z poniższych warunków: </w:t>
      </w:r>
    </w:p>
    <w:p w14:paraId="25DD8F32" w14:textId="77777777" w:rsidR="00717005" w:rsidRPr="0053157D" w:rsidRDefault="00717005" w:rsidP="001202F5">
      <w:pPr>
        <w:pStyle w:val="Akapitzlist"/>
        <w:numPr>
          <w:ilvl w:val="0"/>
          <w:numId w:val="19"/>
        </w:numPr>
        <w:spacing w:line="276" w:lineRule="auto"/>
        <w:jc w:val="both"/>
        <w:rPr>
          <w:b/>
          <w:u w:val="single"/>
        </w:rPr>
      </w:pPr>
      <w:r w:rsidRPr="00955106">
        <w:t>wpływ na eliminowanie negatywnego wpływu zagrożeń i/lub wpływ na wykorzystanie szans zdiagnozowanych w analizie SWOT dla danej inteligentnej specjalizacji</w:t>
      </w:r>
      <w:r>
        <w:rPr>
          <w:rStyle w:val="Odwoanieprzypisudolnego"/>
        </w:rPr>
        <w:footnoteReference w:id="13"/>
      </w:r>
      <w:r w:rsidRPr="00955106">
        <w:t xml:space="preserve">, </w:t>
      </w:r>
    </w:p>
    <w:p w14:paraId="3FCB47DB" w14:textId="3E14D6FE" w:rsidR="00717005" w:rsidRPr="0053157D" w:rsidRDefault="00717005" w:rsidP="001202F5">
      <w:pPr>
        <w:pStyle w:val="Akapitzlist"/>
        <w:numPr>
          <w:ilvl w:val="0"/>
          <w:numId w:val="19"/>
        </w:numPr>
        <w:spacing w:line="276" w:lineRule="auto"/>
        <w:jc w:val="both"/>
        <w:rPr>
          <w:b/>
          <w:u w:val="single"/>
        </w:rPr>
      </w:pPr>
      <w:r w:rsidRPr="00955106">
        <w:lastRenderedPageBreak/>
        <w:t>wpływ na wzmocnienie silnych stron i/lub eliminację słabych stron zdiagnozowanych w analizie SWOT dla danej inteligentnej specjalizacji</w:t>
      </w:r>
      <w:r w:rsidR="00972414">
        <w:t>,</w:t>
      </w:r>
      <w:r w:rsidRPr="00955106">
        <w:t xml:space="preserve"> </w:t>
      </w:r>
    </w:p>
    <w:p w14:paraId="74907C77" w14:textId="106B963B" w:rsidR="00717005" w:rsidRPr="0053157D" w:rsidRDefault="00717005" w:rsidP="001202F5">
      <w:pPr>
        <w:pStyle w:val="Akapitzlist"/>
        <w:numPr>
          <w:ilvl w:val="0"/>
          <w:numId w:val="19"/>
        </w:numPr>
        <w:spacing w:line="276" w:lineRule="auto"/>
        <w:jc w:val="both"/>
        <w:rPr>
          <w:b/>
          <w:u w:val="single"/>
        </w:rPr>
      </w:pPr>
      <w:r w:rsidRPr="00955106">
        <w:t xml:space="preserve">dyfuzję wyników projektu na więcej niż jeden podmiot działający w obszarze danej inteligentnej specjalizacji, </w:t>
      </w:r>
    </w:p>
    <w:p w14:paraId="6603CE40" w14:textId="4088A5B7" w:rsidR="00717005" w:rsidRPr="0053157D" w:rsidRDefault="00717005" w:rsidP="001202F5">
      <w:pPr>
        <w:pStyle w:val="Akapitzlist"/>
        <w:numPr>
          <w:ilvl w:val="0"/>
          <w:numId w:val="19"/>
        </w:numPr>
        <w:spacing w:line="276" w:lineRule="auto"/>
        <w:jc w:val="both"/>
        <w:rPr>
          <w:b/>
          <w:u w:val="single"/>
        </w:rPr>
      </w:pPr>
      <w:r w:rsidRPr="00955106">
        <w:t>stworzenie w wyniku projektu możliwości eksportowych w ramach danej specjalizacji i/lub generowanie potencjalnego wzrostu współpracy w europejskich łańcuchach wartości</w:t>
      </w:r>
      <w:r w:rsidR="00972414">
        <w:t>,</w:t>
      </w:r>
    </w:p>
    <w:p w14:paraId="3B0C522E" w14:textId="274989CB" w:rsidR="00717005" w:rsidRPr="0099377B" w:rsidRDefault="00717005" w:rsidP="001202F5">
      <w:pPr>
        <w:pStyle w:val="Akapitzlist"/>
        <w:numPr>
          <w:ilvl w:val="0"/>
          <w:numId w:val="19"/>
        </w:numPr>
        <w:spacing w:line="276" w:lineRule="auto"/>
        <w:jc w:val="both"/>
        <w:rPr>
          <w:b/>
          <w:u w:val="single"/>
        </w:rPr>
      </w:pPr>
      <w:r w:rsidRPr="00955106">
        <w:t>wpływ na kreowanie współpracy pomiędzy środowiskiem naukowym, biznesowym, otoczeniem biznesu, administracją w obrębie co najmniej jednej specjalizacji w wyniku realizacji projektu</w:t>
      </w:r>
      <w:r w:rsidR="00F95F82">
        <w:t>;</w:t>
      </w:r>
    </w:p>
    <w:p w14:paraId="62B97BE3" w14:textId="77777777" w:rsidR="00717005" w:rsidRDefault="00717005" w:rsidP="00717005">
      <w:pPr>
        <w:pStyle w:val="Akapitzlist"/>
        <w:spacing w:line="276" w:lineRule="auto"/>
        <w:ind w:left="284"/>
      </w:pPr>
      <w:r w:rsidRPr="00955106">
        <w:t xml:space="preserve"> </w:t>
      </w:r>
    </w:p>
    <w:p w14:paraId="00D290C1" w14:textId="4B37F36F" w:rsidR="00717005" w:rsidRDefault="00717005" w:rsidP="00C76EE8">
      <w:pPr>
        <w:pStyle w:val="Akapitzlist"/>
        <w:numPr>
          <w:ilvl w:val="0"/>
          <w:numId w:val="14"/>
        </w:numPr>
        <w:spacing w:line="276" w:lineRule="auto"/>
        <w:ind w:left="284" w:firstLine="0"/>
      </w:pPr>
      <w:r>
        <w:t>oszczędność surowców i energii lub emisji szkodliwych gazów do środowiska</w:t>
      </w:r>
      <w:r w:rsidR="00F95F82">
        <w:t>;</w:t>
      </w:r>
    </w:p>
    <w:p w14:paraId="2907F50F" w14:textId="1B13B825" w:rsidR="00717005" w:rsidRDefault="00717005" w:rsidP="00C76EE8">
      <w:pPr>
        <w:pStyle w:val="Akapitzlist"/>
        <w:numPr>
          <w:ilvl w:val="0"/>
          <w:numId w:val="14"/>
        </w:numPr>
        <w:spacing w:line="276" w:lineRule="auto"/>
        <w:ind w:left="284" w:firstLine="0"/>
      </w:pPr>
      <w:r>
        <w:t>rozwój in</w:t>
      </w:r>
      <w:r w:rsidR="00972414">
        <w:t>nowacyjności   przedsiębiorstwa.</w:t>
      </w:r>
    </w:p>
    <w:p w14:paraId="12D8F3A6" w14:textId="77777777" w:rsidR="00F95F82" w:rsidRDefault="00F95F82" w:rsidP="001202F5">
      <w:pPr>
        <w:pStyle w:val="Akapitzlist"/>
        <w:spacing w:line="276" w:lineRule="auto"/>
        <w:ind w:left="284"/>
        <w:jc w:val="both"/>
      </w:pPr>
    </w:p>
    <w:p w14:paraId="31511C17" w14:textId="3065D7FF" w:rsidR="00717005" w:rsidRDefault="00717005" w:rsidP="00F95F82">
      <w:pPr>
        <w:pStyle w:val="Akapitzlist"/>
        <w:spacing w:line="276" w:lineRule="auto"/>
        <w:ind w:left="0"/>
        <w:jc w:val="both"/>
      </w:pPr>
      <w:r>
        <w:t xml:space="preserve">Ponadto preferencyjnie winny być traktowane firmy w początkowym okresie funkcjonowania (tj. do trzech lat),  przedsięwzięcia realizowane na obszarach o niskiej stopie aktywności gospodarczej, wysokiej stopie bezrobocia (w odniesieniu do średniej województwa), przedsięwzięcia przyczyniające się do tworzenia trwałych miejsc pracy.   </w:t>
      </w:r>
    </w:p>
    <w:p w14:paraId="0FAF62F5" w14:textId="756F6D54" w:rsidR="00717005" w:rsidRDefault="00717005" w:rsidP="00E66170">
      <w:pPr>
        <w:spacing w:line="276" w:lineRule="auto"/>
        <w:jc w:val="both"/>
      </w:pPr>
      <w:r w:rsidRPr="00955106">
        <w:t xml:space="preserve">Dopuszcza się </w:t>
      </w:r>
      <w:r>
        <w:t xml:space="preserve">także </w:t>
      </w:r>
      <w:r w:rsidRPr="00955106">
        <w:t xml:space="preserve">na etapie przygotowania </w:t>
      </w:r>
      <w:r>
        <w:t xml:space="preserve">szczegółowych </w:t>
      </w:r>
      <w:r w:rsidR="005F4E2C">
        <w:t xml:space="preserve">propozycji </w:t>
      </w:r>
      <w:r>
        <w:t xml:space="preserve">metryk </w:t>
      </w:r>
      <w:r w:rsidRPr="00955106">
        <w:t xml:space="preserve">produktów </w:t>
      </w:r>
      <w:r>
        <w:t>zaproponowanie</w:t>
      </w:r>
      <w:r w:rsidR="001202F5">
        <w:t xml:space="preserve"> </w:t>
      </w:r>
      <w:r>
        <w:t xml:space="preserve">przez podmiot </w:t>
      </w:r>
      <w:r w:rsidR="00DA6951">
        <w:t xml:space="preserve">zarządzający wdrożeniem </w:t>
      </w:r>
      <w:r>
        <w:t xml:space="preserve"> Strategi</w:t>
      </w:r>
      <w:r w:rsidR="00DA6951">
        <w:t>i</w:t>
      </w:r>
      <w:r>
        <w:t xml:space="preserve"> </w:t>
      </w:r>
      <w:r w:rsidRPr="00955106">
        <w:t xml:space="preserve"> </w:t>
      </w:r>
      <w:r w:rsidR="00972414">
        <w:t>Zasobów Zwróconych 2023-</w:t>
      </w:r>
      <w:r w:rsidR="00E66170" w:rsidRPr="00E66170">
        <w:t>2033</w:t>
      </w:r>
      <w:r w:rsidR="00E66170">
        <w:t xml:space="preserve"> </w:t>
      </w:r>
      <w:r>
        <w:t>innych</w:t>
      </w:r>
      <w:r w:rsidR="00E66170">
        <w:t>, dodatkowych</w:t>
      </w:r>
      <w:r>
        <w:t xml:space="preserve"> </w:t>
      </w:r>
      <w:r w:rsidRPr="00955106">
        <w:t>warunków preferencyjnych</w:t>
      </w:r>
      <w:r w:rsidR="00E66170">
        <w:t xml:space="preserve">  </w:t>
      </w:r>
      <w:r w:rsidRPr="00955106">
        <w:t>dla odbiorców ostatecznych</w:t>
      </w:r>
      <w:r>
        <w:t xml:space="preserve">. </w:t>
      </w:r>
    </w:p>
    <w:p w14:paraId="24E950A2" w14:textId="2A99A9AD" w:rsidR="006D7A4A" w:rsidRPr="0006760B" w:rsidRDefault="006D7A4A" w:rsidP="00695F92">
      <w:pPr>
        <w:pStyle w:val="Nagwek3"/>
        <w:rPr>
          <w:sz w:val="24"/>
          <w:szCs w:val="24"/>
        </w:rPr>
      </w:pPr>
      <w:bookmarkStart w:id="31" w:name="_Toc145670840"/>
      <w:r w:rsidRPr="0006760B">
        <w:rPr>
          <w:sz w:val="24"/>
          <w:szCs w:val="24"/>
        </w:rPr>
        <w:t>HARMONOGRAM WDRAŻANIA PRODUKTÓW FINANSOWYCH</w:t>
      </w:r>
      <w:bookmarkEnd w:id="31"/>
      <w:r w:rsidRPr="0006760B">
        <w:rPr>
          <w:sz w:val="24"/>
          <w:szCs w:val="24"/>
        </w:rPr>
        <w:t xml:space="preserve"> </w:t>
      </w:r>
    </w:p>
    <w:p w14:paraId="25C72108" w14:textId="77777777" w:rsidR="006D7A4A" w:rsidRPr="005A2C4A" w:rsidRDefault="006D7A4A" w:rsidP="006D7A4A">
      <w:pPr>
        <w:spacing w:line="276" w:lineRule="auto"/>
        <w:jc w:val="both"/>
        <w:rPr>
          <w:sz w:val="2"/>
          <w:szCs w:val="12"/>
        </w:rPr>
      </w:pPr>
    </w:p>
    <w:p w14:paraId="70936346" w14:textId="092F28DF" w:rsidR="00FE5540" w:rsidRPr="00FE5540" w:rsidRDefault="009A657F" w:rsidP="006D7A4A">
      <w:pPr>
        <w:spacing w:line="276" w:lineRule="auto"/>
        <w:jc w:val="both"/>
      </w:pPr>
      <w:r>
        <w:t xml:space="preserve">Zakłada się, iż </w:t>
      </w:r>
      <w:r w:rsidR="00184AAA">
        <w:t xml:space="preserve"> w pierwszym kolejności uruchomiona zostanie Pożyczka regionalna dla MŚP oraz produkty poręczeniowe. W okresie</w:t>
      </w:r>
      <w:r w:rsidR="004526D3">
        <w:t xml:space="preserve"> pierwszych trzech lat tj. do </w:t>
      </w:r>
      <w:r w:rsidR="007A079E" w:rsidRPr="007A079E">
        <w:t>roku 202</w:t>
      </w:r>
      <w:r w:rsidR="00F95F82">
        <w:t>6</w:t>
      </w:r>
      <w:r w:rsidR="007A079E" w:rsidRPr="007A079E">
        <w:t xml:space="preserve"> </w:t>
      </w:r>
      <w:r w:rsidR="004526D3">
        <w:t xml:space="preserve"> w obszarze wsparci</w:t>
      </w:r>
      <w:r w:rsidR="008F5F29">
        <w:t>a firm, Pośredników Finansowych</w:t>
      </w:r>
      <w:r w:rsidR="004526D3">
        <w:t xml:space="preserve"> szacuje się zaangażowanie środków z zasobów zwróconych o wartości </w:t>
      </w:r>
      <w:r w:rsidR="00AE513C">
        <w:t xml:space="preserve">  </w:t>
      </w:r>
      <w:r w:rsidR="004526D3">
        <w:t>co</w:t>
      </w:r>
      <w:r w:rsidR="00196297">
        <w:t> </w:t>
      </w:r>
      <w:r w:rsidR="004526D3" w:rsidRPr="00A4093E">
        <w:t xml:space="preserve">najmniej </w:t>
      </w:r>
      <w:r w:rsidR="005336AD">
        <w:t xml:space="preserve"> 177</w:t>
      </w:r>
      <w:r w:rsidR="004526D3" w:rsidRPr="00A4093E">
        <w:t xml:space="preserve"> mln </w:t>
      </w:r>
      <w:r w:rsidR="0064724D" w:rsidRPr="00A4093E">
        <w:t>PLN</w:t>
      </w:r>
      <w:r w:rsidR="004526D3" w:rsidRPr="00A4093E">
        <w:t xml:space="preserve">. </w:t>
      </w:r>
      <w:r w:rsidR="007A079E" w:rsidRPr="00A4093E">
        <w:t xml:space="preserve"> </w:t>
      </w:r>
    </w:p>
    <w:p w14:paraId="4FBF01B2" w14:textId="5B5EB563" w:rsidR="006D7A4A" w:rsidRDefault="006D7A4A" w:rsidP="006D7A4A">
      <w:pPr>
        <w:spacing w:line="276" w:lineRule="auto"/>
        <w:jc w:val="both"/>
        <w:rPr>
          <w:sz w:val="18"/>
          <w:szCs w:val="18"/>
        </w:rPr>
      </w:pPr>
      <w:r w:rsidRPr="00FE5540">
        <w:rPr>
          <w:b/>
          <w:sz w:val="18"/>
          <w:szCs w:val="18"/>
        </w:rPr>
        <w:t>Tabela 9.</w:t>
      </w:r>
      <w:r w:rsidR="006617BC" w:rsidRPr="00FE5540">
        <w:rPr>
          <w:b/>
          <w:sz w:val="18"/>
          <w:szCs w:val="18"/>
        </w:rPr>
        <w:t xml:space="preserve"> </w:t>
      </w:r>
      <w:r w:rsidR="007A079E" w:rsidRPr="00FE5540">
        <w:rPr>
          <w:sz w:val="18"/>
          <w:szCs w:val="18"/>
        </w:rPr>
        <w:t xml:space="preserve">Indykatywna alokacja na produkty finansowe </w:t>
      </w:r>
      <w:r w:rsidRPr="00FE5540">
        <w:rPr>
          <w:sz w:val="18"/>
          <w:szCs w:val="18"/>
        </w:rPr>
        <w:t>do roku 2033</w:t>
      </w:r>
      <w:r w:rsidR="00DA48AB" w:rsidRPr="00FE5540">
        <w:rPr>
          <w:sz w:val="18"/>
          <w:szCs w:val="18"/>
        </w:rPr>
        <w:t xml:space="preserve">, z uwzględnieniem horyzontu czasowego do </w:t>
      </w:r>
      <w:r w:rsidR="00F95F82" w:rsidRPr="00FE5540">
        <w:rPr>
          <w:sz w:val="18"/>
          <w:szCs w:val="18"/>
        </w:rPr>
        <w:t xml:space="preserve">końca </w:t>
      </w:r>
      <w:r w:rsidR="00DA48AB" w:rsidRPr="00FE5540">
        <w:rPr>
          <w:sz w:val="18"/>
          <w:szCs w:val="18"/>
        </w:rPr>
        <w:t>202</w:t>
      </w:r>
      <w:r w:rsidR="00B93F6C" w:rsidRPr="00FE5540">
        <w:rPr>
          <w:sz w:val="18"/>
          <w:szCs w:val="18"/>
        </w:rPr>
        <w:t>6</w:t>
      </w:r>
      <w:r w:rsidR="00DA48AB" w:rsidRPr="00FE5540">
        <w:rPr>
          <w:sz w:val="18"/>
          <w:szCs w:val="18"/>
        </w:rPr>
        <w:t xml:space="preserve"> r. </w:t>
      </w:r>
      <w:r w:rsidR="00F4709D">
        <w:rPr>
          <w:rStyle w:val="Odwoanieprzypisudolnego"/>
          <w:sz w:val="18"/>
          <w:szCs w:val="18"/>
        </w:rPr>
        <w:footnoteReference w:id="14"/>
      </w:r>
      <w:r w:rsidRPr="00FE5540">
        <w:rPr>
          <w:sz w:val="18"/>
          <w:szCs w:val="18"/>
        </w:rPr>
        <w:t xml:space="preserve">  </w:t>
      </w:r>
    </w:p>
    <w:p w14:paraId="5B6176CC" w14:textId="45175629" w:rsidR="0006760B" w:rsidRDefault="0006760B" w:rsidP="006D7A4A">
      <w:pPr>
        <w:spacing w:line="276" w:lineRule="auto"/>
        <w:jc w:val="both"/>
        <w:rPr>
          <w:sz w:val="18"/>
          <w:szCs w:val="18"/>
        </w:rPr>
      </w:pPr>
    </w:p>
    <w:p w14:paraId="2B514BDF" w14:textId="77777777" w:rsidR="0006760B" w:rsidRPr="00FE5540" w:rsidRDefault="0006760B" w:rsidP="006D7A4A">
      <w:pPr>
        <w:spacing w:line="276" w:lineRule="auto"/>
        <w:jc w:val="both"/>
        <w:rPr>
          <w:sz w:val="18"/>
          <w:szCs w:val="18"/>
        </w:rPr>
      </w:pPr>
    </w:p>
    <w:tbl>
      <w:tblPr>
        <w:tblStyle w:val="Jasnasiatkaakcent11"/>
        <w:tblW w:w="9205" w:type="dxa"/>
        <w:tblLook w:val="04A0" w:firstRow="1" w:lastRow="0" w:firstColumn="1" w:lastColumn="0" w:noHBand="0" w:noVBand="1"/>
      </w:tblPr>
      <w:tblGrid>
        <w:gridCol w:w="2380"/>
        <w:gridCol w:w="1009"/>
        <w:gridCol w:w="1087"/>
        <w:gridCol w:w="1087"/>
        <w:gridCol w:w="1178"/>
        <w:gridCol w:w="1195"/>
        <w:gridCol w:w="1269"/>
      </w:tblGrid>
      <w:tr w:rsidR="00B93F6C" w:rsidRPr="00CB41DA" w14:paraId="0FE078FE" w14:textId="77777777" w:rsidTr="00123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vMerge w:val="restart"/>
          </w:tcPr>
          <w:p w14:paraId="6DB0FCAD" w14:textId="77777777" w:rsidR="00B93F6C" w:rsidRPr="00CB41DA" w:rsidRDefault="00B93F6C" w:rsidP="00C51041">
            <w:pPr>
              <w:jc w:val="center"/>
              <w:rPr>
                <w:rFonts w:cstheme="majorHAnsi"/>
              </w:rPr>
            </w:pPr>
            <w:r w:rsidRPr="00CB41DA">
              <w:rPr>
                <w:rFonts w:cstheme="majorHAnsi"/>
              </w:rPr>
              <w:t>Produkt finansowy</w:t>
            </w:r>
          </w:p>
        </w:tc>
        <w:tc>
          <w:tcPr>
            <w:tcW w:w="6825" w:type="dxa"/>
            <w:gridSpan w:val="6"/>
          </w:tcPr>
          <w:p w14:paraId="0C576593" w14:textId="572A9A3C" w:rsidR="00B93F6C" w:rsidRPr="00CB41DA" w:rsidRDefault="00B93F6C" w:rsidP="00C51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CB41DA">
              <w:rPr>
                <w:rFonts w:cstheme="majorHAnsi"/>
              </w:rPr>
              <w:t>Alokacja (mln PLN)</w:t>
            </w:r>
          </w:p>
        </w:tc>
      </w:tr>
      <w:tr w:rsidR="006617BC" w:rsidRPr="00CB41DA" w14:paraId="1B34F571" w14:textId="77777777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vMerge/>
          </w:tcPr>
          <w:p w14:paraId="318E71C8" w14:textId="77777777" w:rsidR="006617BC" w:rsidRPr="00CB41DA" w:rsidRDefault="006617BC" w:rsidP="00C51041">
            <w:pPr>
              <w:jc w:val="both"/>
              <w:rPr>
                <w:rFonts w:cstheme="majorHAnsi"/>
              </w:rPr>
            </w:pPr>
          </w:p>
        </w:tc>
        <w:tc>
          <w:tcPr>
            <w:tcW w:w="1009" w:type="dxa"/>
          </w:tcPr>
          <w:p w14:paraId="40AFC066" w14:textId="77777777" w:rsidR="006617BC" w:rsidRPr="00CB41DA" w:rsidRDefault="006617BC" w:rsidP="00C51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B41DA">
              <w:rPr>
                <w:rFonts w:asciiTheme="majorHAnsi" w:hAnsiTheme="majorHAnsi" w:cstheme="majorHAnsi"/>
              </w:rPr>
              <w:t>2023</w:t>
            </w:r>
          </w:p>
        </w:tc>
        <w:tc>
          <w:tcPr>
            <w:tcW w:w="1087" w:type="dxa"/>
          </w:tcPr>
          <w:p w14:paraId="3174F27B" w14:textId="77777777" w:rsidR="006617BC" w:rsidRPr="00CB41DA" w:rsidRDefault="006617BC" w:rsidP="00C51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B41DA">
              <w:rPr>
                <w:rFonts w:asciiTheme="majorHAnsi" w:hAnsiTheme="majorHAnsi" w:cstheme="majorHAnsi"/>
              </w:rPr>
              <w:t>2024</w:t>
            </w:r>
          </w:p>
        </w:tc>
        <w:tc>
          <w:tcPr>
            <w:tcW w:w="1087" w:type="dxa"/>
          </w:tcPr>
          <w:p w14:paraId="10CCE2D3" w14:textId="0718FC75" w:rsidR="006617BC" w:rsidRPr="00CB41DA" w:rsidRDefault="006617BC" w:rsidP="00C51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B41DA">
              <w:rPr>
                <w:rFonts w:asciiTheme="majorHAnsi" w:hAnsiTheme="majorHAnsi" w:cstheme="majorHAnsi"/>
              </w:rPr>
              <w:t>2025</w:t>
            </w:r>
          </w:p>
        </w:tc>
        <w:tc>
          <w:tcPr>
            <w:tcW w:w="1178" w:type="dxa"/>
          </w:tcPr>
          <w:p w14:paraId="0639E482" w14:textId="7559CFAC" w:rsidR="006617BC" w:rsidRPr="00CB41DA" w:rsidRDefault="006617BC" w:rsidP="00C51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B41DA">
              <w:rPr>
                <w:rFonts w:asciiTheme="majorHAnsi" w:hAnsiTheme="majorHAnsi" w:cstheme="majorHAnsi"/>
              </w:rPr>
              <w:t>2026</w:t>
            </w:r>
          </w:p>
        </w:tc>
        <w:tc>
          <w:tcPr>
            <w:tcW w:w="1195" w:type="dxa"/>
          </w:tcPr>
          <w:p w14:paraId="512ECCEF" w14:textId="7CD804B7" w:rsidR="006617BC" w:rsidRPr="00CB41DA" w:rsidRDefault="006617BC" w:rsidP="00C51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B41DA">
              <w:rPr>
                <w:rFonts w:asciiTheme="majorHAnsi" w:hAnsiTheme="majorHAnsi" w:cstheme="majorHAnsi"/>
              </w:rPr>
              <w:t>….</w:t>
            </w:r>
          </w:p>
        </w:tc>
        <w:tc>
          <w:tcPr>
            <w:tcW w:w="1269" w:type="dxa"/>
          </w:tcPr>
          <w:p w14:paraId="31DD8B47" w14:textId="40C83B64" w:rsidR="006617BC" w:rsidRPr="00CB41DA" w:rsidRDefault="006617BC" w:rsidP="00C51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B41DA">
              <w:rPr>
                <w:rFonts w:asciiTheme="majorHAnsi" w:hAnsiTheme="majorHAnsi" w:cstheme="majorHAnsi"/>
              </w:rPr>
              <w:t>2033</w:t>
            </w:r>
          </w:p>
        </w:tc>
      </w:tr>
      <w:tr w:rsidR="006617BC" w:rsidRPr="00CB41DA" w14:paraId="0323542A" w14:textId="77777777" w:rsidTr="00123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gridSpan w:val="7"/>
          </w:tcPr>
          <w:p w14:paraId="271F9EFF" w14:textId="760004CC" w:rsidR="006617BC" w:rsidRPr="00CB41DA" w:rsidRDefault="006617BC" w:rsidP="006617BC">
            <w:pPr>
              <w:spacing w:line="276" w:lineRule="auto"/>
              <w:jc w:val="center"/>
              <w:rPr>
                <w:rFonts w:cstheme="majorHAnsi"/>
                <w:b w:val="0"/>
                <w:color w:val="000000" w:themeColor="text1"/>
              </w:rPr>
            </w:pPr>
            <w:r w:rsidRPr="00CB41DA">
              <w:rPr>
                <w:rFonts w:cstheme="majorHAnsi"/>
                <w:b w:val="0"/>
                <w:color w:val="000000" w:themeColor="text1"/>
              </w:rPr>
              <w:t>zasoby zwrócone z IIF  RPO  2007- 2013</w:t>
            </w:r>
          </w:p>
        </w:tc>
      </w:tr>
      <w:tr w:rsidR="006617BC" w:rsidRPr="00CB41DA" w14:paraId="6C1B4EB1" w14:textId="77777777" w:rsidTr="00CB4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74B5E4" w:themeFill="accent6" w:themeFillTint="99"/>
          </w:tcPr>
          <w:p w14:paraId="4C08B92A" w14:textId="7785F668" w:rsidR="00AD4B2D" w:rsidRPr="00A4093E" w:rsidRDefault="00AD4B2D" w:rsidP="006617BC">
            <w:pPr>
              <w:rPr>
                <w:rFonts w:cstheme="majorHAnsi"/>
              </w:rPr>
            </w:pPr>
            <w:r w:rsidRPr="00A4093E">
              <w:rPr>
                <w:rFonts w:cstheme="majorHAnsi"/>
              </w:rPr>
              <w:t>indykatywna wart. przekazanego kapitału z</w:t>
            </w:r>
          </w:p>
          <w:p w14:paraId="1D68CC91" w14:textId="13DE239B" w:rsidR="006617BC" w:rsidRPr="00A4093E" w:rsidRDefault="006617BC" w:rsidP="006617BC">
            <w:pPr>
              <w:rPr>
                <w:rFonts w:cstheme="majorHAnsi"/>
                <w:b w:val="0"/>
              </w:rPr>
            </w:pPr>
            <w:r w:rsidRPr="00A4093E">
              <w:rPr>
                <w:rFonts w:cstheme="majorHAnsi"/>
              </w:rPr>
              <w:t>IIF 2007-2013 (mln/PLN)</w:t>
            </w:r>
          </w:p>
        </w:tc>
        <w:tc>
          <w:tcPr>
            <w:tcW w:w="1009" w:type="dxa"/>
            <w:shd w:val="clear" w:color="auto" w:fill="74B5E4" w:themeFill="accent6" w:themeFillTint="99"/>
            <w:vAlign w:val="center"/>
          </w:tcPr>
          <w:p w14:paraId="587CA74C" w14:textId="34DD7714" w:rsidR="006617BC" w:rsidRPr="00A4093E" w:rsidRDefault="006617BC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087" w:type="dxa"/>
            <w:shd w:val="clear" w:color="auto" w:fill="74B5E4" w:themeFill="accent6" w:themeFillTint="99"/>
            <w:vAlign w:val="center"/>
          </w:tcPr>
          <w:p w14:paraId="412AF988" w14:textId="713F98A0" w:rsidR="006617BC" w:rsidRPr="00A4093E" w:rsidRDefault="00CB41DA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1</w:t>
            </w:r>
            <w:r w:rsidR="00052A97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087" w:type="dxa"/>
            <w:shd w:val="clear" w:color="auto" w:fill="74B5E4" w:themeFill="accent6" w:themeFillTint="99"/>
            <w:vAlign w:val="center"/>
          </w:tcPr>
          <w:p w14:paraId="22FD3DE8" w14:textId="7F862578" w:rsidR="006617BC" w:rsidRPr="00A4093E" w:rsidRDefault="00CB41DA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78" w:type="dxa"/>
            <w:shd w:val="clear" w:color="auto" w:fill="74B5E4" w:themeFill="accent6" w:themeFillTint="99"/>
            <w:vAlign w:val="center"/>
          </w:tcPr>
          <w:p w14:paraId="2D046E9C" w14:textId="2FCF1302" w:rsidR="006617BC" w:rsidRPr="00A4093E" w:rsidRDefault="00052A97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95" w:type="dxa"/>
            <w:shd w:val="clear" w:color="auto" w:fill="74B5E4" w:themeFill="accent6" w:themeFillTint="99"/>
            <w:vAlign w:val="center"/>
          </w:tcPr>
          <w:p w14:paraId="0C5E0C15" w14:textId="4E659C83" w:rsidR="006617BC" w:rsidRPr="00A4093E" w:rsidRDefault="006617BC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…</w:t>
            </w:r>
          </w:p>
        </w:tc>
        <w:tc>
          <w:tcPr>
            <w:tcW w:w="1269" w:type="dxa"/>
            <w:shd w:val="clear" w:color="auto" w:fill="74B5E4" w:themeFill="accent6" w:themeFillTint="99"/>
            <w:vAlign w:val="center"/>
          </w:tcPr>
          <w:p w14:paraId="61073223" w14:textId="77CA1138" w:rsidR="006617BC" w:rsidRPr="00A4093E" w:rsidRDefault="00CB41DA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134</w:t>
            </w:r>
          </w:p>
        </w:tc>
      </w:tr>
      <w:tr w:rsidR="00532C47" w:rsidRPr="00CB41DA" w14:paraId="3CBDBE88" w14:textId="77777777" w:rsidTr="00CB41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EA6BE4E" w14:textId="7DD35AC3" w:rsidR="00532C47" w:rsidRPr="00A4093E" w:rsidRDefault="00033569" w:rsidP="00532C47">
            <w:pPr>
              <w:rPr>
                <w:rFonts w:eastAsiaTheme="minorHAnsi" w:cstheme="majorHAnsi"/>
                <w:b w:val="0"/>
              </w:rPr>
            </w:pPr>
            <w:r w:rsidRPr="00A4093E">
              <w:rPr>
                <w:rFonts w:eastAsiaTheme="minorHAnsi" w:cstheme="majorHAnsi"/>
                <w:b w:val="0"/>
              </w:rPr>
              <w:t>Regionalna pożyczka inwestycyjna dla MŚP</w:t>
            </w:r>
          </w:p>
        </w:tc>
        <w:tc>
          <w:tcPr>
            <w:tcW w:w="1009" w:type="dxa"/>
            <w:vAlign w:val="center"/>
          </w:tcPr>
          <w:p w14:paraId="0DDFA6A8" w14:textId="2A0286EB" w:rsidR="00532C47" w:rsidRPr="00A4093E" w:rsidRDefault="00532C47" w:rsidP="00CB4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087" w:type="dxa"/>
            <w:vAlign w:val="center"/>
          </w:tcPr>
          <w:p w14:paraId="5809394C" w14:textId="36190852" w:rsidR="00532C47" w:rsidRPr="0006760B" w:rsidRDefault="00052A97" w:rsidP="00CB4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6760B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087" w:type="dxa"/>
            <w:vAlign w:val="center"/>
          </w:tcPr>
          <w:p w14:paraId="7E67E52A" w14:textId="2A9BB9E6" w:rsidR="00532C47" w:rsidRPr="00A4093E" w:rsidRDefault="00CB41DA" w:rsidP="00CB4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78" w:type="dxa"/>
            <w:vAlign w:val="center"/>
          </w:tcPr>
          <w:p w14:paraId="07C10153" w14:textId="1FCA593F" w:rsidR="00532C47" w:rsidRPr="00A4093E" w:rsidRDefault="00CB41DA" w:rsidP="00CB4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5" w:type="dxa"/>
            <w:vAlign w:val="center"/>
          </w:tcPr>
          <w:p w14:paraId="02C3D16B" w14:textId="671A1AD1" w:rsidR="00532C47" w:rsidRPr="00A4093E" w:rsidRDefault="00532C47" w:rsidP="00CB4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269" w:type="dxa"/>
            <w:vAlign w:val="center"/>
          </w:tcPr>
          <w:p w14:paraId="622B9346" w14:textId="07D43221" w:rsidR="00532C47" w:rsidRPr="00A4093E" w:rsidRDefault="00CB41DA" w:rsidP="00CB4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94</w:t>
            </w:r>
          </w:p>
        </w:tc>
      </w:tr>
      <w:tr w:rsidR="00532C47" w:rsidRPr="00CB41DA" w14:paraId="713BBF88" w14:textId="77777777" w:rsidTr="00CB4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40CEBB8" w14:textId="77777777" w:rsidR="00532C47" w:rsidRPr="00A4093E" w:rsidRDefault="00532C47" w:rsidP="00532C47">
            <w:pPr>
              <w:rPr>
                <w:rFonts w:cstheme="majorHAnsi"/>
              </w:rPr>
            </w:pPr>
            <w:r w:rsidRPr="00A4093E">
              <w:rPr>
                <w:rFonts w:eastAsiaTheme="minorHAnsi" w:cstheme="majorHAnsi"/>
                <w:b w:val="0"/>
              </w:rPr>
              <w:t xml:space="preserve">Pożyczka regionalna na wkład własny </w:t>
            </w:r>
          </w:p>
          <w:p w14:paraId="43EC5B01" w14:textId="3B3CD11B" w:rsidR="00532C47" w:rsidRPr="00A4093E" w:rsidRDefault="00532C47" w:rsidP="00532C47">
            <w:pPr>
              <w:rPr>
                <w:rFonts w:cstheme="majorHAnsi"/>
                <w:b w:val="0"/>
              </w:rPr>
            </w:pPr>
            <w:r w:rsidRPr="00A4093E">
              <w:rPr>
                <w:rFonts w:cstheme="majorHAnsi"/>
                <w:b w:val="0"/>
              </w:rPr>
              <w:t xml:space="preserve">dla Pośredników Finansowych </w:t>
            </w:r>
            <w:r w:rsidRPr="00A4093E">
              <w:rPr>
                <w:rFonts w:eastAsiaTheme="minorHAnsi" w:cstheme="majorHAnsi"/>
                <w:b w:val="0"/>
              </w:rPr>
              <w:t xml:space="preserve">      </w:t>
            </w:r>
          </w:p>
        </w:tc>
        <w:tc>
          <w:tcPr>
            <w:tcW w:w="1009" w:type="dxa"/>
            <w:vAlign w:val="center"/>
          </w:tcPr>
          <w:p w14:paraId="5D6C0204" w14:textId="3DFEC0A2" w:rsidR="00532C47" w:rsidRPr="00A4093E" w:rsidRDefault="00532C47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087" w:type="dxa"/>
            <w:vAlign w:val="center"/>
          </w:tcPr>
          <w:p w14:paraId="139634B7" w14:textId="79610E66" w:rsidR="00532C47" w:rsidRPr="0006760B" w:rsidRDefault="00052A97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6760B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087" w:type="dxa"/>
            <w:vAlign w:val="center"/>
          </w:tcPr>
          <w:p w14:paraId="0470FB1E" w14:textId="7266B5CC" w:rsidR="00532C47" w:rsidRPr="00A4093E" w:rsidRDefault="00CB41DA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78" w:type="dxa"/>
            <w:vAlign w:val="center"/>
          </w:tcPr>
          <w:p w14:paraId="03EA3934" w14:textId="1B724C61" w:rsidR="00532C47" w:rsidRPr="00A4093E" w:rsidRDefault="00052A97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5" w:type="dxa"/>
            <w:vAlign w:val="center"/>
          </w:tcPr>
          <w:p w14:paraId="7D5E6EEF" w14:textId="56F4C4E0" w:rsidR="00532C47" w:rsidRPr="00A4093E" w:rsidRDefault="00532C47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269" w:type="dxa"/>
            <w:vAlign w:val="center"/>
          </w:tcPr>
          <w:p w14:paraId="2AD2BA24" w14:textId="298E10CB" w:rsidR="00532C47" w:rsidRPr="00A4093E" w:rsidRDefault="00CB41DA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40</w:t>
            </w:r>
          </w:p>
        </w:tc>
      </w:tr>
      <w:tr w:rsidR="00532C47" w:rsidRPr="00CB41DA" w14:paraId="104BC74A" w14:textId="77777777" w:rsidTr="008F5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5" w:type="dxa"/>
            <w:gridSpan w:val="7"/>
          </w:tcPr>
          <w:p w14:paraId="0A6CF04F" w14:textId="4BA13D2E" w:rsidR="00532C47" w:rsidRPr="00A4093E" w:rsidRDefault="00532C47" w:rsidP="00532C47">
            <w:pPr>
              <w:jc w:val="center"/>
              <w:rPr>
                <w:rFonts w:cstheme="majorHAnsi"/>
                <w:b w:val="0"/>
              </w:rPr>
            </w:pPr>
            <w:r w:rsidRPr="00A4093E">
              <w:rPr>
                <w:rFonts w:cstheme="majorHAnsi"/>
                <w:b w:val="0"/>
              </w:rPr>
              <w:lastRenderedPageBreak/>
              <w:t>zasoby zwrócone z IF  RPO  2014-2020</w:t>
            </w:r>
          </w:p>
        </w:tc>
      </w:tr>
      <w:tr w:rsidR="00532C47" w:rsidRPr="00CB41DA" w14:paraId="116DB369" w14:textId="77777777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74B5E4" w:themeFill="accent6" w:themeFillTint="99"/>
          </w:tcPr>
          <w:p w14:paraId="7923BA0C" w14:textId="77777777" w:rsidR="00532C47" w:rsidRPr="00A4093E" w:rsidRDefault="00532C47" w:rsidP="00532C47">
            <w:pPr>
              <w:rPr>
                <w:rFonts w:cstheme="majorHAnsi"/>
              </w:rPr>
            </w:pPr>
            <w:r w:rsidRPr="00A4093E">
              <w:rPr>
                <w:rFonts w:cstheme="majorHAnsi"/>
              </w:rPr>
              <w:t>indykatywna wart. przekazanego kapitału z</w:t>
            </w:r>
          </w:p>
          <w:p w14:paraId="1BECA497" w14:textId="5C24E92D" w:rsidR="00532C47" w:rsidRPr="00A4093E" w:rsidRDefault="00532C47" w:rsidP="00532C47">
            <w:pPr>
              <w:rPr>
                <w:rFonts w:eastAsiaTheme="minorHAnsi" w:cstheme="majorHAnsi"/>
              </w:rPr>
            </w:pPr>
            <w:r w:rsidRPr="00A4093E">
              <w:rPr>
                <w:rFonts w:cstheme="majorHAnsi"/>
              </w:rPr>
              <w:t>IF 2014-2020 (mln/PLN)</w:t>
            </w:r>
          </w:p>
        </w:tc>
        <w:tc>
          <w:tcPr>
            <w:tcW w:w="1009" w:type="dxa"/>
            <w:shd w:val="clear" w:color="auto" w:fill="74B5E4" w:themeFill="accent6" w:themeFillTint="99"/>
          </w:tcPr>
          <w:p w14:paraId="6072FD16" w14:textId="21E5B51F" w:rsidR="00532C47" w:rsidRPr="0006760B" w:rsidRDefault="004C4B90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06760B">
              <w:rPr>
                <w:rFonts w:asciiTheme="majorHAnsi" w:hAnsiTheme="majorHAnsi" w:cstheme="majorHAnsi"/>
                <w:b/>
              </w:rPr>
              <w:t>6</w:t>
            </w:r>
            <w:r w:rsidR="00052A97" w:rsidRPr="0006760B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087" w:type="dxa"/>
            <w:shd w:val="clear" w:color="auto" w:fill="74B5E4" w:themeFill="accent6" w:themeFillTint="99"/>
          </w:tcPr>
          <w:p w14:paraId="366412BA" w14:textId="2C68D6AB" w:rsidR="00532C47" w:rsidRPr="0006760B" w:rsidRDefault="00CB41DA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06760B">
              <w:rPr>
                <w:rFonts w:asciiTheme="majorHAnsi" w:hAnsiTheme="majorHAnsi" w:cstheme="majorHAnsi"/>
                <w:b/>
              </w:rPr>
              <w:t>36</w:t>
            </w:r>
          </w:p>
        </w:tc>
        <w:tc>
          <w:tcPr>
            <w:tcW w:w="1087" w:type="dxa"/>
            <w:shd w:val="clear" w:color="auto" w:fill="74B5E4" w:themeFill="accent6" w:themeFillTint="99"/>
          </w:tcPr>
          <w:p w14:paraId="382F4C54" w14:textId="4D0019D7" w:rsidR="00532C47" w:rsidRPr="0006760B" w:rsidRDefault="00CB41DA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06760B">
              <w:rPr>
                <w:rFonts w:asciiTheme="majorHAnsi" w:hAnsiTheme="majorHAnsi" w:cstheme="majorHAnsi"/>
                <w:b/>
              </w:rPr>
              <w:t>35</w:t>
            </w:r>
          </w:p>
        </w:tc>
        <w:tc>
          <w:tcPr>
            <w:tcW w:w="1178" w:type="dxa"/>
            <w:shd w:val="clear" w:color="auto" w:fill="74B5E4" w:themeFill="accent6" w:themeFillTint="99"/>
          </w:tcPr>
          <w:p w14:paraId="098FF56E" w14:textId="17EC1E08" w:rsidR="00532C47" w:rsidRPr="0006760B" w:rsidRDefault="00CB41DA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06760B">
              <w:rPr>
                <w:rFonts w:asciiTheme="majorHAnsi" w:hAnsiTheme="majorHAnsi" w:cstheme="majorHAnsi"/>
                <w:b/>
              </w:rPr>
              <w:t>33</w:t>
            </w:r>
          </w:p>
        </w:tc>
        <w:tc>
          <w:tcPr>
            <w:tcW w:w="1195" w:type="dxa"/>
            <w:shd w:val="clear" w:color="auto" w:fill="74B5E4" w:themeFill="accent6" w:themeFillTint="99"/>
          </w:tcPr>
          <w:p w14:paraId="72C7384D" w14:textId="2393B847" w:rsidR="00532C47" w:rsidRPr="00A4093E" w:rsidRDefault="00532C47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…</w:t>
            </w:r>
          </w:p>
        </w:tc>
        <w:tc>
          <w:tcPr>
            <w:tcW w:w="1269" w:type="dxa"/>
            <w:shd w:val="clear" w:color="auto" w:fill="74B5E4" w:themeFill="accent6" w:themeFillTint="99"/>
          </w:tcPr>
          <w:p w14:paraId="5FC7DCC7" w14:textId="04621EB0" w:rsidR="00532C47" w:rsidRPr="00A4093E" w:rsidRDefault="004C4B90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220</w:t>
            </w:r>
          </w:p>
        </w:tc>
      </w:tr>
      <w:tr w:rsidR="00532C47" w:rsidRPr="00CB41DA" w14:paraId="151E9237" w14:textId="77777777" w:rsidTr="00123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EDBB9E4" w14:textId="77777777" w:rsidR="00532C47" w:rsidRPr="00A4093E" w:rsidRDefault="00532C47" w:rsidP="00532C47">
            <w:pPr>
              <w:rPr>
                <w:rFonts w:eastAsiaTheme="minorHAnsi" w:cstheme="majorHAnsi"/>
                <w:b w:val="0"/>
              </w:rPr>
            </w:pPr>
            <w:r w:rsidRPr="00A4093E">
              <w:rPr>
                <w:rFonts w:eastAsiaTheme="minorHAnsi" w:cstheme="majorHAnsi"/>
                <w:b w:val="0"/>
              </w:rPr>
              <w:t>Pożyczka regionalna                   dla MŚP</w:t>
            </w:r>
          </w:p>
          <w:p w14:paraId="534F3E05" w14:textId="77777777" w:rsidR="00532C47" w:rsidRPr="00A4093E" w:rsidRDefault="00532C47" w:rsidP="00532C47">
            <w:pPr>
              <w:rPr>
                <w:rFonts w:eastAsiaTheme="minorHAnsi" w:cstheme="majorHAnsi"/>
                <w:b w:val="0"/>
              </w:rPr>
            </w:pPr>
          </w:p>
        </w:tc>
        <w:tc>
          <w:tcPr>
            <w:tcW w:w="1009" w:type="dxa"/>
          </w:tcPr>
          <w:p w14:paraId="220B1BE9" w14:textId="0705980E" w:rsidR="00532C47" w:rsidRPr="00A4093E" w:rsidRDefault="004C4B90" w:rsidP="00532C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E906E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87" w:type="dxa"/>
          </w:tcPr>
          <w:p w14:paraId="1F3A882C" w14:textId="49133D1A" w:rsidR="00532C47" w:rsidRPr="00A4093E" w:rsidRDefault="00CB41DA" w:rsidP="00532C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087" w:type="dxa"/>
          </w:tcPr>
          <w:p w14:paraId="2386C140" w14:textId="021BF507" w:rsidR="00532C47" w:rsidRPr="00A4093E" w:rsidRDefault="00CB41DA" w:rsidP="00532C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78" w:type="dxa"/>
          </w:tcPr>
          <w:p w14:paraId="2EFBB700" w14:textId="0593B436" w:rsidR="00532C47" w:rsidRPr="00A4093E" w:rsidRDefault="00CB41DA" w:rsidP="00532C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5" w:type="dxa"/>
          </w:tcPr>
          <w:p w14:paraId="03B06FBF" w14:textId="77E4E265" w:rsidR="00532C47" w:rsidRPr="00A4093E" w:rsidRDefault="00532C47" w:rsidP="00532C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269" w:type="dxa"/>
          </w:tcPr>
          <w:p w14:paraId="22BBAE68" w14:textId="7CA711AC" w:rsidR="00532C47" w:rsidRPr="00A4093E" w:rsidRDefault="00CB41DA" w:rsidP="00532C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18</w:t>
            </w:r>
            <w:r w:rsidR="004C4B90">
              <w:rPr>
                <w:rFonts w:asciiTheme="majorHAnsi" w:hAnsiTheme="majorHAnsi" w:cstheme="majorHAnsi"/>
              </w:rPr>
              <w:t>4</w:t>
            </w:r>
          </w:p>
        </w:tc>
      </w:tr>
      <w:tr w:rsidR="00532C47" w:rsidRPr="00CB41DA" w14:paraId="6033E15D" w14:textId="77777777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0DC17EE" w14:textId="2E6CAEF4" w:rsidR="00532C47" w:rsidRPr="00A4093E" w:rsidRDefault="00532C47" w:rsidP="00532C47">
            <w:pPr>
              <w:rPr>
                <w:rFonts w:eastAsiaTheme="minorHAnsi" w:cstheme="majorHAnsi"/>
                <w:b w:val="0"/>
              </w:rPr>
            </w:pPr>
            <w:r w:rsidRPr="00A4093E">
              <w:rPr>
                <w:rFonts w:eastAsiaTheme="minorHAnsi" w:cstheme="majorHAnsi"/>
                <w:b w:val="0"/>
              </w:rPr>
              <w:t>Regionalne poręczenia                     dla MŚP</w:t>
            </w:r>
          </w:p>
        </w:tc>
        <w:tc>
          <w:tcPr>
            <w:tcW w:w="1009" w:type="dxa"/>
          </w:tcPr>
          <w:p w14:paraId="268ED809" w14:textId="7713B0FC" w:rsidR="00532C47" w:rsidRPr="00A4093E" w:rsidRDefault="00CB41DA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87" w:type="dxa"/>
          </w:tcPr>
          <w:p w14:paraId="51028B30" w14:textId="7ED896FC" w:rsidR="00532C47" w:rsidRPr="00A4093E" w:rsidRDefault="00CB41DA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7" w:type="dxa"/>
          </w:tcPr>
          <w:p w14:paraId="69A299EF" w14:textId="7AAD8263" w:rsidR="00532C47" w:rsidRPr="00A4093E" w:rsidRDefault="00CB41DA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8" w:type="dxa"/>
          </w:tcPr>
          <w:p w14:paraId="1789C7C6" w14:textId="7EF695E6" w:rsidR="00532C47" w:rsidRPr="00A4093E" w:rsidRDefault="00CB41DA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95" w:type="dxa"/>
          </w:tcPr>
          <w:p w14:paraId="1DF85C70" w14:textId="0E4D6684" w:rsidR="00532C47" w:rsidRPr="00A4093E" w:rsidRDefault="00532C47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269" w:type="dxa"/>
          </w:tcPr>
          <w:p w14:paraId="5BFEFCC4" w14:textId="3533C633" w:rsidR="00532C47" w:rsidRPr="00A4093E" w:rsidRDefault="00CB41DA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3</w:t>
            </w:r>
          </w:p>
        </w:tc>
      </w:tr>
      <w:tr w:rsidR="00532C47" w:rsidRPr="00CB41DA" w14:paraId="17F078BF" w14:textId="77777777" w:rsidTr="00123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6433E52" w14:textId="79CF03EB" w:rsidR="00532C47" w:rsidRPr="00A4093E" w:rsidRDefault="00532C47" w:rsidP="00532C47">
            <w:pPr>
              <w:rPr>
                <w:rFonts w:eastAsiaTheme="minorHAnsi" w:cstheme="majorHAnsi"/>
                <w:b w:val="0"/>
              </w:rPr>
            </w:pPr>
            <w:r w:rsidRPr="00A4093E">
              <w:rPr>
                <w:rFonts w:eastAsiaTheme="minorHAnsi" w:cstheme="majorHAnsi"/>
                <w:b w:val="0"/>
              </w:rPr>
              <w:t>Regionalne poręczenia zapłaty wadium dla MŚP</w:t>
            </w:r>
          </w:p>
        </w:tc>
        <w:tc>
          <w:tcPr>
            <w:tcW w:w="1009" w:type="dxa"/>
          </w:tcPr>
          <w:p w14:paraId="6CBAC49A" w14:textId="42AB5036" w:rsidR="00532C47" w:rsidRPr="00A4093E" w:rsidRDefault="00CB41DA" w:rsidP="00532C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87" w:type="dxa"/>
          </w:tcPr>
          <w:p w14:paraId="5415289A" w14:textId="6A30DA6F" w:rsidR="00532C47" w:rsidRPr="00A4093E" w:rsidRDefault="00CB41DA" w:rsidP="00CB4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7" w:type="dxa"/>
          </w:tcPr>
          <w:p w14:paraId="1B068224" w14:textId="3709E542" w:rsidR="00532C47" w:rsidRPr="00A4093E" w:rsidRDefault="00CB41DA" w:rsidP="00532C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78" w:type="dxa"/>
          </w:tcPr>
          <w:p w14:paraId="7308E30A" w14:textId="6A6C81BA" w:rsidR="00532C47" w:rsidRPr="00A4093E" w:rsidRDefault="00CB41DA" w:rsidP="00532C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95" w:type="dxa"/>
          </w:tcPr>
          <w:p w14:paraId="4A5442C2" w14:textId="58B04AC7" w:rsidR="00532C47" w:rsidRPr="00A4093E" w:rsidRDefault="00532C47" w:rsidP="00532C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269" w:type="dxa"/>
          </w:tcPr>
          <w:p w14:paraId="02F54F51" w14:textId="2CE28D64" w:rsidR="00532C47" w:rsidRPr="00A4093E" w:rsidRDefault="00CB41DA" w:rsidP="00CB4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3</w:t>
            </w:r>
          </w:p>
        </w:tc>
      </w:tr>
      <w:tr w:rsidR="00532C47" w:rsidRPr="00123421" w14:paraId="2D494C0E" w14:textId="77777777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7F54F234" w14:textId="15D655C5" w:rsidR="00532C47" w:rsidRPr="00A4093E" w:rsidRDefault="00532C47" w:rsidP="00532C47">
            <w:pPr>
              <w:rPr>
                <w:rFonts w:eastAsiaTheme="minorHAnsi" w:cstheme="majorHAnsi"/>
                <w:b w:val="0"/>
              </w:rPr>
            </w:pPr>
            <w:r w:rsidRPr="00A4093E">
              <w:rPr>
                <w:rFonts w:eastAsiaTheme="minorHAnsi" w:cstheme="majorHAnsi"/>
                <w:b w:val="0"/>
              </w:rPr>
              <w:t>Regionalne poręczenia należytego wykonania umowy, poręczenia gwarancji jakości i  rękojmi za wady dla MŚP</w:t>
            </w:r>
          </w:p>
        </w:tc>
        <w:tc>
          <w:tcPr>
            <w:tcW w:w="1009" w:type="dxa"/>
          </w:tcPr>
          <w:p w14:paraId="78DCBC48" w14:textId="68D119A0" w:rsidR="00532C47" w:rsidRPr="00A4093E" w:rsidRDefault="00CB41DA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087" w:type="dxa"/>
          </w:tcPr>
          <w:p w14:paraId="47301F0D" w14:textId="52908A72" w:rsidR="00532C47" w:rsidRPr="00A4093E" w:rsidRDefault="00CB41DA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087" w:type="dxa"/>
          </w:tcPr>
          <w:p w14:paraId="23F367EA" w14:textId="6FA6567A" w:rsidR="00532C47" w:rsidRPr="00A4093E" w:rsidRDefault="00CB41DA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78" w:type="dxa"/>
          </w:tcPr>
          <w:p w14:paraId="5557DC00" w14:textId="4B3C06B2" w:rsidR="00532C47" w:rsidRPr="00A4093E" w:rsidRDefault="00532C47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5" w:type="dxa"/>
          </w:tcPr>
          <w:p w14:paraId="76444CCE" w14:textId="45607D43" w:rsidR="00532C47" w:rsidRPr="00A4093E" w:rsidRDefault="00532C47" w:rsidP="00532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269" w:type="dxa"/>
          </w:tcPr>
          <w:p w14:paraId="78CB60B1" w14:textId="74AD3F2B" w:rsidR="00532C47" w:rsidRPr="00A4093E" w:rsidRDefault="00CB41DA" w:rsidP="00CB4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30</w:t>
            </w:r>
          </w:p>
        </w:tc>
      </w:tr>
    </w:tbl>
    <w:p w14:paraId="5366823E" w14:textId="77777777" w:rsidR="00C76EE8" w:rsidRDefault="00C76EE8" w:rsidP="00C76EE8"/>
    <w:p w14:paraId="48656F17" w14:textId="77777777" w:rsidR="00C76EE8" w:rsidRDefault="00C76EE8" w:rsidP="00C76EE8"/>
    <w:p w14:paraId="76638F62" w14:textId="77777777" w:rsidR="00C76EE8" w:rsidRDefault="00C76EE8" w:rsidP="00C76EE8"/>
    <w:p w14:paraId="1E9F6987" w14:textId="6D32B1ED" w:rsidR="00C76EE8" w:rsidRDefault="00C76EE8" w:rsidP="00C76EE8"/>
    <w:p w14:paraId="4CE0B5CD" w14:textId="63AB581B" w:rsidR="0006760B" w:rsidRDefault="0006760B" w:rsidP="00C76EE8"/>
    <w:p w14:paraId="3F5FED75" w14:textId="5E257FB0" w:rsidR="0006760B" w:rsidRDefault="0006760B" w:rsidP="00C76EE8"/>
    <w:p w14:paraId="5FA06923" w14:textId="27EE5AA1" w:rsidR="0006760B" w:rsidRDefault="0006760B" w:rsidP="00C76EE8"/>
    <w:p w14:paraId="7E179013" w14:textId="68FF34F1" w:rsidR="0006760B" w:rsidRDefault="0006760B" w:rsidP="00C76EE8"/>
    <w:p w14:paraId="219EEE20" w14:textId="6921FCAB" w:rsidR="0006760B" w:rsidRDefault="0006760B" w:rsidP="00C76EE8"/>
    <w:p w14:paraId="57E70B0E" w14:textId="559FF73E" w:rsidR="0006760B" w:rsidRDefault="0006760B" w:rsidP="00C76EE8"/>
    <w:p w14:paraId="74DCF996" w14:textId="5C5FD731" w:rsidR="0006760B" w:rsidRDefault="0006760B" w:rsidP="00C76EE8"/>
    <w:p w14:paraId="63CF5BA0" w14:textId="24FAE763" w:rsidR="0006760B" w:rsidRDefault="0006760B" w:rsidP="00C76EE8"/>
    <w:p w14:paraId="488B87C6" w14:textId="2BE4835C" w:rsidR="0006760B" w:rsidRDefault="0006760B" w:rsidP="00C76EE8"/>
    <w:p w14:paraId="78901E62" w14:textId="4BEA9E1F" w:rsidR="0006760B" w:rsidRDefault="0006760B" w:rsidP="00C76EE8"/>
    <w:p w14:paraId="02C0E34E" w14:textId="3CDCEB39" w:rsidR="0006760B" w:rsidRDefault="0006760B" w:rsidP="00C76EE8"/>
    <w:p w14:paraId="0238B2EB" w14:textId="5434973E" w:rsidR="0006760B" w:rsidRDefault="0006760B" w:rsidP="00C76EE8"/>
    <w:p w14:paraId="009B165F" w14:textId="58B5F3C1" w:rsidR="0006760B" w:rsidRDefault="0006760B" w:rsidP="00C76EE8"/>
    <w:p w14:paraId="57552AA0" w14:textId="77777777" w:rsidR="0006760B" w:rsidRDefault="0006760B" w:rsidP="00C76EE8"/>
    <w:p w14:paraId="64A0342F" w14:textId="77777777" w:rsidR="00C76EE8" w:rsidRDefault="00C76EE8" w:rsidP="00C76EE8"/>
    <w:p w14:paraId="01B6B2A2" w14:textId="2C3E5493" w:rsidR="005164A8" w:rsidRPr="00D459B1" w:rsidRDefault="00D459B1" w:rsidP="00C76EE8">
      <w:pPr>
        <w:pStyle w:val="Nagwek1"/>
      </w:pPr>
      <w:bookmarkStart w:id="32" w:name="_Toc145670841"/>
      <w:r w:rsidRPr="00D459B1">
        <w:lastRenderedPageBreak/>
        <w:t>EFEKTY REALIZACJI STRATEGII</w:t>
      </w:r>
      <w:r w:rsidR="00E66170">
        <w:t xml:space="preserve"> INWESTYCYJNEJ </w:t>
      </w:r>
      <w:r w:rsidRPr="00D459B1">
        <w:t xml:space="preserve"> ZASOBÓW ZWRÓCONY</w:t>
      </w:r>
      <w:r w:rsidR="009D77CC">
        <w:t>CH</w:t>
      </w:r>
      <w:r w:rsidR="006E0368">
        <w:br/>
      </w:r>
      <w:r w:rsidRPr="00D459B1">
        <w:t>ORAZ MONITOROWANIE I SPRAWOZDAWCZOŚĆ</w:t>
      </w:r>
      <w:bookmarkEnd w:id="32"/>
      <w:r w:rsidRPr="00D459B1">
        <w:t xml:space="preserve"> </w:t>
      </w:r>
    </w:p>
    <w:p w14:paraId="1D8A4C47" w14:textId="77777777" w:rsidR="005A2C4A" w:rsidRPr="005A2C4A" w:rsidRDefault="005A2C4A" w:rsidP="009D77CC">
      <w:pPr>
        <w:spacing w:after="0"/>
        <w:jc w:val="both"/>
        <w:rPr>
          <w:rFonts w:cstheme="minorHAnsi"/>
          <w:sz w:val="2"/>
        </w:rPr>
      </w:pPr>
    </w:p>
    <w:p w14:paraId="00569386" w14:textId="5709CB25" w:rsidR="00AB46AC" w:rsidRPr="00C76EE8" w:rsidRDefault="00C76EE8" w:rsidP="00C76EE8">
      <w:pPr>
        <w:pStyle w:val="Nagwek2"/>
        <w:numPr>
          <w:ilvl w:val="0"/>
          <w:numId w:val="0"/>
        </w:numPr>
        <w:spacing w:before="120"/>
        <w:ind w:left="578" w:hanging="578"/>
        <w:rPr>
          <w:rFonts w:cstheme="minorHAnsi"/>
          <w:smallCaps w:val="0"/>
          <w:sz w:val="24"/>
          <w:szCs w:val="24"/>
        </w:rPr>
      </w:pPr>
      <w:bookmarkStart w:id="33" w:name="_Toc145670842"/>
      <w:r>
        <w:rPr>
          <w:rFonts w:cstheme="minorHAnsi"/>
          <w:smallCaps w:val="0"/>
          <w:sz w:val="24"/>
          <w:szCs w:val="24"/>
        </w:rPr>
        <w:t xml:space="preserve">6.1. </w:t>
      </w:r>
      <w:r w:rsidR="00AB46AC" w:rsidRPr="00C76EE8">
        <w:rPr>
          <w:rFonts w:cstheme="minorHAnsi"/>
          <w:smallCaps w:val="0"/>
          <w:sz w:val="24"/>
          <w:szCs w:val="24"/>
        </w:rPr>
        <w:t xml:space="preserve"> </w:t>
      </w:r>
      <w:r w:rsidRPr="00C76EE8">
        <w:rPr>
          <w:rFonts w:cstheme="minorHAnsi"/>
          <w:smallCaps w:val="0"/>
          <w:sz w:val="24"/>
          <w:szCs w:val="24"/>
        </w:rPr>
        <w:t xml:space="preserve">EFEKTY REALIZACJI  </w:t>
      </w:r>
      <w:r w:rsidRPr="00C76EE8">
        <w:rPr>
          <w:smallCaps w:val="0"/>
          <w:sz w:val="24"/>
          <w:szCs w:val="24"/>
        </w:rPr>
        <w:t>STRATEGII  ZASOBÓW ZWRÓCONYCH 2023 – 2033</w:t>
      </w:r>
      <w:bookmarkEnd w:id="33"/>
    </w:p>
    <w:p w14:paraId="698EDA4F" w14:textId="77777777" w:rsidR="00AB46AC" w:rsidRPr="0006760B" w:rsidRDefault="00AB46AC" w:rsidP="009D77CC">
      <w:pPr>
        <w:spacing w:after="0"/>
        <w:jc w:val="both"/>
        <w:rPr>
          <w:rFonts w:cstheme="minorHAnsi"/>
          <w:sz w:val="8"/>
          <w:szCs w:val="8"/>
        </w:rPr>
      </w:pPr>
    </w:p>
    <w:p w14:paraId="58EF8F6C" w14:textId="04EFD8A3" w:rsidR="005164A8" w:rsidRPr="00B468F4" w:rsidRDefault="005164A8" w:rsidP="009D77CC">
      <w:pPr>
        <w:spacing w:after="0"/>
        <w:jc w:val="both"/>
        <w:rPr>
          <w:rFonts w:cstheme="minorHAnsi"/>
        </w:rPr>
      </w:pPr>
      <w:r w:rsidRPr="00B468F4">
        <w:rPr>
          <w:rFonts w:cstheme="minorHAnsi"/>
        </w:rPr>
        <w:t xml:space="preserve">Realizacja Strategii </w:t>
      </w:r>
      <w:r w:rsidR="00372B64" w:rsidRPr="00B468F4">
        <w:rPr>
          <w:rFonts w:cstheme="minorHAnsi"/>
        </w:rPr>
        <w:t>Zasobów Zwróconych</w:t>
      </w:r>
      <w:r w:rsidRPr="00B468F4">
        <w:rPr>
          <w:rFonts w:cstheme="minorHAnsi"/>
        </w:rPr>
        <w:t xml:space="preserve"> </w:t>
      </w:r>
      <w:r w:rsidR="00973D57" w:rsidRPr="00B468F4">
        <w:rPr>
          <w:rFonts w:cstheme="minorHAnsi"/>
        </w:rPr>
        <w:t xml:space="preserve">2023-2033 </w:t>
      </w:r>
      <w:r w:rsidRPr="00B468F4">
        <w:rPr>
          <w:rFonts w:cstheme="minorHAnsi"/>
        </w:rPr>
        <w:t>przyczyni się do osiągnięcia następujących efektów:</w:t>
      </w:r>
    </w:p>
    <w:p w14:paraId="795E0045" w14:textId="77777777" w:rsidR="005164A8" w:rsidRPr="00B468F4" w:rsidRDefault="005164A8" w:rsidP="002B2817">
      <w:pPr>
        <w:pStyle w:val="Akapitzlist"/>
        <w:numPr>
          <w:ilvl w:val="0"/>
          <w:numId w:val="12"/>
        </w:numPr>
        <w:spacing w:after="0" w:line="264" w:lineRule="auto"/>
        <w:ind w:left="709" w:hanging="567"/>
        <w:jc w:val="both"/>
        <w:rPr>
          <w:rFonts w:cstheme="minorHAnsi"/>
        </w:rPr>
      </w:pPr>
      <w:r w:rsidRPr="00B468F4">
        <w:rPr>
          <w:rFonts w:cstheme="minorHAnsi"/>
        </w:rPr>
        <w:t>w odniesieniu do odbiorców wsparcia:</w:t>
      </w:r>
    </w:p>
    <w:p w14:paraId="263D4656" w14:textId="156DE49C" w:rsidR="005164A8" w:rsidRPr="00B468F4" w:rsidRDefault="005164A8" w:rsidP="002B2817">
      <w:pPr>
        <w:pStyle w:val="Akapitzlist"/>
        <w:numPr>
          <w:ilvl w:val="1"/>
          <w:numId w:val="12"/>
        </w:numPr>
        <w:spacing w:after="120" w:line="264" w:lineRule="auto"/>
        <w:ind w:left="709" w:hanging="283"/>
        <w:jc w:val="both"/>
        <w:rPr>
          <w:rFonts w:cstheme="minorHAnsi"/>
        </w:rPr>
      </w:pPr>
      <w:r w:rsidRPr="00B468F4">
        <w:rPr>
          <w:rFonts w:cstheme="minorHAnsi"/>
        </w:rPr>
        <w:t>ułatwieni</w:t>
      </w:r>
      <w:r w:rsidR="00372B64" w:rsidRPr="00B468F4">
        <w:rPr>
          <w:rFonts w:cstheme="minorHAnsi"/>
        </w:rPr>
        <w:t>a</w:t>
      </w:r>
      <w:r w:rsidRPr="00B468F4">
        <w:rPr>
          <w:rFonts w:cstheme="minorHAnsi"/>
        </w:rPr>
        <w:t xml:space="preserve"> przedsiębiorstwom dostępu do źródeł finansowania </w:t>
      </w:r>
      <w:r w:rsidR="0079752B" w:rsidRPr="00B468F4">
        <w:rPr>
          <w:rFonts w:cstheme="minorHAnsi"/>
        </w:rPr>
        <w:t>i tym samym wzrost</w:t>
      </w:r>
      <w:r w:rsidR="00372B64" w:rsidRPr="00B468F4">
        <w:rPr>
          <w:rFonts w:cstheme="minorHAnsi"/>
        </w:rPr>
        <w:t>u</w:t>
      </w:r>
      <w:r w:rsidR="0079752B" w:rsidRPr="00B468F4">
        <w:rPr>
          <w:rFonts w:cstheme="minorHAnsi"/>
        </w:rPr>
        <w:t xml:space="preserve"> inwestycji oraz miejsc pracy </w:t>
      </w:r>
    </w:p>
    <w:p w14:paraId="40C067A1" w14:textId="33E800A6" w:rsidR="005164A8" w:rsidRPr="00B468F4" w:rsidRDefault="005164A8" w:rsidP="002B2817">
      <w:pPr>
        <w:pStyle w:val="Akapitzlist"/>
        <w:numPr>
          <w:ilvl w:val="1"/>
          <w:numId w:val="12"/>
        </w:numPr>
        <w:spacing w:after="120" w:line="264" w:lineRule="auto"/>
        <w:ind w:left="709" w:hanging="283"/>
        <w:jc w:val="both"/>
        <w:rPr>
          <w:rFonts w:cstheme="minorHAnsi"/>
        </w:rPr>
      </w:pPr>
      <w:r w:rsidRPr="00B468F4">
        <w:rPr>
          <w:rFonts w:cstheme="minorHAnsi"/>
        </w:rPr>
        <w:t>popularyzacj</w:t>
      </w:r>
      <w:r w:rsidR="00372B64" w:rsidRPr="00B468F4">
        <w:rPr>
          <w:rFonts w:cstheme="minorHAnsi"/>
        </w:rPr>
        <w:t>i</w:t>
      </w:r>
      <w:r w:rsidRPr="00B468F4">
        <w:rPr>
          <w:rFonts w:cstheme="minorHAnsi"/>
        </w:rPr>
        <w:t xml:space="preserve"> i wzrost znaczenia wsparcia zwrotnego,</w:t>
      </w:r>
    </w:p>
    <w:p w14:paraId="30547404" w14:textId="77777777" w:rsidR="005164A8" w:rsidRPr="00B468F4" w:rsidRDefault="005164A8" w:rsidP="002B2817">
      <w:pPr>
        <w:pStyle w:val="Akapitzlist"/>
        <w:numPr>
          <w:ilvl w:val="1"/>
          <w:numId w:val="12"/>
        </w:numPr>
        <w:spacing w:after="120" w:line="264" w:lineRule="auto"/>
        <w:ind w:left="709" w:hanging="283"/>
        <w:jc w:val="both"/>
        <w:rPr>
          <w:rFonts w:cstheme="minorHAnsi"/>
        </w:rPr>
      </w:pPr>
      <w:r w:rsidRPr="00B468F4">
        <w:rPr>
          <w:rFonts w:cstheme="minorHAnsi"/>
        </w:rPr>
        <w:t>umożliwienie przedsiębiorstwom zbudowania wiarygodności kredytowej,</w:t>
      </w:r>
    </w:p>
    <w:p w14:paraId="32F37FD7" w14:textId="77777777" w:rsidR="005164A8" w:rsidRPr="00B468F4" w:rsidRDefault="005164A8" w:rsidP="002B2817">
      <w:pPr>
        <w:pStyle w:val="Akapitzlist"/>
        <w:numPr>
          <w:ilvl w:val="0"/>
          <w:numId w:val="12"/>
        </w:numPr>
        <w:spacing w:after="120" w:line="264" w:lineRule="auto"/>
        <w:ind w:left="709" w:hanging="567"/>
        <w:jc w:val="both"/>
        <w:rPr>
          <w:rFonts w:cstheme="minorHAnsi"/>
        </w:rPr>
      </w:pPr>
      <w:r w:rsidRPr="00B468F4">
        <w:rPr>
          <w:rFonts w:cstheme="minorHAnsi"/>
        </w:rPr>
        <w:t>w odniesieniu do systemu dystrybucji:</w:t>
      </w:r>
    </w:p>
    <w:p w14:paraId="427C3266" w14:textId="1B9922F6" w:rsidR="005164A8" w:rsidRPr="00B468F4" w:rsidRDefault="005164A8" w:rsidP="002B2817">
      <w:pPr>
        <w:pStyle w:val="Akapitzlist"/>
        <w:numPr>
          <w:ilvl w:val="1"/>
          <w:numId w:val="12"/>
        </w:numPr>
        <w:spacing w:after="120" w:line="264" w:lineRule="auto"/>
        <w:ind w:left="709" w:hanging="283"/>
        <w:jc w:val="both"/>
        <w:rPr>
          <w:rFonts w:cstheme="minorHAnsi"/>
        </w:rPr>
      </w:pPr>
      <w:r w:rsidRPr="00B468F4">
        <w:rPr>
          <w:rFonts w:cstheme="minorHAnsi"/>
        </w:rPr>
        <w:t>wzmocnieni</w:t>
      </w:r>
      <w:r w:rsidR="00372B64" w:rsidRPr="00B468F4">
        <w:rPr>
          <w:rFonts w:cstheme="minorHAnsi"/>
        </w:rPr>
        <w:t>a</w:t>
      </w:r>
      <w:r w:rsidRPr="00B468F4">
        <w:rPr>
          <w:rFonts w:cstheme="minorHAnsi"/>
        </w:rPr>
        <w:t xml:space="preserve"> potencjału instytucjonalnego województwa </w:t>
      </w:r>
      <w:r w:rsidR="00372B64" w:rsidRPr="00B468F4">
        <w:rPr>
          <w:rFonts w:cstheme="minorHAnsi"/>
        </w:rPr>
        <w:t xml:space="preserve">poprzez zapewnienie dostępu do źródeł finansowania pośrednikom finansowym; </w:t>
      </w:r>
    </w:p>
    <w:p w14:paraId="31A63DFC" w14:textId="5CDEE6A5" w:rsidR="005164A8" w:rsidRPr="00B468F4" w:rsidRDefault="005164A8" w:rsidP="0006760B">
      <w:pPr>
        <w:pStyle w:val="Akapitzlist"/>
        <w:numPr>
          <w:ilvl w:val="1"/>
          <w:numId w:val="12"/>
        </w:numPr>
        <w:spacing w:after="0" w:line="264" w:lineRule="auto"/>
        <w:ind w:left="709" w:hanging="284"/>
        <w:jc w:val="both"/>
        <w:rPr>
          <w:rFonts w:cstheme="minorHAnsi"/>
        </w:rPr>
      </w:pPr>
      <w:r w:rsidRPr="00B468F4">
        <w:rPr>
          <w:rFonts w:cstheme="minorHAnsi"/>
        </w:rPr>
        <w:t>aktywizacj</w:t>
      </w:r>
      <w:r w:rsidR="00372B64" w:rsidRPr="00B468F4">
        <w:rPr>
          <w:rFonts w:cstheme="minorHAnsi"/>
        </w:rPr>
        <w:t>i</w:t>
      </w:r>
      <w:r w:rsidRPr="00B468F4">
        <w:rPr>
          <w:rFonts w:cstheme="minorHAnsi"/>
        </w:rPr>
        <w:t xml:space="preserve"> instytucji finansowych działających w województwie, którym celem jest wspieranie przedsiębiorstw.</w:t>
      </w:r>
    </w:p>
    <w:p w14:paraId="3E972477" w14:textId="04DE85C5" w:rsidR="00A7491F" w:rsidRPr="00AB46AC" w:rsidRDefault="005164A8" w:rsidP="0006760B">
      <w:pPr>
        <w:spacing w:after="80"/>
        <w:jc w:val="both"/>
        <w:rPr>
          <w:rFonts w:cstheme="minorHAnsi"/>
        </w:rPr>
      </w:pPr>
      <w:r w:rsidRPr="00AA75E9">
        <w:rPr>
          <w:rFonts w:cstheme="minorHAnsi"/>
        </w:rPr>
        <w:t>Wdrażanie produktów finansowych przez podmiot</w:t>
      </w:r>
      <w:r w:rsidR="00DA6951">
        <w:rPr>
          <w:rFonts w:cstheme="minorHAnsi"/>
        </w:rPr>
        <w:t xml:space="preserve"> zarządzający</w:t>
      </w:r>
      <w:r w:rsidRPr="00AA75E9">
        <w:rPr>
          <w:rFonts w:cstheme="minorHAnsi"/>
        </w:rPr>
        <w:t xml:space="preserve"> wdr</w:t>
      </w:r>
      <w:r w:rsidR="00DA6951">
        <w:rPr>
          <w:rFonts w:cstheme="minorHAnsi"/>
        </w:rPr>
        <w:t>o</w:t>
      </w:r>
      <w:r w:rsidRPr="00AA75E9">
        <w:rPr>
          <w:rFonts w:cstheme="minorHAnsi"/>
        </w:rPr>
        <w:t>ż</w:t>
      </w:r>
      <w:r w:rsidR="00DA6951">
        <w:rPr>
          <w:rFonts w:cstheme="minorHAnsi"/>
        </w:rPr>
        <w:t>eniem</w:t>
      </w:r>
      <w:r w:rsidRPr="00AA75E9">
        <w:rPr>
          <w:rFonts w:cstheme="minorHAnsi"/>
        </w:rPr>
        <w:t xml:space="preserve"> Strategi</w:t>
      </w:r>
      <w:r w:rsidR="00523FC4">
        <w:rPr>
          <w:rFonts w:cstheme="minorHAnsi"/>
        </w:rPr>
        <w:t>i</w:t>
      </w:r>
      <w:r w:rsidRPr="00AA75E9">
        <w:rPr>
          <w:rFonts w:cstheme="minorHAnsi"/>
        </w:rPr>
        <w:t xml:space="preserve"> </w:t>
      </w:r>
      <w:r w:rsidR="00372B64">
        <w:rPr>
          <w:rFonts w:cstheme="minorHAnsi"/>
        </w:rPr>
        <w:t>Zasobów Zwróconych</w:t>
      </w:r>
      <w:r w:rsidRPr="00AA75E9">
        <w:rPr>
          <w:rFonts w:cstheme="minorHAnsi"/>
        </w:rPr>
        <w:t xml:space="preserve"> </w:t>
      </w:r>
      <w:r w:rsidR="00973D57">
        <w:rPr>
          <w:rFonts w:cstheme="minorHAnsi"/>
        </w:rPr>
        <w:t xml:space="preserve">2023-2033 </w:t>
      </w:r>
      <w:r w:rsidRPr="00AA75E9">
        <w:rPr>
          <w:rFonts w:cstheme="minorHAnsi"/>
        </w:rPr>
        <w:t>przełoży się na osiągnięcie wskaźników</w:t>
      </w:r>
      <w:r w:rsidR="00640D30">
        <w:rPr>
          <w:rFonts w:cstheme="minorHAnsi"/>
        </w:rPr>
        <w:t xml:space="preserve"> ilościow</w:t>
      </w:r>
      <w:r w:rsidR="005A2C4A">
        <w:rPr>
          <w:rFonts w:cstheme="minorHAnsi"/>
        </w:rPr>
        <w:t>ych i finansowych wskazanych w T</w:t>
      </w:r>
      <w:r w:rsidR="00640D30">
        <w:rPr>
          <w:rFonts w:cstheme="minorHAnsi"/>
        </w:rPr>
        <w:t xml:space="preserve">abelach </w:t>
      </w:r>
      <w:r w:rsidR="00BB0521">
        <w:rPr>
          <w:rFonts w:cstheme="minorHAnsi"/>
        </w:rPr>
        <w:t>10</w:t>
      </w:r>
      <w:r w:rsidR="00640D30">
        <w:rPr>
          <w:rFonts w:cstheme="minorHAnsi"/>
        </w:rPr>
        <w:t>-1</w:t>
      </w:r>
      <w:r w:rsidR="00C230BC">
        <w:rPr>
          <w:rFonts w:cstheme="minorHAnsi"/>
        </w:rPr>
        <w:t>2</w:t>
      </w:r>
      <w:r w:rsidR="00640D30">
        <w:rPr>
          <w:rFonts w:cstheme="minorHAnsi"/>
        </w:rPr>
        <w:t>.</w:t>
      </w:r>
      <w:r w:rsidRPr="00AA75E9">
        <w:rPr>
          <w:rFonts w:cstheme="minorHAnsi"/>
        </w:rPr>
        <w:t xml:space="preserve">  </w:t>
      </w:r>
    </w:p>
    <w:p w14:paraId="374AAD6F" w14:textId="3B3A8590" w:rsidR="005164A8" w:rsidRPr="00FE5540" w:rsidRDefault="005164A8" w:rsidP="0006760B">
      <w:pPr>
        <w:pStyle w:val="Legenda"/>
        <w:spacing w:before="80"/>
        <w:rPr>
          <w:rFonts w:cstheme="minorHAnsi"/>
          <w:i w:val="0"/>
          <w:color w:val="auto"/>
        </w:rPr>
      </w:pPr>
      <w:r w:rsidRPr="00FE5540">
        <w:rPr>
          <w:rFonts w:cstheme="minorHAnsi"/>
          <w:b/>
          <w:i w:val="0"/>
          <w:color w:val="auto"/>
        </w:rPr>
        <w:t xml:space="preserve">Tabela </w:t>
      </w:r>
      <w:r w:rsidR="00BB0521" w:rsidRPr="00FE5540">
        <w:rPr>
          <w:rFonts w:cstheme="minorHAnsi"/>
          <w:b/>
          <w:i w:val="0"/>
          <w:color w:val="auto"/>
        </w:rPr>
        <w:t>10.</w:t>
      </w:r>
      <w:r w:rsidRPr="00FE5540">
        <w:rPr>
          <w:rFonts w:cstheme="minorHAnsi"/>
          <w:i w:val="0"/>
          <w:color w:val="auto"/>
        </w:rPr>
        <w:t xml:space="preserve"> </w:t>
      </w:r>
      <w:r w:rsidRPr="00FE5540">
        <w:rPr>
          <w:i w:val="0"/>
          <w:iCs w:val="0"/>
          <w:color w:val="auto"/>
        </w:rPr>
        <w:t>Efekty ilościowe</w:t>
      </w:r>
      <w:r w:rsidR="00EB462F" w:rsidRPr="00FE5540">
        <w:rPr>
          <w:i w:val="0"/>
          <w:iCs w:val="0"/>
          <w:color w:val="auto"/>
        </w:rPr>
        <w:t xml:space="preserve"> zasoby zwrócone RPO WiM 2007 – 2013 </w:t>
      </w:r>
      <w:r w:rsidRPr="00FE5540">
        <w:rPr>
          <w:i w:val="0"/>
          <w:iCs w:val="0"/>
          <w:color w:val="auto"/>
        </w:rPr>
        <w:t xml:space="preserve"> – prognoza</w:t>
      </w:r>
      <w:r w:rsidRPr="00FE5540">
        <w:rPr>
          <w:rFonts w:cstheme="minorHAnsi"/>
          <w:i w:val="0"/>
          <w:color w:val="auto"/>
        </w:rPr>
        <w:t xml:space="preserve"> </w:t>
      </w:r>
      <w:r w:rsidR="00E24783" w:rsidRPr="00FE5540">
        <w:rPr>
          <w:rFonts w:cstheme="minorHAnsi"/>
          <w:i w:val="0"/>
          <w:color w:val="auto"/>
        </w:rPr>
        <w:t xml:space="preserve"> </w:t>
      </w:r>
      <w:r w:rsidR="00EB462F" w:rsidRPr="00FE5540">
        <w:rPr>
          <w:rFonts w:cstheme="minorHAnsi"/>
          <w:i w:val="0"/>
          <w:color w:val="auto"/>
        </w:rPr>
        <w:t xml:space="preserve"> </w:t>
      </w:r>
    </w:p>
    <w:tbl>
      <w:tblPr>
        <w:tblStyle w:val="Jasnasiatkaakcent11"/>
        <w:tblW w:w="0" w:type="auto"/>
        <w:tblLook w:val="0480" w:firstRow="0" w:lastRow="0" w:firstColumn="1" w:lastColumn="0" w:noHBand="0" w:noVBand="1"/>
      </w:tblPr>
      <w:tblGrid>
        <w:gridCol w:w="465"/>
        <w:gridCol w:w="2689"/>
        <w:gridCol w:w="3175"/>
        <w:gridCol w:w="1056"/>
        <w:gridCol w:w="643"/>
        <w:gridCol w:w="1167"/>
      </w:tblGrid>
      <w:tr w:rsidR="00CA11FB" w:rsidRPr="00123421" w14:paraId="6D2F2090" w14:textId="5BC2E7A3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EC4BB9" w14:textId="77777777" w:rsidR="00CA11FB" w:rsidRPr="00123421" w:rsidRDefault="00CA11FB" w:rsidP="00601EB6">
            <w:pPr>
              <w:jc w:val="center"/>
              <w:rPr>
                <w:rFonts w:cstheme="majorHAnsi"/>
              </w:rPr>
            </w:pPr>
            <w:r w:rsidRPr="00123421">
              <w:rPr>
                <w:rFonts w:cstheme="majorHAnsi"/>
              </w:rPr>
              <w:t>Lp.</w:t>
            </w:r>
          </w:p>
        </w:tc>
        <w:tc>
          <w:tcPr>
            <w:tcW w:w="0" w:type="auto"/>
          </w:tcPr>
          <w:p w14:paraId="7221CE39" w14:textId="62F13D6B" w:rsidR="00CA11FB" w:rsidRPr="00123421" w:rsidRDefault="00CA11FB" w:rsidP="000F2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123421">
              <w:rPr>
                <w:rFonts w:asciiTheme="majorHAnsi" w:hAnsiTheme="majorHAnsi" w:cstheme="majorHAnsi"/>
                <w:b/>
              </w:rPr>
              <w:t xml:space="preserve">Rodzaj </w:t>
            </w:r>
            <w:r w:rsidR="000F20B4" w:rsidRPr="00123421">
              <w:rPr>
                <w:rFonts w:asciiTheme="majorHAnsi" w:hAnsiTheme="majorHAnsi" w:cstheme="majorHAnsi"/>
                <w:b/>
              </w:rPr>
              <w:t>produktu</w:t>
            </w:r>
          </w:p>
        </w:tc>
        <w:tc>
          <w:tcPr>
            <w:tcW w:w="0" w:type="auto"/>
          </w:tcPr>
          <w:p w14:paraId="15F14EA1" w14:textId="77777777" w:rsidR="00CA11FB" w:rsidRPr="00123421" w:rsidRDefault="00CA11FB" w:rsidP="0060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123421">
              <w:rPr>
                <w:rFonts w:asciiTheme="majorHAnsi" w:hAnsiTheme="majorHAnsi" w:cstheme="majorHAnsi"/>
                <w:b/>
              </w:rPr>
              <w:t>Nazwa wskaźnika</w:t>
            </w:r>
          </w:p>
        </w:tc>
        <w:tc>
          <w:tcPr>
            <w:tcW w:w="0" w:type="auto"/>
          </w:tcPr>
          <w:p w14:paraId="65623BF2" w14:textId="77777777" w:rsidR="00CA11FB" w:rsidRPr="00123421" w:rsidRDefault="00CA11FB" w:rsidP="0060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123421">
              <w:rPr>
                <w:rFonts w:asciiTheme="majorHAnsi" w:hAnsiTheme="majorHAnsi" w:cstheme="majorHAnsi"/>
                <w:b/>
              </w:rPr>
              <w:t>Jednostka</w:t>
            </w:r>
          </w:p>
        </w:tc>
        <w:tc>
          <w:tcPr>
            <w:tcW w:w="0" w:type="auto"/>
          </w:tcPr>
          <w:p w14:paraId="04A29B5E" w14:textId="0FCD9020" w:rsidR="00CA11FB" w:rsidRPr="00123421" w:rsidRDefault="00CA11FB" w:rsidP="0060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123421">
              <w:rPr>
                <w:rFonts w:asciiTheme="majorHAnsi" w:hAnsiTheme="majorHAnsi" w:cstheme="majorHAnsi"/>
                <w:b/>
              </w:rPr>
              <w:t>2026</w:t>
            </w:r>
          </w:p>
        </w:tc>
        <w:tc>
          <w:tcPr>
            <w:tcW w:w="0" w:type="auto"/>
          </w:tcPr>
          <w:p w14:paraId="01113CA4" w14:textId="71857423" w:rsidR="00CA11FB" w:rsidRPr="00123421" w:rsidRDefault="00CA11FB" w:rsidP="0060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123421">
              <w:rPr>
                <w:rFonts w:asciiTheme="majorHAnsi" w:hAnsiTheme="majorHAnsi" w:cstheme="majorHAnsi"/>
                <w:b/>
              </w:rPr>
              <w:t xml:space="preserve">2033 </w:t>
            </w:r>
          </w:p>
          <w:p w14:paraId="2A1575E5" w14:textId="28FCE8EA" w:rsidR="00CA11FB" w:rsidRPr="00123421" w:rsidDel="002C74E4" w:rsidRDefault="00CA11FB" w:rsidP="000277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123421">
              <w:rPr>
                <w:rFonts w:asciiTheme="majorHAnsi" w:hAnsiTheme="majorHAnsi" w:cstheme="majorHAnsi"/>
                <w:b/>
              </w:rPr>
              <w:t>(docelowo)</w:t>
            </w:r>
          </w:p>
        </w:tc>
      </w:tr>
      <w:tr w:rsidR="00B468F4" w:rsidRPr="00A4093E" w14:paraId="37B5B3E5" w14:textId="4D25AD2F" w:rsidTr="009945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013617" w14:textId="77777777" w:rsidR="00B468F4" w:rsidRPr="00A4093E" w:rsidRDefault="00B468F4" w:rsidP="00B468F4">
            <w:pPr>
              <w:rPr>
                <w:rFonts w:cstheme="majorHAnsi"/>
                <w:b w:val="0"/>
              </w:rPr>
            </w:pPr>
            <w:r w:rsidRPr="00A4093E">
              <w:rPr>
                <w:rFonts w:cstheme="majorHAnsi"/>
              </w:rPr>
              <w:t>1.</w:t>
            </w:r>
          </w:p>
        </w:tc>
        <w:tc>
          <w:tcPr>
            <w:tcW w:w="0" w:type="auto"/>
          </w:tcPr>
          <w:p w14:paraId="7D84DAE8" w14:textId="6F781082" w:rsidR="00B468F4" w:rsidRPr="00A4093E" w:rsidRDefault="00033569" w:rsidP="00B468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eastAsiaTheme="minorHAnsi" w:hAnsiTheme="majorHAnsi" w:cstheme="majorHAnsi"/>
                <w:b/>
              </w:rPr>
              <w:t>Regionalna pożyczka inwestycyjna dla MŚP</w:t>
            </w:r>
          </w:p>
        </w:tc>
        <w:tc>
          <w:tcPr>
            <w:tcW w:w="0" w:type="auto"/>
          </w:tcPr>
          <w:p w14:paraId="6CCEEC37" w14:textId="3C2651FE" w:rsidR="00B468F4" w:rsidRPr="00A4093E" w:rsidRDefault="00B468F4" w:rsidP="00B468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Liczba udzielonych wsparć MŚP</w:t>
            </w:r>
          </w:p>
        </w:tc>
        <w:tc>
          <w:tcPr>
            <w:tcW w:w="0" w:type="auto"/>
            <w:vAlign w:val="center"/>
          </w:tcPr>
          <w:p w14:paraId="5948F696" w14:textId="77777777" w:rsidR="00B468F4" w:rsidRPr="00A4093E" w:rsidRDefault="00B468F4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0" w:type="auto"/>
            <w:vAlign w:val="center"/>
          </w:tcPr>
          <w:p w14:paraId="379AA523" w14:textId="67BE9BB9" w:rsidR="00B468F4" w:rsidRPr="00A4093E" w:rsidRDefault="00523FC4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0" w:type="auto"/>
            <w:vAlign w:val="center"/>
          </w:tcPr>
          <w:p w14:paraId="26EC762D" w14:textId="275BA768" w:rsidR="00B468F4" w:rsidRPr="00A4093E" w:rsidRDefault="00245A14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94</w:t>
            </w:r>
          </w:p>
        </w:tc>
      </w:tr>
      <w:tr w:rsidR="00B468F4" w:rsidRPr="00A4093E" w14:paraId="1FB865A5" w14:textId="77777777" w:rsidTr="0099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5214D7" w14:textId="30761558" w:rsidR="00B468F4" w:rsidRPr="00A4093E" w:rsidRDefault="00B468F4" w:rsidP="00B468F4">
            <w:pPr>
              <w:rPr>
                <w:rFonts w:cstheme="majorHAnsi"/>
              </w:rPr>
            </w:pPr>
            <w:r w:rsidRPr="00A4093E">
              <w:rPr>
                <w:rFonts w:cstheme="majorHAnsi"/>
              </w:rPr>
              <w:t xml:space="preserve">2. </w:t>
            </w:r>
          </w:p>
        </w:tc>
        <w:tc>
          <w:tcPr>
            <w:tcW w:w="0" w:type="auto"/>
          </w:tcPr>
          <w:p w14:paraId="5F71FE64" w14:textId="77777777" w:rsidR="00B468F4" w:rsidRPr="00A4093E" w:rsidRDefault="00B468F4" w:rsidP="00B4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eastAsiaTheme="minorHAnsi" w:hAnsiTheme="majorHAnsi" w:cstheme="majorHAnsi"/>
                <w:b/>
              </w:rPr>
              <w:t xml:space="preserve">Pożyczka regionalna na wkład własny </w:t>
            </w:r>
          </w:p>
          <w:p w14:paraId="1DF65280" w14:textId="33392F6D" w:rsidR="00B468F4" w:rsidRPr="00A4093E" w:rsidRDefault="00B468F4" w:rsidP="00B4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  <w:b/>
              </w:rPr>
              <w:t xml:space="preserve">dla Pośredników Finansowych </w:t>
            </w:r>
            <w:r w:rsidRPr="00A4093E">
              <w:rPr>
                <w:rFonts w:asciiTheme="majorHAnsi" w:eastAsiaTheme="minorHAnsi" w:hAnsiTheme="majorHAnsi" w:cstheme="majorHAnsi"/>
                <w:b/>
              </w:rPr>
              <w:t xml:space="preserve">      </w:t>
            </w:r>
          </w:p>
        </w:tc>
        <w:tc>
          <w:tcPr>
            <w:tcW w:w="0" w:type="auto"/>
          </w:tcPr>
          <w:p w14:paraId="0DC7BC8A" w14:textId="33DD2E0F" w:rsidR="00B468F4" w:rsidRPr="00A4093E" w:rsidRDefault="00B468F4" w:rsidP="00B4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 xml:space="preserve">Liczba udzielonych wsparć Pośrednikom Finansowym </w:t>
            </w:r>
          </w:p>
        </w:tc>
        <w:tc>
          <w:tcPr>
            <w:tcW w:w="0" w:type="auto"/>
            <w:vAlign w:val="center"/>
          </w:tcPr>
          <w:p w14:paraId="4298AAE9" w14:textId="32D4EDCA" w:rsidR="00B468F4" w:rsidRPr="00A4093E" w:rsidRDefault="00B468F4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0" w:type="auto"/>
            <w:vAlign w:val="center"/>
          </w:tcPr>
          <w:p w14:paraId="75E18FFF" w14:textId="3EE6FFE5" w:rsidR="00B468F4" w:rsidRPr="00A4093E" w:rsidDel="00C02AA8" w:rsidRDefault="00725AB1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0" w:type="auto"/>
            <w:vAlign w:val="center"/>
          </w:tcPr>
          <w:p w14:paraId="5BA3386C" w14:textId="522F313E" w:rsidR="00B468F4" w:rsidRPr="00A4093E" w:rsidRDefault="00245A14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13</w:t>
            </w:r>
          </w:p>
        </w:tc>
      </w:tr>
    </w:tbl>
    <w:p w14:paraId="7040EFFE" w14:textId="6940EFEC" w:rsidR="00EB462F" w:rsidRPr="00A4093E" w:rsidRDefault="00EB462F" w:rsidP="00EB462F">
      <w:pPr>
        <w:pStyle w:val="Legenda"/>
        <w:spacing w:before="240"/>
        <w:rPr>
          <w:rFonts w:cstheme="minorHAnsi"/>
          <w:i w:val="0"/>
          <w:color w:val="auto"/>
        </w:rPr>
      </w:pPr>
      <w:r w:rsidRPr="00A4093E">
        <w:rPr>
          <w:rFonts w:cstheme="minorHAnsi"/>
          <w:b/>
          <w:i w:val="0"/>
          <w:color w:val="auto"/>
        </w:rPr>
        <w:t xml:space="preserve">Tabela </w:t>
      </w:r>
      <w:r w:rsidR="00BB0521" w:rsidRPr="00A4093E">
        <w:rPr>
          <w:rFonts w:cstheme="minorHAnsi"/>
          <w:b/>
          <w:i w:val="0"/>
          <w:color w:val="auto"/>
        </w:rPr>
        <w:t>11</w:t>
      </w:r>
      <w:r w:rsidRPr="00A4093E">
        <w:rPr>
          <w:rFonts w:cstheme="minorHAnsi"/>
          <w:b/>
          <w:i w:val="0"/>
          <w:color w:val="auto"/>
        </w:rPr>
        <w:t>.</w:t>
      </w:r>
      <w:r w:rsidRPr="00A4093E">
        <w:rPr>
          <w:rFonts w:cstheme="minorHAnsi"/>
          <w:i w:val="0"/>
          <w:color w:val="auto"/>
        </w:rPr>
        <w:t xml:space="preserve">  Efekty ilościowe zasoby zwrócone RPO WiM 2014 – 2020  – prognoza  </w:t>
      </w:r>
    </w:p>
    <w:tbl>
      <w:tblPr>
        <w:tblStyle w:val="Jasnasiatkaakcent11"/>
        <w:tblW w:w="0" w:type="auto"/>
        <w:tblLook w:val="0480" w:firstRow="0" w:lastRow="0" w:firstColumn="1" w:lastColumn="0" w:noHBand="0" w:noVBand="1"/>
      </w:tblPr>
      <w:tblGrid>
        <w:gridCol w:w="465"/>
        <w:gridCol w:w="4070"/>
        <w:gridCol w:w="1794"/>
        <w:gridCol w:w="1056"/>
        <w:gridCol w:w="643"/>
        <w:gridCol w:w="1167"/>
      </w:tblGrid>
      <w:tr w:rsidR="00CA11FB" w:rsidRPr="00A4093E" w14:paraId="3CBFECB4" w14:textId="77777777" w:rsidTr="0012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477E55" w14:textId="77777777" w:rsidR="00CA11FB" w:rsidRPr="00A4093E" w:rsidRDefault="00CA11FB" w:rsidP="009E2E88">
            <w:pPr>
              <w:jc w:val="center"/>
              <w:rPr>
                <w:rFonts w:cstheme="majorHAnsi"/>
              </w:rPr>
            </w:pPr>
            <w:r w:rsidRPr="00A4093E">
              <w:rPr>
                <w:rFonts w:cstheme="majorHAnsi"/>
              </w:rPr>
              <w:t>Lp.</w:t>
            </w:r>
          </w:p>
        </w:tc>
        <w:tc>
          <w:tcPr>
            <w:tcW w:w="0" w:type="auto"/>
          </w:tcPr>
          <w:p w14:paraId="6FC64137" w14:textId="34978C29" w:rsidR="00CA11FB" w:rsidRPr="00A4093E" w:rsidRDefault="00CA11FB" w:rsidP="000F2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 xml:space="preserve">Rodzaj </w:t>
            </w:r>
            <w:r w:rsidR="000F20B4" w:rsidRPr="00A4093E">
              <w:rPr>
                <w:rFonts w:asciiTheme="majorHAnsi" w:hAnsiTheme="majorHAnsi" w:cstheme="majorHAnsi"/>
                <w:b/>
              </w:rPr>
              <w:t>produktu</w:t>
            </w:r>
          </w:p>
        </w:tc>
        <w:tc>
          <w:tcPr>
            <w:tcW w:w="0" w:type="auto"/>
          </w:tcPr>
          <w:p w14:paraId="23C0DFFB" w14:textId="77777777" w:rsidR="00CA11FB" w:rsidRPr="00A4093E" w:rsidRDefault="00CA11FB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Nazwa wskaźnika</w:t>
            </w:r>
          </w:p>
        </w:tc>
        <w:tc>
          <w:tcPr>
            <w:tcW w:w="0" w:type="auto"/>
          </w:tcPr>
          <w:p w14:paraId="395D638B" w14:textId="77777777" w:rsidR="00CA11FB" w:rsidRPr="00A4093E" w:rsidRDefault="00CA11FB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Jednostka</w:t>
            </w:r>
          </w:p>
        </w:tc>
        <w:tc>
          <w:tcPr>
            <w:tcW w:w="0" w:type="auto"/>
          </w:tcPr>
          <w:p w14:paraId="5145B263" w14:textId="7B412445" w:rsidR="00CA11FB" w:rsidRPr="00A4093E" w:rsidDel="002C74E4" w:rsidRDefault="00CA11FB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2026</w:t>
            </w:r>
          </w:p>
        </w:tc>
        <w:tc>
          <w:tcPr>
            <w:tcW w:w="0" w:type="auto"/>
          </w:tcPr>
          <w:p w14:paraId="79D950E2" w14:textId="77777777" w:rsidR="00CA11FB" w:rsidRPr="00A4093E" w:rsidRDefault="00CA11FB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 xml:space="preserve">2033 </w:t>
            </w:r>
          </w:p>
          <w:p w14:paraId="2100F4E6" w14:textId="77777777" w:rsidR="00CA11FB" w:rsidRPr="00A4093E" w:rsidDel="002C74E4" w:rsidRDefault="00CA11FB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(docelowo)</w:t>
            </w:r>
          </w:p>
        </w:tc>
      </w:tr>
      <w:tr w:rsidR="00B468F4" w:rsidRPr="00A4093E" w14:paraId="1E22809A" w14:textId="77777777" w:rsidTr="009945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E8845E" w14:textId="77777777" w:rsidR="00B468F4" w:rsidRPr="00A4093E" w:rsidRDefault="00B468F4" w:rsidP="00B468F4">
            <w:pPr>
              <w:rPr>
                <w:rFonts w:cstheme="majorHAnsi"/>
                <w:b w:val="0"/>
              </w:rPr>
            </w:pPr>
            <w:r w:rsidRPr="00A4093E">
              <w:rPr>
                <w:rFonts w:cstheme="majorHAnsi"/>
              </w:rPr>
              <w:t>1.</w:t>
            </w:r>
          </w:p>
        </w:tc>
        <w:tc>
          <w:tcPr>
            <w:tcW w:w="0" w:type="auto"/>
          </w:tcPr>
          <w:p w14:paraId="582ACEDB" w14:textId="3ED4E4B4" w:rsidR="00B468F4" w:rsidRPr="00A4093E" w:rsidRDefault="00B468F4" w:rsidP="00B468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</w:rPr>
            </w:pPr>
            <w:r w:rsidRPr="00A4093E">
              <w:rPr>
                <w:rFonts w:asciiTheme="majorHAnsi" w:eastAsiaTheme="minorHAnsi" w:hAnsiTheme="majorHAnsi" w:cstheme="majorHAnsi"/>
                <w:b/>
              </w:rPr>
              <w:t xml:space="preserve">Pożyczka regionalna  </w:t>
            </w:r>
            <w:r w:rsidR="00C76EE8" w:rsidRPr="00A4093E">
              <w:rPr>
                <w:rFonts w:asciiTheme="majorHAnsi" w:eastAsiaTheme="minorHAnsi" w:hAnsiTheme="majorHAnsi" w:cstheme="majorHAnsi"/>
                <w:b/>
              </w:rPr>
              <w:t>dla MŚP</w:t>
            </w:r>
          </w:p>
        </w:tc>
        <w:tc>
          <w:tcPr>
            <w:tcW w:w="0" w:type="auto"/>
          </w:tcPr>
          <w:p w14:paraId="7D4E970C" w14:textId="77777777" w:rsidR="00B468F4" w:rsidRPr="00A4093E" w:rsidRDefault="00B468F4" w:rsidP="00B468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Liczba udzielonych wsparć MŚP</w:t>
            </w:r>
          </w:p>
        </w:tc>
        <w:tc>
          <w:tcPr>
            <w:tcW w:w="0" w:type="auto"/>
            <w:vAlign w:val="center"/>
          </w:tcPr>
          <w:p w14:paraId="4B05B25A" w14:textId="77777777" w:rsidR="00B468F4" w:rsidRPr="00A4093E" w:rsidRDefault="00B468F4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0" w:type="auto"/>
            <w:vAlign w:val="center"/>
          </w:tcPr>
          <w:p w14:paraId="4608DD10" w14:textId="460978DB" w:rsidR="00523FC4" w:rsidRPr="00A4093E" w:rsidRDefault="00523FC4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441</w:t>
            </w:r>
          </w:p>
        </w:tc>
        <w:tc>
          <w:tcPr>
            <w:tcW w:w="0" w:type="auto"/>
            <w:vAlign w:val="center"/>
          </w:tcPr>
          <w:p w14:paraId="5D158880" w14:textId="6793F9C2" w:rsidR="00B468F4" w:rsidRPr="00A4093E" w:rsidRDefault="00245A14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60</w:t>
            </w:r>
            <w:r w:rsidR="004C4B90">
              <w:rPr>
                <w:rFonts w:asciiTheme="majorHAnsi" w:hAnsiTheme="majorHAnsi" w:cstheme="majorHAnsi"/>
              </w:rPr>
              <w:t>5</w:t>
            </w:r>
          </w:p>
        </w:tc>
      </w:tr>
      <w:tr w:rsidR="00B468F4" w:rsidRPr="00A4093E" w14:paraId="2E7A9D45" w14:textId="77777777" w:rsidTr="0099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AC4F37" w14:textId="77777777" w:rsidR="00B468F4" w:rsidRPr="00A4093E" w:rsidRDefault="00B468F4" w:rsidP="00B468F4">
            <w:pPr>
              <w:rPr>
                <w:rFonts w:cstheme="majorHAnsi"/>
              </w:rPr>
            </w:pPr>
            <w:r w:rsidRPr="00A4093E">
              <w:rPr>
                <w:rFonts w:cstheme="majorHAnsi"/>
              </w:rPr>
              <w:t xml:space="preserve">2. </w:t>
            </w:r>
          </w:p>
        </w:tc>
        <w:tc>
          <w:tcPr>
            <w:tcW w:w="0" w:type="auto"/>
          </w:tcPr>
          <w:p w14:paraId="6967BE74" w14:textId="4E66AAE8" w:rsidR="00B468F4" w:rsidRPr="00A4093E" w:rsidRDefault="00C76EE8" w:rsidP="00C76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eastAsiaTheme="minorHAnsi" w:hAnsiTheme="majorHAnsi" w:cstheme="majorHAnsi"/>
                <w:b/>
              </w:rPr>
              <w:t>Regionalne poręczenia</w:t>
            </w:r>
            <w:r w:rsidR="00B468F4" w:rsidRPr="00A4093E">
              <w:rPr>
                <w:rFonts w:asciiTheme="majorHAnsi" w:eastAsiaTheme="minorHAnsi" w:hAnsiTheme="majorHAnsi" w:cstheme="majorHAnsi"/>
                <w:b/>
              </w:rPr>
              <w:t xml:space="preserve"> dla MŚP</w:t>
            </w:r>
          </w:p>
        </w:tc>
        <w:tc>
          <w:tcPr>
            <w:tcW w:w="0" w:type="auto"/>
          </w:tcPr>
          <w:p w14:paraId="4C02614D" w14:textId="596FA09A" w:rsidR="00B468F4" w:rsidRPr="00A4093E" w:rsidRDefault="00B468F4" w:rsidP="00B4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Liczba udzielonych wsparć MŚP</w:t>
            </w:r>
          </w:p>
        </w:tc>
        <w:tc>
          <w:tcPr>
            <w:tcW w:w="0" w:type="auto"/>
            <w:vAlign w:val="center"/>
          </w:tcPr>
          <w:p w14:paraId="125B95CD" w14:textId="5712AEB0" w:rsidR="00B468F4" w:rsidRPr="00A4093E" w:rsidRDefault="00B468F4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0" w:type="auto"/>
            <w:vAlign w:val="center"/>
          </w:tcPr>
          <w:p w14:paraId="1E409243" w14:textId="42A3FA74" w:rsidR="00B468F4" w:rsidRPr="00A4093E" w:rsidRDefault="00FE5540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0" w:type="auto"/>
            <w:vAlign w:val="center"/>
          </w:tcPr>
          <w:p w14:paraId="2E37D1DB" w14:textId="5A2A28E4" w:rsidR="00B468F4" w:rsidRPr="00A4093E" w:rsidRDefault="00FE5540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4</w:t>
            </w:r>
            <w:r w:rsidR="00725AB1" w:rsidRPr="00A4093E">
              <w:rPr>
                <w:rFonts w:asciiTheme="majorHAnsi" w:hAnsiTheme="majorHAnsi" w:cstheme="majorHAnsi"/>
              </w:rPr>
              <w:t>0</w:t>
            </w:r>
          </w:p>
        </w:tc>
      </w:tr>
      <w:tr w:rsidR="00B468F4" w:rsidRPr="00A4093E" w14:paraId="1EC7056F" w14:textId="77777777" w:rsidTr="009945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F02A52" w14:textId="3E10482D" w:rsidR="00B468F4" w:rsidRPr="00A4093E" w:rsidRDefault="00B468F4" w:rsidP="00B468F4">
            <w:pPr>
              <w:rPr>
                <w:rFonts w:cstheme="majorHAnsi"/>
              </w:rPr>
            </w:pPr>
            <w:r w:rsidRPr="00A4093E">
              <w:rPr>
                <w:rFonts w:cstheme="majorHAnsi"/>
              </w:rPr>
              <w:t>3.</w:t>
            </w:r>
          </w:p>
        </w:tc>
        <w:tc>
          <w:tcPr>
            <w:tcW w:w="0" w:type="auto"/>
          </w:tcPr>
          <w:p w14:paraId="089465DB" w14:textId="268C15EF" w:rsidR="00B468F4" w:rsidRPr="00A4093E" w:rsidRDefault="00B468F4" w:rsidP="00B468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eastAsiaTheme="minorHAnsi" w:hAnsiTheme="majorHAnsi" w:cstheme="majorHAnsi"/>
                <w:b/>
              </w:rPr>
              <w:t>Regionalne poręczenia zapłaty wadium dla MŚP</w:t>
            </w:r>
          </w:p>
        </w:tc>
        <w:tc>
          <w:tcPr>
            <w:tcW w:w="0" w:type="auto"/>
          </w:tcPr>
          <w:p w14:paraId="401442C6" w14:textId="2A710F82" w:rsidR="00B468F4" w:rsidRPr="00A4093E" w:rsidRDefault="00B468F4" w:rsidP="00B468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Liczba udzielonych wsparć MŚP</w:t>
            </w:r>
          </w:p>
        </w:tc>
        <w:tc>
          <w:tcPr>
            <w:tcW w:w="0" w:type="auto"/>
            <w:vAlign w:val="center"/>
          </w:tcPr>
          <w:p w14:paraId="645272F4" w14:textId="105AF46E" w:rsidR="00B468F4" w:rsidRPr="00A4093E" w:rsidRDefault="00B468F4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0" w:type="auto"/>
            <w:vAlign w:val="center"/>
          </w:tcPr>
          <w:p w14:paraId="06E19440" w14:textId="07F12321" w:rsidR="00B468F4" w:rsidRPr="00A4093E" w:rsidRDefault="00FE5540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240</w:t>
            </w:r>
          </w:p>
        </w:tc>
        <w:tc>
          <w:tcPr>
            <w:tcW w:w="0" w:type="auto"/>
            <w:vAlign w:val="center"/>
          </w:tcPr>
          <w:p w14:paraId="17010FC7" w14:textId="379417E2" w:rsidR="00B468F4" w:rsidRPr="00A4093E" w:rsidRDefault="00FE5540" w:rsidP="00994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240</w:t>
            </w:r>
          </w:p>
        </w:tc>
      </w:tr>
      <w:tr w:rsidR="00B468F4" w:rsidRPr="00A4093E" w14:paraId="582C70EC" w14:textId="77777777" w:rsidTr="0099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88538E" w14:textId="11ADBD31" w:rsidR="00B468F4" w:rsidRPr="00A4093E" w:rsidRDefault="00B468F4" w:rsidP="00B468F4">
            <w:pPr>
              <w:rPr>
                <w:rFonts w:cstheme="majorHAnsi"/>
              </w:rPr>
            </w:pPr>
            <w:r w:rsidRPr="00A4093E">
              <w:rPr>
                <w:rFonts w:cstheme="majorHAnsi"/>
              </w:rPr>
              <w:t>4.</w:t>
            </w:r>
          </w:p>
        </w:tc>
        <w:tc>
          <w:tcPr>
            <w:tcW w:w="0" w:type="auto"/>
          </w:tcPr>
          <w:p w14:paraId="01FA53E5" w14:textId="673248BD" w:rsidR="00B468F4" w:rsidRPr="00A4093E" w:rsidRDefault="00B468F4" w:rsidP="00B4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eastAsiaTheme="minorHAnsi" w:hAnsiTheme="majorHAnsi" w:cstheme="majorHAnsi"/>
                <w:b/>
              </w:rPr>
              <w:t>Regionalne poręczenia należytego wykonania umowy, poręczenia gwarancji jakości i  rękojmi za wady dla MŚP</w:t>
            </w:r>
          </w:p>
        </w:tc>
        <w:tc>
          <w:tcPr>
            <w:tcW w:w="0" w:type="auto"/>
          </w:tcPr>
          <w:p w14:paraId="7B711B7B" w14:textId="4E6CC6B7" w:rsidR="00B468F4" w:rsidRPr="00A4093E" w:rsidRDefault="00B468F4" w:rsidP="00B4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Liczba udzielonych wsparć MŚP</w:t>
            </w:r>
          </w:p>
        </w:tc>
        <w:tc>
          <w:tcPr>
            <w:tcW w:w="0" w:type="auto"/>
            <w:vAlign w:val="center"/>
          </w:tcPr>
          <w:p w14:paraId="3D382CBB" w14:textId="0C5FDF21" w:rsidR="00B468F4" w:rsidRPr="00A4093E" w:rsidRDefault="00B468F4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0" w:type="auto"/>
            <w:vAlign w:val="center"/>
          </w:tcPr>
          <w:p w14:paraId="2F18D3D5" w14:textId="6E00609C" w:rsidR="00B468F4" w:rsidRPr="00A4093E" w:rsidRDefault="00FE5540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732</w:t>
            </w:r>
          </w:p>
        </w:tc>
        <w:tc>
          <w:tcPr>
            <w:tcW w:w="0" w:type="auto"/>
            <w:vAlign w:val="center"/>
          </w:tcPr>
          <w:p w14:paraId="66835A4F" w14:textId="1F38CC82" w:rsidR="00B468F4" w:rsidRPr="00A4093E" w:rsidRDefault="00FE5540" w:rsidP="00994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732</w:t>
            </w:r>
          </w:p>
        </w:tc>
      </w:tr>
    </w:tbl>
    <w:p w14:paraId="1E19FA2E" w14:textId="6C8617AE" w:rsidR="00EB462F" w:rsidRPr="00A4093E" w:rsidRDefault="00EB462F" w:rsidP="00EB462F">
      <w:pPr>
        <w:pStyle w:val="Legenda"/>
        <w:spacing w:before="240"/>
        <w:rPr>
          <w:rFonts w:cstheme="minorHAnsi"/>
          <w:i w:val="0"/>
          <w:color w:val="auto"/>
        </w:rPr>
      </w:pPr>
      <w:r w:rsidRPr="00A4093E">
        <w:rPr>
          <w:rFonts w:cstheme="minorHAnsi"/>
          <w:b/>
          <w:i w:val="0"/>
          <w:color w:val="auto"/>
        </w:rPr>
        <w:t xml:space="preserve">Tabela </w:t>
      </w:r>
      <w:r w:rsidR="00640D30" w:rsidRPr="00A4093E">
        <w:rPr>
          <w:rFonts w:cstheme="minorHAnsi"/>
          <w:b/>
          <w:i w:val="0"/>
          <w:color w:val="auto"/>
        </w:rPr>
        <w:t>1</w:t>
      </w:r>
      <w:r w:rsidR="00BB0521" w:rsidRPr="00A4093E">
        <w:rPr>
          <w:rFonts w:cstheme="minorHAnsi"/>
          <w:b/>
          <w:i w:val="0"/>
          <w:color w:val="auto"/>
        </w:rPr>
        <w:t>2</w:t>
      </w:r>
      <w:r w:rsidRPr="00A4093E">
        <w:rPr>
          <w:rFonts w:cstheme="minorHAnsi"/>
          <w:b/>
          <w:i w:val="0"/>
          <w:color w:val="auto"/>
        </w:rPr>
        <w:t>.</w:t>
      </w:r>
      <w:r w:rsidR="00640D30" w:rsidRPr="00A4093E">
        <w:rPr>
          <w:rFonts w:cstheme="minorHAnsi"/>
          <w:i w:val="0"/>
          <w:color w:val="auto"/>
        </w:rPr>
        <w:t xml:space="preserve"> </w:t>
      </w:r>
      <w:r w:rsidRPr="00A4093E">
        <w:rPr>
          <w:rFonts w:cstheme="minorHAnsi"/>
          <w:i w:val="0"/>
          <w:color w:val="auto"/>
        </w:rPr>
        <w:t>Efekty ilościowe zasoby zwrócone</w:t>
      </w:r>
      <w:r w:rsidR="00640D30" w:rsidRPr="00A4093E">
        <w:rPr>
          <w:rFonts w:cstheme="minorHAnsi"/>
          <w:i w:val="0"/>
          <w:color w:val="auto"/>
        </w:rPr>
        <w:t xml:space="preserve"> – sumarycznie:</w:t>
      </w:r>
      <w:r w:rsidRPr="00A4093E">
        <w:rPr>
          <w:rFonts w:cstheme="minorHAnsi"/>
          <w:i w:val="0"/>
          <w:color w:val="auto"/>
        </w:rPr>
        <w:t xml:space="preserve">   RPO WiM 20</w:t>
      </w:r>
      <w:r w:rsidR="005B7AFF" w:rsidRPr="00A4093E">
        <w:rPr>
          <w:rFonts w:cstheme="minorHAnsi"/>
          <w:i w:val="0"/>
          <w:color w:val="auto"/>
        </w:rPr>
        <w:t>07</w:t>
      </w:r>
      <w:r w:rsidRPr="00A4093E">
        <w:rPr>
          <w:rFonts w:cstheme="minorHAnsi"/>
          <w:i w:val="0"/>
          <w:color w:val="auto"/>
        </w:rPr>
        <w:t xml:space="preserve"> – 20</w:t>
      </w:r>
      <w:r w:rsidR="005B7AFF" w:rsidRPr="00A4093E">
        <w:rPr>
          <w:rFonts w:cstheme="minorHAnsi"/>
          <w:i w:val="0"/>
          <w:color w:val="auto"/>
        </w:rPr>
        <w:t>13</w:t>
      </w:r>
      <w:r w:rsidRPr="00A4093E">
        <w:rPr>
          <w:rFonts w:cstheme="minorHAnsi"/>
          <w:i w:val="0"/>
          <w:color w:val="auto"/>
        </w:rPr>
        <w:t xml:space="preserve">  i RPO WiM 2014 – 2020  – prognoza  </w:t>
      </w:r>
    </w:p>
    <w:tbl>
      <w:tblPr>
        <w:tblStyle w:val="Jasnasiatkaakcent1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80" w:firstRow="0" w:lastRow="0" w:firstColumn="1" w:lastColumn="0" w:noHBand="0" w:noVBand="1"/>
      </w:tblPr>
      <w:tblGrid>
        <w:gridCol w:w="465"/>
        <w:gridCol w:w="2248"/>
        <w:gridCol w:w="3616"/>
        <w:gridCol w:w="1056"/>
        <w:gridCol w:w="643"/>
        <w:gridCol w:w="1167"/>
      </w:tblGrid>
      <w:tr w:rsidR="00CA11FB" w:rsidRPr="00A4093E" w14:paraId="0A3540E7" w14:textId="77777777" w:rsidTr="00C76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6FC7D8B" w14:textId="77777777" w:rsidR="00CA11FB" w:rsidRPr="00A4093E" w:rsidRDefault="00CA11FB" w:rsidP="009E2E88">
            <w:pPr>
              <w:jc w:val="center"/>
              <w:rPr>
                <w:rFonts w:cstheme="majorHAnsi"/>
              </w:rPr>
            </w:pPr>
            <w:r w:rsidRPr="00A4093E">
              <w:rPr>
                <w:rFonts w:cstheme="majorHAnsi"/>
              </w:rPr>
              <w:t>Lp.</w:t>
            </w:r>
          </w:p>
        </w:tc>
        <w:tc>
          <w:tcPr>
            <w:tcW w:w="0" w:type="auto"/>
            <w:vAlign w:val="center"/>
          </w:tcPr>
          <w:p w14:paraId="4F693E72" w14:textId="7B87148A" w:rsidR="00CA11FB" w:rsidRPr="00A4093E" w:rsidRDefault="000F20B4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Grupa produktów</w:t>
            </w:r>
          </w:p>
        </w:tc>
        <w:tc>
          <w:tcPr>
            <w:tcW w:w="0" w:type="auto"/>
            <w:vAlign w:val="center"/>
          </w:tcPr>
          <w:p w14:paraId="138D8C7C" w14:textId="77777777" w:rsidR="00CA11FB" w:rsidRPr="00A4093E" w:rsidRDefault="00CA11FB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Nazwa wskaźnika</w:t>
            </w:r>
          </w:p>
        </w:tc>
        <w:tc>
          <w:tcPr>
            <w:tcW w:w="0" w:type="auto"/>
            <w:vAlign w:val="center"/>
          </w:tcPr>
          <w:p w14:paraId="38532832" w14:textId="77777777" w:rsidR="00CA11FB" w:rsidRPr="00A4093E" w:rsidRDefault="00CA11FB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Jednostka</w:t>
            </w:r>
          </w:p>
        </w:tc>
        <w:tc>
          <w:tcPr>
            <w:tcW w:w="0" w:type="auto"/>
            <w:vAlign w:val="center"/>
          </w:tcPr>
          <w:p w14:paraId="6862FC27" w14:textId="6F476A71" w:rsidR="00CA11FB" w:rsidRPr="00A4093E" w:rsidDel="002C74E4" w:rsidRDefault="00CA11FB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2026</w:t>
            </w:r>
          </w:p>
        </w:tc>
        <w:tc>
          <w:tcPr>
            <w:tcW w:w="0" w:type="auto"/>
            <w:vAlign w:val="center"/>
          </w:tcPr>
          <w:p w14:paraId="3870432E" w14:textId="77777777" w:rsidR="00CA11FB" w:rsidRPr="00A4093E" w:rsidRDefault="00CA11FB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 xml:space="preserve">2033 </w:t>
            </w:r>
          </w:p>
          <w:p w14:paraId="45CDFB7A" w14:textId="77777777" w:rsidR="00CA11FB" w:rsidRPr="00A4093E" w:rsidDel="002C74E4" w:rsidRDefault="00CA11FB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A4093E">
              <w:rPr>
                <w:rFonts w:asciiTheme="majorHAnsi" w:hAnsiTheme="majorHAnsi" w:cstheme="majorHAnsi"/>
                <w:b/>
              </w:rPr>
              <w:t>(docelowo)</w:t>
            </w:r>
          </w:p>
        </w:tc>
      </w:tr>
      <w:tr w:rsidR="00CA11FB" w:rsidRPr="00A4093E" w14:paraId="698CDA66" w14:textId="77777777" w:rsidTr="00C76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8079FA2" w14:textId="77777777" w:rsidR="00CA11FB" w:rsidRPr="00A4093E" w:rsidRDefault="00CA11FB" w:rsidP="009E2E88">
            <w:pPr>
              <w:rPr>
                <w:rFonts w:cstheme="majorHAnsi"/>
                <w:b w:val="0"/>
              </w:rPr>
            </w:pPr>
            <w:r w:rsidRPr="00A4093E">
              <w:rPr>
                <w:rFonts w:cstheme="majorHAnsi"/>
              </w:rPr>
              <w:t>1.</w:t>
            </w:r>
          </w:p>
        </w:tc>
        <w:tc>
          <w:tcPr>
            <w:tcW w:w="0" w:type="auto"/>
            <w:vAlign w:val="center"/>
          </w:tcPr>
          <w:p w14:paraId="1783C8CB" w14:textId="24679B87" w:rsidR="00CA11FB" w:rsidRPr="00A4093E" w:rsidRDefault="000F20B4" w:rsidP="009E2E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dłużne</w:t>
            </w:r>
          </w:p>
        </w:tc>
        <w:tc>
          <w:tcPr>
            <w:tcW w:w="0" w:type="auto"/>
            <w:vAlign w:val="center"/>
          </w:tcPr>
          <w:p w14:paraId="35BADD67" w14:textId="77777777" w:rsidR="00CA11FB" w:rsidRPr="00A4093E" w:rsidRDefault="00CA11FB" w:rsidP="009E2E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Liczba udzielonych wsparć MŚP</w:t>
            </w:r>
          </w:p>
        </w:tc>
        <w:tc>
          <w:tcPr>
            <w:tcW w:w="0" w:type="auto"/>
            <w:vAlign w:val="center"/>
          </w:tcPr>
          <w:p w14:paraId="5CCC8119" w14:textId="77777777" w:rsidR="00CA11FB" w:rsidRPr="00A4093E" w:rsidRDefault="00CA11FB" w:rsidP="009E2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0" w:type="auto"/>
            <w:vAlign w:val="center"/>
          </w:tcPr>
          <w:p w14:paraId="2991E875" w14:textId="106F97C6" w:rsidR="00CA11FB" w:rsidRPr="00A4093E" w:rsidRDefault="003F0568" w:rsidP="009E2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474</w:t>
            </w:r>
          </w:p>
        </w:tc>
        <w:tc>
          <w:tcPr>
            <w:tcW w:w="0" w:type="auto"/>
            <w:vAlign w:val="center"/>
          </w:tcPr>
          <w:p w14:paraId="5D8F9D27" w14:textId="241E4F2A" w:rsidR="00CA11FB" w:rsidRPr="00A4093E" w:rsidRDefault="007257F1" w:rsidP="009E2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699</w:t>
            </w:r>
          </w:p>
        </w:tc>
      </w:tr>
      <w:tr w:rsidR="00CA11FB" w:rsidRPr="00A4093E" w14:paraId="41762E96" w14:textId="77777777" w:rsidTr="00C76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A37736" w14:textId="77777777" w:rsidR="00CA11FB" w:rsidRPr="00A4093E" w:rsidRDefault="00CA11FB" w:rsidP="009E2E88">
            <w:pPr>
              <w:rPr>
                <w:rFonts w:cstheme="majorHAnsi"/>
              </w:rPr>
            </w:pPr>
            <w:r w:rsidRPr="00A4093E">
              <w:rPr>
                <w:rFonts w:cstheme="majorHAnsi"/>
              </w:rPr>
              <w:t xml:space="preserve">2. </w:t>
            </w:r>
          </w:p>
        </w:tc>
        <w:tc>
          <w:tcPr>
            <w:tcW w:w="0" w:type="auto"/>
            <w:vAlign w:val="center"/>
          </w:tcPr>
          <w:p w14:paraId="29212BA2" w14:textId="15EA32AD" w:rsidR="00CA11FB" w:rsidRPr="00A4093E" w:rsidRDefault="000F20B4" w:rsidP="009E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gwarancyjne</w:t>
            </w:r>
          </w:p>
        </w:tc>
        <w:tc>
          <w:tcPr>
            <w:tcW w:w="0" w:type="auto"/>
            <w:vAlign w:val="center"/>
          </w:tcPr>
          <w:p w14:paraId="7893B798" w14:textId="10FF5662" w:rsidR="00CA11FB" w:rsidRPr="00A4093E" w:rsidRDefault="000F20B4" w:rsidP="000F2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Liczba udzielonych wsparć MŚP</w:t>
            </w:r>
          </w:p>
        </w:tc>
        <w:tc>
          <w:tcPr>
            <w:tcW w:w="0" w:type="auto"/>
            <w:vAlign w:val="center"/>
          </w:tcPr>
          <w:p w14:paraId="55F748F0" w14:textId="7FCE4A60" w:rsidR="00CA11FB" w:rsidRPr="00A4093E" w:rsidRDefault="00CA11FB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0" w:type="auto"/>
            <w:vAlign w:val="center"/>
          </w:tcPr>
          <w:p w14:paraId="7A65FD21" w14:textId="6602A8FB" w:rsidR="00CA11FB" w:rsidRPr="00A4093E" w:rsidRDefault="00FE5540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1012</w:t>
            </w:r>
          </w:p>
        </w:tc>
        <w:tc>
          <w:tcPr>
            <w:tcW w:w="0" w:type="auto"/>
            <w:vAlign w:val="center"/>
          </w:tcPr>
          <w:p w14:paraId="35ACCE61" w14:textId="6044B9B0" w:rsidR="00CA11FB" w:rsidRPr="00A4093E" w:rsidRDefault="00FE5540" w:rsidP="009E2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1012</w:t>
            </w:r>
          </w:p>
        </w:tc>
      </w:tr>
      <w:tr w:rsidR="00CA11FB" w:rsidRPr="00A4093E" w14:paraId="4905D4F8" w14:textId="77777777" w:rsidTr="00C76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DE6180A" w14:textId="2CF32B5D" w:rsidR="00CA11FB" w:rsidRPr="00A4093E" w:rsidRDefault="000F20B4" w:rsidP="009E2E88">
            <w:pPr>
              <w:rPr>
                <w:rFonts w:cstheme="majorHAnsi"/>
              </w:rPr>
            </w:pPr>
            <w:r w:rsidRPr="00A4093E">
              <w:rPr>
                <w:rFonts w:cstheme="majorHAnsi"/>
              </w:rPr>
              <w:t>3.</w:t>
            </w:r>
          </w:p>
        </w:tc>
        <w:tc>
          <w:tcPr>
            <w:tcW w:w="0" w:type="auto"/>
            <w:vAlign w:val="center"/>
          </w:tcPr>
          <w:p w14:paraId="2F3538E3" w14:textId="1EB0F142" w:rsidR="00CA11FB" w:rsidRPr="00A4093E" w:rsidRDefault="000F20B4" w:rsidP="009E2E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na budowanie oferty dla MŚP</w:t>
            </w:r>
          </w:p>
        </w:tc>
        <w:tc>
          <w:tcPr>
            <w:tcW w:w="0" w:type="auto"/>
            <w:vAlign w:val="center"/>
          </w:tcPr>
          <w:p w14:paraId="27D41CAE" w14:textId="2A1238AC" w:rsidR="00CA11FB" w:rsidRPr="00A4093E" w:rsidRDefault="000F20B4" w:rsidP="009E2E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Liczba udzielonych wsparć Pośrednikom Finansowym</w:t>
            </w:r>
          </w:p>
        </w:tc>
        <w:tc>
          <w:tcPr>
            <w:tcW w:w="0" w:type="auto"/>
            <w:vAlign w:val="center"/>
          </w:tcPr>
          <w:p w14:paraId="0F5D0C3E" w14:textId="4336837B" w:rsidR="00CA11FB" w:rsidRPr="00A4093E" w:rsidRDefault="000F20B4" w:rsidP="009E2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0" w:type="auto"/>
            <w:vAlign w:val="center"/>
          </w:tcPr>
          <w:p w14:paraId="6C4E4E54" w14:textId="4931077D" w:rsidR="00CA11FB" w:rsidRPr="00A4093E" w:rsidRDefault="00725AB1" w:rsidP="009E2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0" w:type="auto"/>
            <w:vAlign w:val="center"/>
          </w:tcPr>
          <w:p w14:paraId="131FE0F5" w14:textId="2746C32E" w:rsidR="00CA11FB" w:rsidRPr="00A4093E" w:rsidRDefault="00245A14" w:rsidP="009E2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4093E">
              <w:rPr>
                <w:rFonts w:asciiTheme="majorHAnsi" w:hAnsiTheme="majorHAnsi" w:cstheme="majorHAnsi"/>
              </w:rPr>
              <w:t>13</w:t>
            </w:r>
          </w:p>
        </w:tc>
      </w:tr>
    </w:tbl>
    <w:p w14:paraId="439751A9" w14:textId="77777777" w:rsidR="00601EB6" w:rsidRPr="00601EB6" w:rsidRDefault="00601EB6" w:rsidP="00640D30">
      <w:pPr>
        <w:ind w:firstLine="708"/>
        <w:jc w:val="both"/>
        <w:rPr>
          <w:rFonts w:cstheme="minorHAnsi"/>
          <w:sz w:val="12"/>
          <w:szCs w:val="12"/>
        </w:rPr>
      </w:pPr>
    </w:p>
    <w:p w14:paraId="435ABFF9" w14:textId="4D2A56A0" w:rsidR="000D142F" w:rsidRDefault="00245A14" w:rsidP="0019629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="000D142F" w:rsidRPr="00AA75E9">
        <w:rPr>
          <w:rFonts w:cstheme="minorHAnsi"/>
        </w:rPr>
        <w:t>ostęp we wdrażaniu Strategii</w:t>
      </w:r>
      <w:r w:rsidR="00640D30" w:rsidRPr="00AA75E9">
        <w:rPr>
          <w:rFonts w:cstheme="minorHAnsi"/>
        </w:rPr>
        <w:t xml:space="preserve"> </w:t>
      </w:r>
      <w:r w:rsidR="00C34ED8">
        <w:rPr>
          <w:rFonts w:cstheme="minorHAnsi"/>
        </w:rPr>
        <w:t>Zasobów Zwróconych 2023-2033</w:t>
      </w:r>
      <w:r w:rsidR="00C34ED8" w:rsidRPr="00AA75E9">
        <w:rPr>
          <w:rFonts w:cstheme="minorHAnsi"/>
        </w:rPr>
        <w:t xml:space="preserve"> </w:t>
      </w:r>
      <w:r w:rsidR="000D142F" w:rsidRPr="00AA75E9">
        <w:rPr>
          <w:rFonts w:cstheme="minorHAnsi"/>
        </w:rPr>
        <w:t>będzie</w:t>
      </w:r>
      <w:r>
        <w:rPr>
          <w:rFonts w:cstheme="minorHAnsi"/>
        </w:rPr>
        <w:t xml:space="preserve"> </w:t>
      </w:r>
      <w:r w:rsidRPr="00A4093E">
        <w:rPr>
          <w:rFonts w:cstheme="minorHAnsi"/>
        </w:rPr>
        <w:t>szczegółowo</w:t>
      </w:r>
      <w:r w:rsidR="000D142F" w:rsidRPr="00A4093E">
        <w:rPr>
          <w:rFonts w:cstheme="minorHAnsi"/>
        </w:rPr>
        <w:t xml:space="preserve"> </w:t>
      </w:r>
      <w:r w:rsidR="00C34ED8" w:rsidRPr="00A4093E">
        <w:rPr>
          <w:rFonts w:cstheme="minorHAnsi"/>
        </w:rPr>
        <w:t xml:space="preserve">prognozowany </w:t>
      </w:r>
      <w:r w:rsidR="00C671EA" w:rsidRPr="00A4093E">
        <w:rPr>
          <w:rFonts w:cstheme="minorHAnsi"/>
        </w:rPr>
        <w:t xml:space="preserve">                     </w:t>
      </w:r>
      <w:r w:rsidR="00C34ED8" w:rsidRPr="00A4093E">
        <w:rPr>
          <w:rFonts w:cstheme="minorHAnsi"/>
        </w:rPr>
        <w:t xml:space="preserve">w </w:t>
      </w:r>
      <w:r w:rsidR="00AE513C" w:rsidRPr="00A4093E">
        <w:t xml:space="preserve">Rocznych Planach </w:t>
      </w:r>
      <w:r w:rsidR="00415EBA">
        <w:t xml:space="preserve">Zarządzania </w:t>
      </w:r>
      <w:r w:rsidR="00AE513C" w:rsidRPr="00A4093E">
        <w:t>Wdr</w:t>
      </w:r>
      <w:r w:rsidR="003F0568">
        <w:t>o</w:t>
      </w:r>
      <w:r w:rsidR="00AE513C" w:rsidRPr="00A4093E">
        <w:t>ż</w:t>
      </w:r>
      <w:r w:rsidR="003F0568">
        <w:t>eniem</w:t>
      </w:r>
      <w:r w:rsidR="00AE513C" w:rsidRPr="00A4093E">
        <w:t xml:space="preserve"> Zasobów Zwróconych  </w:t>
      </w:r>
      <w:r w:rsidR="00C34ED8" w:rsidRPr="00A4093E">
        <w:rPr>
          <w:rFonts w:cstheme="minorHAnsi"/>
        </w:rPr>
        <w:t xml:space="preserve">przedstawianych </w:t>
      </w:r>
      <w:r w:rsidR="00C34ED8" w:rsidRPr="00215063">
        <w:rPr>
          <w:rFonts w:cstheme="minorHAnsi"/>
        </w:rPr>
        <w:t xml:space="preserve">przez podmiot </w:t>
      </w:r>
      <w:r w:rsidR="00DA6951">
        <w:rPr>
          <w:rFonts w:cstheme="minorHAnsi"/>
        </w:rPr>
        <w:t xml:space="preserve">zarządzający </w:t>
      </w:r>
      <w:r w:rsidR="00C34ED8" w:rsidRPr="00215063">
        <w:rPr>
          <w:rFonts w:cstheme="minorHAnsi"/>
        </w:rPr>
        <w:t>wdr</w:t>
      </w:r>
      <w:r w:rsidR="00DA6951">
        <w:rPr>
          <w:rFonts w:cstheme="minorHAnsi"/>
        </w:rPr>
        <w:t>o</w:t>
      </w:r>
      <w:r w:rsidR="00C34ED8" w:rsidRPr="00215063">
        <w:rPr>
          <w:rFonts w:cstheme="minorHAnsi"/>
        </w:rPr>
        <w:t>ż</w:t>
      </w:r>
      <w:r w:rsidR="00DA6951">
        <w:rPr>
          <w:rFonts w:cstheme="minorHAnsi"/>
        </w:rPr>
        <w:t>eniem</w:t>
      </w:r>
      <w:r w:rsidR="00C34ED8">
        <w:rPr>
          <w:rFonts w:cstheme="minorHAnsi"/>
        </w:rPr>
        <w:t xml:space="preserve"> </w:t>
      </w:r>
      <w:r w:rsidR="00DC7178">
        <w:rPr>
          <w:rFonts w:cstheme="minorHAnsi"/>
        </w:rPr>
        <w:t>niniejsz</w:t>
      </w:r>
      <w:r w:rsidR="00DA6951">
        <w:rPr>
          <w:rFonts w:cstheme="minorHAnsi"/>
        </w:rPr>
        <w:t>ej</w:t>
      </w:r>
      <w:r w:rsidR="00DC7178">
        <w:rPr>
          <w:rFonts w:cstheme="minorHAnsi"/>
        </w:rPr>
        <w:t xml:space="preserve"> S</w:t>
      </w:r>
      <w:r w:rsidR="00C34ED8">
        <w:rPr>
          <w:rFonts w:cstheme="minorHAnsi"/>
        </w:rPr>
        <w:t>trategi</w:t>
      </w:r>
      <w:r w:rsidR="00DA6951">
        <w:rPr>
          <w:rFonts w:cstheme="minorHAnsi"/>
        </w:rPr>
        <w:t>i</w:t>
      </w:r>
      <w:r w:rsidR="00C34ED8">
        <w:rPr>
          <w:rFonts w:cstheme="minorHAnsi"/>
        </w:rPr>
        <w:t xml:space="preserve"> i </w:t>
      </w:r>
      <w:r w:rsidR="000D142F" w:rsidRPr="00AA75E9">
        <w:rPr>
          <w:rFonts w:cstheme="minorHAnsi"/>
        </w:rPr>
        <w:t xml:space="preserve">monitorowany za pomocą </w:t>
      </w:r>
      <w:r w:rsidR="005A2C4A">
        <w:rPr>
          <w:rFonts w:cstheme="minorHAnsi"/>
        </w:rPr>
        <w:t>wskaźników jakośc</w:t>
      </w:r>
      <w:r w:rsidR="000F5CD7">
        <w:rPr>
          <w:rFonts w:cstheme="minorHAnsi"/>
        </w:rPr>
        <w:t>iowych (np. utworzenie nowych miejsc pracy, wpływ na rozwój inteligentnych specjalizacji, innowacyjność, wsparcie adresowane do firm w początkowej fazie rozwoju itp.)</w:t>
      </w:r>
      <w:r w:rsidR="00B44C37">
        <w:rPr>
          <w:rFonts w:cstheme="minorHAnsi"/>
        </w:rPr>
        <w:t xml:space="preserve">. </w:t>
      </w:r>
      <w:r w:rsidR="000F5CD7">
        <w:rPr>
          <w:rFonts w:cstheme="minorHAnsi"/>
        </w:rPr>
        <w:t>P</w:t>
      </w:r>
      <w:r w:rsidR="000D142F" w:rsidRPr="00AA75E9">
        <w:rPr>
          <w:rFonts w:cstheme="minorHAnsi"/>
        </w:rPr>
        <w:t>omiar osiągnięcia wskaźników ilościowych</w:t>
      </w:r>
      <w:r w:rsidR="00EF7C25" w:rsidRPr="00AA75E9">
        <w:rPr>
          <w:rFonts w:cstheme="minorHAnsi"/>
        </w:rPr>
        <w:t xml:space="preserve"> i jakościowych</w:t>
      </w:r>
      <w:r w:rsidR="000D142F" w:rsidRPr="00AA75E9">
        <w:rPr>
          <w:rFonts w:cstheme="minorHAnsi"/>
        </w:rPr>
        <w:t xml:space="preserve"> prowadzony będzie na podstawie sprawozdań z realizacji powierzonych zadań skład</w:t>
      </w:r>
      <w:r w:rsidR="000F20B4">
        <w:rPr>
          <w:rFonts w:cstheme="minorHAnsi"/>
        </w:rPr>
        <w:t xml:space="preserve">anych przez </w:t>
      </w:r>
      <w:r w:rsidR="000F20B4" w:rsidRPr="00215063">
        <w:rPr>
          <w:rFonts w:cstheme="minorHAnsi"/>
        </w:rPr>
        <w:t xml:space="preserve">podmiot </w:t>
      </w:r>
      <w:r w:rsidR="0004194A">
        <w:rPr>
          <w:rFonts w:cstheme="minorHAnsi"/>
        </w:rPr>
        <w:t xml:space="preserve">zarządzający </w:t>
      </w:r>
      <w:r w:rsidR="000F20B4" w:rsidRPr="00215063">
        <w:rPr>
          <w:rFonts w:cstheme="minorHAnsi"/>
        </w:rPr>
        <w:t>wdr</w:t>
      </w:r>
      <w:r w:rsidR="0004194A">
        <w:rPr>
          <w:rFonts w:cstheme="minorHAnsi"/>
        </w:rPr>
        <w:t>ożeniem</w:t>
      </w:r>
      <w:r w:rsidR="000F20B4">
        <w:rPr>
          <w:rFonts w:cstheme="minorHAnsi"/>
        </w:rPr>
        <w:t xml:space="preserve"> SI</w:t>
      </w:r>
      <w:r w:rsidR="000D142F" w:rsidRPr="00AA75E9">
        <w:rPr>
          <w:rFonts w:cstheme="minorHAnsi"/>
        </w:rPr>
        <w:t xml:space="preserve"> w trybie i termin</w:t>
      </w:r>
      <w:r w:rsidR="00B44C37">
        <w:rPr>
          <w:rFonts w:cstheme="minorHAnsi"/>
        </w:rPr>
        <w:t>ach</w:t>
      </w:r>
      <w:r w:rsidR="000D142F" w:rsidRPr="00AA75E9">
        <w:rPr>
          <w:rFonts w:cstheme="minorHAnsi"/>
        </w:rPr>
        <w:t xml:space="preserve"> określony</w:t>
      </w:r>
      <w:r w:rsidR="00B44C37">
        <w:rPr>
          <w:rFonts w:cstheme="minorHAnsi"/>
        </w:rPr>
        <w:t>ch</w:t>
      </w:r>
      <w:r w:rsidR="000D142F" w:rsidRPr="00AA75E9">
        <w:rPr>
          <w:rFonts w:cstheme="minorHAnsi"/>
        </w:rPr>
        <w:t xml:space="preserve"> w </w:t>
      </w:r>
      <w:r w:rsidR="00C34ED8">
        <w:rPr>
          <w:rFonts w:cstheme="minorHAnsi"/>
        </w:rPr>
        <w:t>U</w:t>
      </w:r>
      <w:r w:rsidR="000D142F" w:rsidRPr="00AA75E9">
        <w:rPr>
          <w:rFonts w:cstheme="minorHAnsi"/>
        </w:rPr>
        <w:t xml:space="preserve">mowie </w:t>
      </w:r>
      <w:r w:rsidR="00C34ED8">
        <w:rPr>
          <w:rFonts w:cstheme="minorHAnsi"/>
        </w:rPr>
        <w:t>P</w:t>
      </w:r>
      <w:r w:rsidR="000D142F" w:rsidRPr="00AA75E9">
        <w:rPr>
          <w:rFonts w:cstheme="minorHAnsi"/>
        </w:rPr>
        <w:t>owierzenia.</w:t>
      </w:r>
    </w:p>
    <w:p w14:paraId="302063E2" w14:textId="59FED55E" w:rsidR="00AB46AC" w:rsidRPr="00C76EE8" w:rsidRDefault="00C76EE8" w:rsidP="00196297">
      <w:pPr>
        <w:pStyle w:val="Nagwek2"/>
        <w:numPr>
          <w:ilvl w:val="0"/>
          <w:numId w:val="0"/>
        </w:numPr>
        <w:spacing w:line="276" w:lineRule="auto"/>
        <w:ind w:left="576" w:hanging="576"/>
        <w:rPr>
          <w:smallCaps w:val="0"/>
          <w:sz w:val="24"/>
        </w:rPr>
      </w:pPr>
      <w:bookmarkStart w:id="34" w:name="_Toc145670843"/>
      <w:r w:rsidRPr="00C76EE8">
        <w:rPr>
          <w:smallCaps w:val="0"/>
          <w:sz w:val="24"/>
        </w:rPr>
        <w:t>6.2. MONITORING I SPRAWOZDAWCZOŚĆ</w:t>
      </w:r>
      <w:bookmarkEnd w:id="34"/>
      <w:r w:rsidRPr="00C76EE8">
        <w:rPr>
          <w:smallCaps w:val="0"/>
          <w:sz w:val="24"/>
        </w:rPr>
        <w:t xml:space="preserve"> </w:t>
      </w:r>
    </w:p>
    <w:p w14:paraId="1CFC8480" w14:textId="18B1C176" w:rsidR="00C671EA" w:rsidRDefault="00C671EA" w:rsidP="00196297">
      <w:pPr>
        <w:spacing w:before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 gromadzenie danych na potrzeby monitorowania  i sprawozdawczości – w zakresie wdrażania wszystkich produktów jak także ponoszonych kosztów związanych z ich obsługą,  odpowiada </w:t>
      </w:r>
      <w:r w:rsidRPr="00215063">
        <w:rPr>
          <w:rFonts w:cstheme="minorHAnsi"/>
        </w:rPr>
        <w:t xml:space="preserve">podmiot odpowiedzialny za </w:t>
      </w:r>
      <w:r w:rsidR="00240076">
        <w:rPr>
          <w:rFonts w:cstheme="minorHAnsi"/>
        </w:rPr>
        <w:t xml:space="preserve">zarządzanie </w:t>
      </w:r>
      <w:r w:rsidR="000F5CD7" w:rsidRPr="00215063">
        <w:rPr>
          <w:rFonts w:cstheme="minorHAnsi"/>
        </w:rPr>
        <w:t>wdrożenie</w:t>
      </w:r>
      <w:r w:rsidR="00240076">
        <w:rPr>
          <w:rFonts w:cstheme="minorHAnsi"/>
        </w:rPr>
        <w:t>m</w:t>
      </w:r>
      <w:r w:rsidR="000F5CD7" w:rsidRPr="00215063">
        <w:rPr>
          <w:rFonts w:cstheme="minorHAnsi"/>
        </w:rPr>
        <w:t xml:space="preserve"> </w:t>
      </w:r>
      <w:r w:rsidRPr="00215063">
        <w:rPr>
          <w:rFonts w:cstheme="minorHAnsi"/>
        </w:rPr>
        <w:t xml:space="preserve"> Strategii</w:t>
      </w:r>
      <w:r w:rsidR="00DC7178" w:rsidRPr="00215063">
        <w:rPr>
          <w:rFonts w:cstheme="minorHAnsi"/>
        </w:rPr>
        <w:t xml:space="preserve"> </w:t>
      </w:r>
      <w:r w:rsidR="00DC7178" w:rsidRPr="00215063">
        <w:t>Zasobów Zwróconych 2023 – 2033</w:t>
      </w:r>
      <w:r w:rsidRPr="00215063">
        <w:rPr>
          <w:rFonts w:cstheme="minorHAnsi"/>
        </w:rPr>
        <w:t>. Monitoring prow</w:t>
      </w:r>
      <w:r>
        <w:rPr>
          <w:rFonts w:cstheme="minorHAnsi"/>
        </w:rPr>
        <w:t>adzony będzie w ujęciu półrocznym</w:t>
      </w:r>
      <w:r w:rsidR="00D93E12">
        <w:rPr>
          <w:rFonts w:cstheme="minorHAnsi"/>
        </w:rPr>
        <w:t>(</w:t>
      </w:r>
      <w:r>
        <w:rPr>
          <w:rFonts w:cstheme="minorHAnsi"/>
        </w:rPr>
        <w:t xml:space="preserve">, rocznym oraz </w:t>
      </w:r>
      <w:r w:rsidR="00350A9C">
        <w:rPr>
          <w:rFonts w:cstheme="minorHAnsi"/>
        </w:rPr>
        <w:t xml:space="preserve">w </w:t>
      </w:r>
      <w:r w:rsidR="00350A9C" w:rsidRPr="000F20B4">
        <w:rPr>
          <w:rFonts w:cstheme="minorHAnsi"/>
        </w:rPr>
        <w:t>formie sprawozdania końcowego, zgodnie</w:t>
      </w:r>
      <w:r w:rsidR="00350A9C" w:rsidRPr="00C671EA">
        <w:rPr>
          <w:rFonts w:cstheme="minorHAnsi"/>
        </w:rPr>
        <w:t xml:space="preserve"> </w:t>
      </w:r>
      <w:r w:rsidR="00B44C37">
        <w:rPr>
          <w:rFonts w:cstheme="minorHAnsi"/>
        </w:rPr>
        <w:t xml:space="preserve">                                                </w:t>
      </w:r>
      <w:r w:rsidR="00350A9C" w:rsidRPr="00C671EA">
        <w:rPr>
          <w:rFonts w:cstheme="minorHAnsi"/>
        </w:rPr>
        <w:t>z postanowieniami określonymi w Umowie</w:t>
      </w:r>
      <w:r w:rsidR="00E4261E">
        <w:rPr>
          <w:rFonts w:cstheme="minorHAnsi"/>
        </w:rPr>
        <w:t xml:space="preserve"> Powierzenia</w:t>
      </w:r>
      <w:r w:rsidR="00350A9C">
        <w:rPr>
          <w:rFonts w:cstheme="minorHAnsi"/>
        </w:rPr>
        <w:t>.</w:t>
      </w:r>
      <w:r w:rsidR="00D37334">
        <w:rPr>
          <w:rFonts w:cstheme="minorHAnsi"/>
        </w:rPr>
        <w:t xml:space="preserve"> </w:t>
      </w:r>
      <w:r>
        <w:rPr>
          <w:rFonts w:cstheme="minorHAnsi"/>
        </w:rPr>
        <w:t xml:space="preserve">Szczegółowe rozwiązania </w:t>
      </w:r>
      <w:r w:rsidR="00D37334">
        <w:rPr>
          <w:rFonts w:cstheme="minorHAnsi"/>
        </w:rPr>
        <w:t xml:space="preserve">(jak np. wzory formularzy) </w:t>
      </w:r>
      <w:r>
        <w:rPr>
          <w:rFonts w:cstheme="minorHAnsi"/>
        </w:rPr>
        <w:t>uzgodnione zostaną po zawarciu Umowy</w:t>
      </w:r>
      <w:r w:rsidR="00E4261E">
        <w:rPr>
          <w:rFonts w:cstheme="minorHAnsi"/>
        </w:rPr>
        <w:t xml:space="preserve"> Powierzenia</w:t>
      </w:r>
      <w:r>
        <w:rPr>
          <w:rFonts w:cstheme="minorHAnsi"/>
        </w:rPr>
        <w:t>.</w:t>
      </w:r>
    </w:p>
    <w:p w14:paraId="284507F6" w14:textId="2E8786B8" w:rsidR="00C671EA" w:rsidRDefault="00D37334" w:rsidP="0019629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350A9C">
        <w:rPr>
          <w:rFonts w:cstheme="minorHAnsi"/>
        </w:rPr>
        <w:t xml:space="preserve">ane </w:t>
      </w:r>
      <w:r>
        <w:rPr>
          <w:rFonts w:cstheme="minorHAnsi"/>
        </w:rPr>
        <w:t xml:space="preserve">pozyskane w wyniku monitorowania służyć będą przede wszystkim </w:t>
      </w:r>
      <w:r w:rsidR="00350A9C">
        <w:rPr>
          <w:rFonts w:cstheme="minorHAnsi"/>
        </w:rPr>
        <w:t>ocen</w:t>
      </w:r>
      <w:r>
        <w:rPr>
          <w:rFonts w:cstheme="minorHAnsi"/>
        </w:rPr>
        <w:t xml:space="preserve">ie postępu realizacji </w:t>
      </w:r>
      <w:r w:rsidR="00350A9C">
        <w:rPr>
          <w:rFonts w:cstheme="minorHAnsi"/>
        </w:rPr>
        <w:t xml:space="preserve"> </w:t>
      </w:r>
      <w:r w:rsidR="00DC7178">
        <w:t xml:space="preserve">Strategii  </w:t>
      </w:r>
      <w:r w:rsidR="00DC7178" w:rsidRPr="00E66170">
        <w:t>Zasobów Zwróconych 2023 – 2033</w:t>
      </w:r>
      <w:r>
        <w:rPr>
          <w:rFonts w:cstheme="minorHAnsi"/>
        </w:rPr>
        <w:t xml:space="preserve">. Nie wyklucza się także </w:t>
      </w:r>
      <w:r w:rsidR="00350A9C">
        <w:rPr>
          <w:rFonts w:cstheme="minorHAnsi"/>
        </w:rPr>
        <w:t xml:space="preserve"> podjęci</w:t>
      </w:r>
      <w:r>
        <w:rPr>
          <w:rFonts w:cstheme="minorHAnsi"/>
        </w:rPr>
        <w:t>a</w:t>
      </w:r>
      <w:r w:rsidR="00350A9C">
        <w:rPr>
          <w:rFonts w:cstheme="minorHAnsi"/>
        </w:rPr>
        <w:t xml:space="preserve"> decyzji co do pogłębienia</w:t>
      </w:r>
      <w:r>
        <w:rPr>
          <w:rFonts w:cstheme="minorHAnsi"/>
        </w:rPr>
        <w:t xml:space="preserve"> oceny, która </w:t>
      </w:r>
      <w:r w:rsidR="00350A9C">
        <w:rPr>
          <w:rFonts w:cstheme="minorHAnsi"/>
        </w:rPr>
        <w:t xml:space="preserve">w konsekwencji </w:t>
      </w:r>
      <w:r>
        <w:rPr>
          <w:rFonts w:cstheme="minorHAnsi"/>
        </w:rPr>
        <w:t xml:space="preserve">może skutkować </w:t>
      </w:r>
      <w:r w:rsidR="00350A9C">
        <w:rPr>
          <w:rFonts w:cstheme="minorHAnsi"/>
        </w:rPr>
        <w:t>aktualizacj</w:t>
      </w:r>
      <w:r>
        <w:rPr>
          <w:rFonts w:cstheme="minorHAnsi"/>
        </w:rPr>
        <w:t>ą</w:t>
      </w:r>
      <w:r w:rsidR="00350A9C">
        <w:rPr>
          <w:rFonts w:cstheme="minorHAnsi"/>
        </w:rPr>
        <w:t xml:space="preserve"> </w:t>
      </w:r>
      <w:r w:rsidR="00DC7178">
        <w:rPr>
          <w:rFonts w:cstheme="minorHAnsi"/>
        </w:rPr>
        <w:t xml:space="preserve"> dokumentu.</w:t>
      </w:r>
    </w:p>
    <w:p w14:paraId="101C5660" w14:textId="322D3DCA" w:rsidR="00D37334" w:rsidRDefault="00D37334" w:rsidP="0019629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Dodatkowe informacje nt. wdrażania i zarządzania </w:t>
      </w:r>
      <w:r w:rsidR="00DC7178">
        <w:t xml:space="preserve">Strategią  </w:t>
      </w:r>
      <w:r w:rsidR="00DC7178" w:rsidRPr="00E66170">
        <w:t>Zasobów Zwróconych 2023 – 2033</w:t>
      </w:r>
      <w:r w:rsidR="00DC7178">
        <w:t xml:space="preserve"> </w:t>
      </w:r>
      <w:r>
        <w:rPr>
          <w:rFonts w:cstheme="minorHAnsi"/>
        </w:rPr>
        <w:t>mogą być również pozyskiwane w wyniku ewaluacji, zlecanej przez  Zarząd Województwa Warmińsko-Mazurskiego. Działania ewaluacyjne winny ocenić trafność i skuteczność podejmowanych działań, jak także zidentyfikować potencjalne bariery wdrażania</w:t>
      </w:r>
      <w:r w:rsidR="00B44C37">
        <w:rPr>
          <w:rFonts w:cstheme="minorHAnsi"/>
        </w:rPr>
        <w:t xml:space="preserve"> Strategii</w:t>
      </w:r>
      <w:r>
        <w:rPr>
          <w:rFonts w:cstheme="minorHAnsi"/>
        </w:rPr>
        <w:t xml:space="preserve">. W wyniku ewaluacji winny zostać sprecyzowane wnioski i rekomendacje, które mogą także  być podstawą aktualizacji Strategii lub usprawnienia mechanizmów jej wdrażania. </w:t>
      </w:r>
    </w:p>
    <w:p w14:paraId="57897290" w14:textId="77777777" w:rsidR="00C76EE8" w:rsidRDefault="00C76EE8" w:rsidP="009D77CC">
      <w:pPr>
        <w:jc w:val="both"/>
        <w:rPr>
          <w:rFonts w:cstheme="minorHAnsi"/>
        </w:rPr>
      </w:pPr>
    </w:p>
    <w:p w14:paraId="4EFCE8C9" w14:textId="77777777" w:rsidR="00C76EE8" w:rsidRDefault="00C76EE8" w:rsidP="009D77CC">
      <w:pPr>
        <w:jc w:val="both"/>
        <w:rPr>
          <w:rFonts w:cstheme="minorHAnsi"/>
        </w:rPr>
      </w:pPr>
    </w:p>
    <w:p w14:paraId="577B4521" w14:textId="77777777" w:rsidR="00C76EE8" w:rsidRDefault="00C76EE8" w:rsidP="009D77CC">
      <w:pPr>
        <w:jc w:val="both"/>
        <w:rPr>
          <w:rFonts w:cstheme="minorHAnsi"/>
        </w:rPr>
      </w:pPr>
    </w:p>
    <w:p w14:paraId="2F17E239" w14:textId="1183322A" w:rsidR="00C76EE8" w:rsidRDefault="00C76EE8" w:rsidP="009D77CC">
      <w:pPr>
        <w:jc w:val="both"/>
        <w:rPr>
          <w:rFonts w:cstheme="minorHAnsi"/>
        </w:rPr>
      </w:pPr>
    </w:p>
    <w:p w14:paraId="7128382B" w14:textId="2EFFAB54" w:rsidR="0006760B" w:rsidRDefault="0006760B" w:rsidP="009D77CC">
      <w:pPr>
        <w:jc w:val="both"/>
        <w:rPr>
          <w:rFonts w:cstheme="minorHAnsi"/>
        </w:rPr>
      </w:pPr>
    </w:p>
    <w:p w14:paraId="215C89F6" w14:textId="77777777" w:rsidR="0006760B" w:rsidRDefault="0006760B" w:rsidP="009D77CC">
      <w:pPr>
        <w:jc w:val="both"/>
        <w:rPr>
          <w:rFonts w:cstheme="minorHAnsi"/>
        </w:rPr>
      </w:pPr>
    </w:p>
    <w:p w14:paraId="424E7960" w14:textId="77777777" w:rsidR="00C76EE8" w:rsidRDefault="00C76EE8" w:rsidP="009D77CC">
      <w:pPr>
        <w:jc w:val="both"/>
        <w:rPr>
          <w:rFonts w:cstheme="minorHAnsi"/>
        </w:rPr>
      </w:pPr>
    </w:p>
    <w:p w14:paraId="28B1E320" w14:textId="77777777" w:rsidR="00FE5540" w:rsidRDefault="00FE5540" w:rsidP="009D77CC">
      <w:pPr>
        <w:jc w:val="both"/>
        <w:rPr>
          <w:rFonts w:cstheme="minorHAnsi"/>
        </w:rPr>
      </w:pPr>
    </w:p>
    <w:p w14:paraId="4B630A1B" w14:textId="77777777" w:rsidR="00FE5540" w:rsidRDefault="00FE5540" w:rsidP="009D77CC">
      <w:pPr>
        <w:jc w:val="both"/>
        <w:rPr>
          <w:rFonts w:cstheme="minorHAnsi"/>
        </w:rPr>
      </w:pPr>
    </w:p>
    <w:p w14:paraId="31879297" w14:textId="77777777" w:rsidR="00FE5540" w:rsidRDefault="00FE5540" w:rsidP="009D77CC">
      <w:pPr>
        <w:jc w:val="both"/>
        <w:rPr>
          <w:rFonts w:cstheme="minorHAnsi"/>
        </w:rPr>
      </w:pPr>
    </w:p>
    <w:p w14:paraId="390F6A18" w14:textId="77777777" w:rsidR="00FE5540" w:rsidRDefault="00FE5540" w:rsidP="009D77CC">
      <w:pPr>
        <w:jc w:val="both"/>
        <w:rPr>
          <w:rFonts w:cstheme="minorHAnsi"/>
        </w:rPr>
      </w:pPr>
    </w:p>
    <w:p w14:paraId="1F660040" w14:textId="77777777" w:rsidR="00FE5540" w:rsidRDefault="00FE5540" w:rsidP="009D77CC">
      <w:pPr>
        <w:jc w:val="both"/>
        <w:rPr>
          <w:rFonts w:cstheme="minorHAnsi"/>
        </w:rPr>
      </w:pPr>
    </w:p>
    <w:p w14:paraId="66B4FEA2" w14:textId="6D07AEDE" w:rsidR="00F75672" w:rsidRDefault="00601EB6" w:rsidP="00C76EE8">
      <w:pPr>
        <w:pStyle w:val="Nagwek1"/>
        <w:spacing w:line="276" w:lineRule="auto"/>
        <w:ind w:left="426" w:hanging="426"/>
        <w:jc w:val="both"/>
      </w:pPr>
      <w:bookmarkStart w:id="35" w:name="_Toc145670844"/>
      <w:r>
        <w:lastRenderedPageBreak/>
        <w:t>MODEL WDRAŻANIA</w:t>
      </w:r>
      <w:r w:rsidRPr="008D6E92">
        <w:t xml:space="preserve"> </w:t>
      </w:r>
      <w:r>
        <w:t xml:space="preserve">STRATEGII </w:t>
      </w:r>
      <w:r w:rsidR="00DC7178">
        <w:t xml:space="preserve">INWESTYCYJNEJ </w:t>
      </w:r>
      <w:r>
        <w:rPr>
          <w:rFonts w:ascii="Calibri" w:hAnsi="Calibri" w:cs="Calibri"/>
        </w:rPr>
        <w:t>ZASOBÓW ZWRÓCONYCH</w:t>
      </w:r>
      <w:r w:rsidR="00C34ED8">
        <w:rPr>
          <w:rFonts w:ascii="Calibri" w:hAnsi="Calibri" w:cs="Calibri"/>
        </w:rPr>
        <w:t xml:space="preserve"> </w:t>
      </w:r>
      <w:r w:rsidR="00DC7178">
        <w:rPr>
          <w:rFonts w:ascii="Calibri" w:hAnsi="Calibri" w:cs="Calibri"/>
        </w:rPr>
        <w:t xml:space="preserve">NA LATA </w:t>
      </w:r>
      <w:r w:rsidR="00C34ED8">
        <w:rPr>
          <w:rFonts w:ascii="Calibri" w:hAnsi="Calibri" w:cs="Calibri"/>
        </w:rPr>
        <w:t>2023-2033</w:t>
      </w:r>
      <w:bookmarkEnd w:id="35"/>
    </w:p>
    <w:p w14:paraId="657390E3" w14:textId="77777777" w:rsidR="005A2C4A" w:rsidRPr="005A2C4A" w:rsidRDefault="005A2C4A" w:rsidP="005A2C4A">
      <w:pPr>
        <w:spacing w:line="276" w:lineRule="auto"/>
        <w:jc w:val="both"/>
        <w:rPr>
          <w:sz w:val="2"/>
        </w:rPr>
      </w:pPr>
    </w:p>
    <w:p w14:paraId="4BBEE658" w14:textId="0EB00058" w:rsidR="00A7491F" w:rsidRDefault="00DC128C" w:rsidP="00F321A7">
      <w:pPr>
        <w:spacing w:line="276" w:lineRule="auto"/>
        <w:jc w:val="both"/>
      </w:pPr>
      <w:r>
        <w:t xml:space="preserve">Strategia Zasobów Zwróconych </w:t>
      </w:r>
      <w:r w:rsidR="00C34ED8">
        <w:t xml:space="preserve">2023-2033 </w:t>
      </w:r>
      <w:r>
        <w:t xml:space="preserve">determinuje sposób zarządzania zasobami zwróconymi </w:t>
      </w:r>
      <w:r>
        <w:br/>
        <w:t>oparty</w:t>
      </w:r>
      <w:r w:rsidR="00B44C37">
        <w:t xml:space="preserve">, co do zasady </w:t>
      </w:r>
      <w:r>
        <w:t xml:space="preserve"> o konkurencyjny model wdrażania środków</w:t>
      </w:r>
      <w:r w:rsidR="00B44C37">
        <w:t xml:space="preserve"> </w:t>
      </w:r>
      <w:r>
        <w:t xml:space="preserve"> w trybie </w:t>
      </w:r>
      <w:r w:rsidR="00C34ED8">
        <w:t>z</w:t>
      </w:r>
      <w:r>
        <w:t xml:space="preserve">amówień </w:t>
      </w:r>
      <w:r w:rsidR="00C34ED8">
        <w:t>p</w:t>
      </w:r>
      <w:r>
        <w:t>ublicznych. W</w:t>
      </w:r>
      <w:r w:rsidR="00196297">
        <w:t> </w:t>
      </w:r>
      <w:r>
        <w:t xml:space="preserve">ślad za rekomendacjami z przeprowadzonych na zlecenie Samorządu Województwa badań m.in. </w:t>
      </w:r>
      <w:r w:rsidRPr="00B50DA1">
        <w:rPr>
          <w:i/>
        </w:rPr>
        <w:t xml:space="preserve">Ocena instrumentów finansowych wdrażanych w ramach RPO WiM 2014-2020 – Policy &amp; Action </w:t>
      </w:r>
      <w:proofErr w:type="spellStart"/>
      <w:r w:rsidRPr="00B50DA1">
        <w:rPr>
          <w:i/>
        </w:rPr>
        <w:t>Group</w:t>
      </w:r>
      <w:proofErr w:type="spellEnd"/>
      <w:r w:rsidRPr="00B50DA1">
        <w:rPr>
          <w:i/>
        </w:rPr>
        <w:t xml:space="preserve"> </w:t>
      </w:r>
      <w:proofErr w:type="spellStart"/>
      <w:r w:rsidRPr="00B50DA1">
        <w:rPr>
          <w:i/>
        </w:rPr>
        <w:t>Uniconsult</w:t>
      </w:r>
      <w:proofErr w:type="spellEnd"/>
      <w:r w:rsidRPr="00B50DA1">
        <w:rPr>
          <w:i/>
        </w:rPr>
        <w:t xml:space="preserve"> Sp. z o. o.,</w:t>
      </w:r>
      <w:r>
        <w:rPr>
          <w:i/>
        </w:rPr>
        <w:t xml:space="preserve"> </w:t>
      </w:r>
      <w:r>
        <w:t xml:space="preserve">przewiduje się </w:t>
      </w:r>
      <w:r w:rsidRPr="00342EE3">
        <w:t xml:space="preserve">zarówno wsparcie </w:t>
      </w:r>
      <w:r>
        <w:t>Odbiorców O</w:t>
      </w:r>
      <w:r w:rsidRPr="00342EE3">
        <w:t xml:space="preserve">statecznych jak </w:t>
      </w:r>
      <w:r>
        <w:t>i P</w:t>
      </w:r>
      <w:r w:rsidRPr="00342EE3">
        <w:t xml:space="preserve">ośredników </w:t>
      </w:r>
      <w:r>
        <w:t>F</w:t>
      </w:r>
      <w:r w:rsidRPr="00342EE3">
        <w:t>inansowych</w:t>
      </w:r>
      <w:r>
        <w:rPr>
          <w:i/>
        </w:rPr>
        <w:t xml:space="preserve">. </w:t>
      </w:r>
      <w:r w:rsidRPr="00F71392">
        <w:t xml:space="preserve">Wybrany </w:t>
      </w:r>
      <w:r>
        <w:t>m</w:t>
      </w:r>
      <w:r w:rsidRPr="00F71392">
        <w:t>odel</w:t>
      </w:r>
      <w:r w:rsidRPr="00342EE3">
        <w:t xml:space="preserve"> wdrażania zasobów</w:t>
      </w:r>
      <w:r>
        <w:t xml:space="preserve"> zwróconych opiera się przede wszystkim na zasadach transparentności i współpracy </w:t>
      </w:r>
      <w:r w:rsidR="00372B64">
        <w:t xml:space="preserve">podmiotu realizującego </w:t>
      </w:r>
      <w:r w:rsidR="00E4261E">
        <w:t>U</w:t>
      </w:r>
      <w:r w:rsidR="00372B64">
        <w:t xml:space="preserve">mowę </w:t>
      </w:r>
      <w:r w:rsidR="00E4261E">
        <w:t>P</w:t>
      </w:r>
      <w:r w:rsidR="00372B64">
        <w:t xml:space="preserve">owierzenia </w:t>
      </w:r>
      <w:r>
        <w:t xml:space="preserve">z Pośrednikami Finansowymi oraz komplementarności wobec obecnych na rynku krajowym i regionalnym form </w:t>
      </w:r>
      <w:r w:rsidRPr="00800AC8">
        <w:t>wsparcia.</w:t>
      </w:r>
    </w:p>
    <w:p w14:paraId="25838977" w14:textId="5F9C2705" w:rsidR="00DC128C" w:rsidRPr="00800AC8" w:rsidRDefault="00800AC8" w:rsidP="00DC128C">
      <w:pPr>
        <w:jc w:val="both"/>
        <w:rPr>
          <w:noProof/>
          <w:lang w:eastAsia="pl-PL"/>
        </w:rPr>
      </w:pPr>
      <w:r w:rsidRPr="00800AC8">
        <w:rPr>
          <w:b/>
        </w:rPr>
        <w:t xml:space="preserve">Rysunek </w:t>
      </w:r>
      <w:r w:rsidR="00302CBE">
        <w:rPr>
          <w:b/>
        </w:rPr>
        <w:t>3</w:t>
      </w:r>
      <w:r w:rsidRPr="00800AC8">
        <w:rPr>
          <w:b/>
        </w:rPr>
        <w:t xml:space="preserve">. </w:t>
      </w:r>
      <w:r w:rsidR="00DC128C" w:rsidRPr="00800AC8">
        <w:rPr>
          <w:b/>
        </w:rPr>
        <w:t xml:space="preserve"> </w:t>
      </w:r>
      <w:r w:rsidR="00DC128C" w:rsidRPr="00800AC8">
        <w:t xml:space="preserve">Instytucjonalny model </w:t>
      </w:r>
      <w:r w:rsidR="00F75672" w:rsidRPr="00800AC8">
        <w:t xml:space="preserve">wdrażania Strategii </w:t>
      </w:r>
      <w:r>
        <w:t>Zasobów Z</w:t>
      </w:r>
      <w:r w:rsidR="00372B64" w:rsidRPr="00800AC8">
        <w:t>wróconych</w:t>
      </w:r>
      <w:r w:rsidR="00F75672" w:rsidRPr="00800AC8">
        <w:t xml:space="preserve"> </w:t>
      </w:r>
      <w:r w:rsidR="00DC7178">
        <w:t>2023-2033</w:t>
      </w:r>
    </w:p>
    <w:p w14:paraId="423D635C" w14:textId="66B329FE" w:rsidR="00DC128C" w:rsidRDefault="00DC128C" w:rsidP="00DC128C">
      <w:pPr>
        <w:jc w:val="both"/>
      </w:pPr>
      <w:r w:rsidRPr="00041CCF">
        <w:rPr>
          <w:noProof/>
          <w:sz w:val="20"/>
          <w:szCs w:val="20"/>
          <w:shd w:val="clear" w:color="auto" w:fill="D9D9D9" w:themeFill="background1" w:themeFillShade="D9"/>
          <w:lang w:eastAsia="pl-PL"/>
        </w:rPr>
        <w:drawing>
          <wp:inline distT="0" distB="0" distL="0" distR="0" wp14:anchorId="66E89971" wp14:editId="238753D4">
            <wp:extent cx="5638800" cy="2924175"/>
            <wp:effectExtent l="57150" t="57150" r="57150" b="123825"/>
            <wp:docPr id="27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9DE4254" w14:textId="61CE335B" w:rsidR="007978AD" w:rsidRPr="0006760B" w:rsidRDefault="007978AD" w:rsidP="007978AD">
      <w:pPr>
        <w:spacing w:line="276" w:lineRule="auto"/>
        <w:jc w:val="both"/>
        <w:rPr>
          <w:b/>
          <w:sz w:val="18"/>
          <w:szCs w:val="18"/>
        </w:rPr>
      </w:pPr>
      <w:r w:rsidRPr="0006760B">
        <w:rPr>
          <w:b/>
          <w:sz w:val="18"/>
          <w:szCs w:val="18"/>
        </w:rPr>
        <w:t xml:space="preserve">*w zakresie zasobów zwróconych pochodzących z RPO WiM 2014-2020, Podmiot </w:t>
      </w:r>
      <w:r w:rsidR="00A41792" w:rsidRPr="0006760B">
        <w:rPr>
          <w:b/>
          <w:sz w:val="18"/>
          <w:szCs w:val="18"/>
        </w:rPr>
        <w:t xml:space="preserve">zarządzający </w:t>
      </w:r>
      <w:r w:rsidRPr="0006760B">
        <w:rPr>
          <w:b/>
          <w:sz w:val="18"/>
          <w:szCs w:val="18"/>
        </w:rPr>
        <w:t>wdr</w:t>
      </w:r>
      <w:r w:rsidR="00A41792" w:rsidRPr="0006760B">
        <w:rPr>
          <w:b/>
          <w:sz w:val="18"/>
          <w:szCs w:val="18"/>
        </w:rPr>
        <w:t>ożeniem</w:t>
      </w:r>
      <w:r w:rsidRPr="0006760B">
        <w:rPr>
          <w:b/>
          <w:sz w:val="18"/>
          <w:szCs w:val="18"/>
        </w:rPr>
        <w:t xml:space="preserve"> Strategi</w:t>
      </w:r>
      <w:r w:rsidR="00A41792" w:rsidRPr="0006760B">
        <w:rPr>
          <w:b/>
          <w:sz w:val="18"/>
          <w:szCs w:val="18"/>
        </w:rPr>
        <w:t>i</w:t>
      </w:r>
      <w:r w:rsidRPr="0006760B">
        <w:rPr>
          <w:b/>
          <w:sz w:val="18"/>
          <w:szCs w:val="18"/>
        </w:rPr>
        <w:t xml:space="preserve"> Zasobów Zwróconych 2023-2033 część zadań m.in. zawieranie umów z PF realizował będzie jako pełnomocnik Województwa </w:t>
      </w:r>
    </w:p>
    <w:p w14:paraId="1ADDBB64" w14:textId="1109F1C2" w:rsidR="00DC128C" w:rsidRDefault="00DC128C" w:rsidP="009C0C86">
      <w:pPr>
        <w:spacing w:line="276" w:lineRule="auto"/>
        <w:jc w:val="both"/>
      </w:pPr>
      <w:r w:rsidRPr="000B3F5D">
        <w:rPr>
          <w:b/>
        </w:rPr>
        <w:t>Wybór Pośredników Finansowych</w:t>
      </w:r>
      <w:r>
        <w:t xml:space="preserve"> </w:t>
      </w:r>
      <w:r w:rsidRPr="000B3F5D">
        <w:rPr>
          <w:b/>
        </w:rPr>
        <w:t>bezpośrednio wspierających Odbiorców Ostatecznych (MŚP)</w:t>
      </w:r>
      <w:r w:rsidR="00F5347F">
        <w:t xml:space="preserve"> jak i</w:t>
      </w:r>
      <w:r w:rsidR="005A2C4A">
        <w:t> </w:t>
      </w:r>
      <w:r w:rsidR="00F5347F" w:rsidRPr="004C1AB7">
        <w:rPr>
          <w:b/>
        </w:rPr>
        <w:t xml:space="preserve">Pośredników Finansowych </w:t>
      </w:r>
      <w:r w:rsidR="00F5347F">
        <w:rPr>
          <w:b/>
        </w:rPr>
        <w:t xml:space="preserve">(w ramach linii finansowej)  </w:t>
      </w:r>
      <w:r w:rsidR="00062682">
        <w:t>m</w:t>
      </w:r>
      <w:r>
        <w:t xml:space="preserve">usi być zgodny z przepisami </w:t>
      </w:r>
      <w:r w:rsidR="00BC62EE">
        <w:t xml:space="preserve">obowiązującego </w:t>
      </w:r>
      <w:r>
        <w:t xml:space="preserve">prawa krajowego i </w:t>
      </w:r>
      <w:r w:rsidR="00BC62EE">
        <w:t>unijnego</w:t>
      </w:r>
      <w:r w:rsidR="007978AD">
        <w:t>, ponadto:</w:t>
      </w:r>
    </w:p>
    <w:p w14:paraId="476AB2BC" w14:textId="6FF3D94F" w:rsidR="00DC128C" w:rsidRDefault="00062682" w:rsidP="002B2817">
      <w:pPr>
        <w:pStyle w:val="Akapitzlist"/>
        <w:numPr>
          <w:ilvl w:val="0"/>
          <w:numId w:val="3"/>
        </w:numPr>
        <w:spacing w:line="276" w:lineRule="auto"/>
        <w:jc w:val="both"/>
      </w:pPr>
      <w:r>
        <w:t>p</w:t>
      </w:r>
      <w:r w:rsidR="00DC128C">
        <w:t xml:space="preserve">owinien odbywać się na podstawie otwartych, przejrzystych, proporcjonalnych </w:t>
      </w:r>
      <w:r w:rsidR="00DC128C">
        <w:br/>
        <w:t>i niedyskryminujących procedur, niedopuszczających do konfliktu interesów;</w:t>
      </w:r>
    </w:p>
    <w:p w14:paraId="6357B41B" w14:textId="354C3BE1" w:rsidR="00DC128C" w:rsidRDefault="00062682" w:rsidP="00DC7178">
      <w:pPr>
        <w:pStyle w:val="Akapitzlist"/>
        <w:numPr>
          <w:ilvl w:val="0"/>
          <w:numId w:val="3"/>
        </w:numPr>
        <w:spacing w:line="276" w:lineRule="auto"/>
        <w:jc w:val="both"/>
      </w:pPr>
      <w:r>
        <w:t>d</w:t>
      </w:r>
      <w:r w:rsidR="00DC128C">
        <w:t xml:space="preserve">okumentację wyboru Pośredników Finansowych </w:t>
      </w:r>
      <w:r w:rsidRPr="00215063">
        <w:t xml:space="preserve">podmiot </w:t>
      </w:r>
      <w:r w:rsidR="0004194A">
        <w:t xml:space="preserve">zarządzający wdrożeniem </w:t>
      </w:r>
      <w:r>
        <w:t xml:space="preserve"> </w:t>
      </w:r>
      <w:r w:rsidR="00DC7178">
        <w:t>Strategi</w:t>
      </w:r>
      <w:r w:rsidR="0004194A">
        <w:t>i</w:t>
      </w:r>
      <w:r w:rsidR="00DC7178">
        <w:t xml:space="preserve">  </w:t>
      </w:r>
      <w:r w:rsidR="00DC7178" w:rsidRPr="00E66170">
        <w:t>Zasobów Zwróconych 2023 – 2033</w:t>
      </w:r>
      <w:r w:rsidR="00DC7178">
        <w:t xml:space="preserve"> </w:t>
      </w:r>
      <w:r w:rsidR="00DC128C">
        <w:t>każdoraz</w:t>
      </w:r>
      <w:r>
        <w:t xml:space="preserve">owo </w:t>
      </w:r>
      <w:r w:rsidR="00DC128C">
        <w:t>przedkłada do akceptacji</w:t>
      </w:r>
      <w:r>
        <w:t xml:space="preserve"> </w:t>
      </w:r>
      <w:r w:rsidR="00DC128C">
        <w:t xml:space="preserve">pod względem zgodności </w:t>
      </w:r>
      <w:r>
        <w:t xml:space="preserve">  </w:t>
      </w:r>
      <w:r w:rsidR="00DC128C">
        <w:t xml:space="preserve">z założeniami </w:t>
      </w:r>
      <w:r>
        <w:t xml:space="preserve">niniejszej </w:t>
      </w:r>
      <w:r w:rsidR="00DC128C">
        <w:t xml:space="preserve">Strategii oraz </w:t>
      </w:r>
      <w:r w:rsidR="00DC7178">
        <w:t>R</w:t>
      </w:r>
      <w:r w:rsidR="00BC62EE">
        <w:t xml:space="preserve">ocznych </w:t>
      </w:r>
      <w:r w:rsidR="00DC7178">
        <w:t>P</w:t>
      </w:r>
      <w:r w:rsidR="00BC62EE">
        <w:t xml:space="preserve">lanów </w:t>
      </w:r>
      <w:r w:rsidR="00415EBA">
        <w:t xml:space="preserve">Zarządzania </w:t>
      </w:r>
      <w:r w:rsidR="00DC7178">
        <w:t>W</w:t>
      </w:r>
      <w:r w:rsidR="00BC62EE">
        <w:t>dr</w:t>
      </w:r>
      <w:r w:rsidR="00415EBA">
        <w:t>o</w:t>
      </w:r>
      <w:r w:rsidR="00BC62EE">
        <w:t>ż</w:t>
      </w:r>
      <w:r w:rsidR="000E18FE">
        <w:t>e</w:t>
      </w:r>
      <w:r w:rsidR="00BC62EE">
        <w:t>ni</w:t>
      </w:r>
      <w:r w:rsidR="00415EBA">
        <w:t>em</w:t>
      </w:r>
      <w:r w:rsidR="00DC7178">
        <w:t xml:space="preserve"> Zasobów Zwróconych</w:t>
      </w:r>
      <w:r w:rsidR="00DC128C">
        <w:t>,</w:t>
      </w:r>
      <w:r w:rsidR="00DC7178">
        <w:t xml:space="preserve"> </w:t>
      </w:r>
      <w:r w:rsidR="00DC128C">
        <w:t>Zarządowi Województwa.</w:t>
      </w:r>
    </w:p>
    <w:p w14:paraId="4804923B" w14:textId="77777777" w:rsidR="00C76EE8" w:rsidRDefault="00C76EE8" w:rsidP="00C76EE8">
      <w:pPr>
        <w:spacing w:line="276" w:lineRule="auto"/>
        <w:jc w:val="both"/>
      </w:pPr>
    </w:p>
    <w:p w14:paraId="73A06678" w14:textId="77777777" w:rsidR="00C76EE8" w:rsidRDefault="00C76EE8" w:rsidP="00C76EE8">
      <w:pPr>
        <w:spacing w:line="276" w:lineRule="auto"/>
        <w:jc w:val="both"/>
      </w:pPr>
    </w:p>
    <w:p w14:paraId="6C667856" w14:textId="51DA55D4" w:rsidR="005F5D4E" w:rsidRPr="00F913FE" w:rsidRDefault="00800AC8" w:rsidP="00C76EE8">
      <w:pPr>
        <w:pStyle w:val="Nagwek1"/>
        <w:ind w:left="426" w:hanging="426"/>
        <w:jc w:val="both"/>
      </w:pPr>
      <w:bookmarkStart w:id="36" w:name="_Toc145670845"/>
      <w:r w:rsidRPr="00CC42C0">
        <w:lastRenderedPageBreak/>
        <w:t>AKTUALIZACJA STRATEGII INWESTYCYJNEJ ZASOBÓW ZWRÓCONYCH WOJEWÓDZTWA WARMIŃSKO-MAZURSKIEGO</w:t>
      </w:r>
      <w:r w:rsidR="00DC7178">
        <w:t xml:space="preserve"> NA LATA 2023-2033</w:t>
      </w:r>
      <w:bookmarkEnd w:id="36"/>
    </w:p>
    <w:p w14:paraId="32237A79" w14:textId="77777777" w:rsidR="0044271B" w:rsidRPr="005A2C4A" w:rsidRDefault="0044271B" w:rsidP="00BA1D7F">
      <w:pPr>
        <w:jc w:val="both"/>
        <w:rPr>
          <w:sz w:val="6"/>
          <w:szCs w:val="12"/>
        </w:rPr>
      </w:pPr>
    </w:p>
    <w:p w14:paraId="161E37EB" w14:textId="02E07928" w:rsidR="00CB2CE9" w:rsidRDefault="00BA1D7F" w:rsidP="005A2C4A">
      <w:pPr>
        <w:jc w:val="both"/>
      </w:pPr>
      <w:r>
        <w:t>Aktualizacja S</w:t>
      </w:r>
      <w:r w:rsidR="00EF7178">
        <w:t xml:space="preserve">trategii </w:t>
      </w:r>
      <w:r w:rsidR="00F159D5">
        <w:t>Zasobów Zwróconych</w:t>
      </w:r>
      <w:r w:rsidR="00EF7178">
        <w:t xml:space="preserve"> </w:t>
      </w:r>
      <w:r w:rsidR="00137CAD">
        <w:t xml:space="preserve">2023-2033 </w:t>
      </w:r>
      <w:r w:rsidR="00EF7178">
        <w:t xml:space="preserve">może zostać dokonana </w:t>
      </w:r>
      <w:r>
        <w:t>w każdym czasie</w:t>
      </w:r>
      <w:r w:rsidR="00EF7178">
        <w:t xml:space="preserve">, </w:t>
      </w:r>
      <w:r w:rsidR="0065394D">
        <w:br/>
      </w:r>
      <w:r w:rsidR="00EF7178">
        <w:t>z</w:t>
      </w:r>
      <w:r>
        <w:t xml:space="preserve"> inicjatywy </w:t>
      </w:r>
      <w:r w:rsidR="00F41329">
        <w:t xml:space="preserve">Zarządu Województwa Warmińsko-Mazurskiego </w:t>
      </w:r>
      <w:r>
        <w:t xml:space="preserve">lub na uzasadniony wniosek </w:t>
      </w:r>
      <w:r w:rsidR="00F41329">
        <w:t xml:space="preserve">podmiotu </w:t>
      </w:r>
      <w:r w:rsidR="0004194A">
        <w:t xml:space="preserve">zarządzającego </w:t>
      </w:r>
      <w:r w:rsidR="00F41329">
        <w:t>wdr</w:t>
      </w:r>
      <w:r w:rsidR="0004194A">
        <w:t>o</w:t>
      </w:r>
      <w:r w:rsidR="00F41329">
        <w:t>ż</w:t>
      </w:r>
      <w:r w:rsidR="0004194A">
        <w:t>eniem</w:t>
      </w:r>
      <w:r w:rsidR="00F41329">
        <w:t xml:space="preserve"> Strategi</w:t>
      </w:r>
      <w:r w:rsidR="0004194A">
        <w:t>i</w:t>
      </w:r>
      <w:r w:rsidR="00F41329">
        <w:t xml:space="preserve"> Zasobów Zwróconych</w:t>
      </w:r>
      <w:r w:rsidR="00137CAD">
        <w:t xml:space="preserve"> 2023-2033</w:t>
      </w:r>
      <w:r w:rsidR="006B5350">
        <w:t xml:space="preserve">. </w:t>
      </w:r>
      <w:r w:rsidR="00FE4A8D" w:rsidRPr="00FE4A8D">
        <w:t xml:space="preserve"> </w:t>
      </w:r>
    </w:p>
    <w:p w14:paraId="2054028C" w14:textId="759B9DE4" w:rsidR="00CB2CE9" w:rsidRDefault="00FE4A8D" w:rsidP="00BA1D7F">
      <w:pPr>
        <w:jc w:val="both"/>
      </w:pPr>
      <w:r w:rsidRPr="00FE4A8D">
        <w:t xml:space="preserve">Uzasadnienie wprowadzenia zmian do Strategii </w:t>
      </w:r>
      <w:r w:rsidR="005F5D4E">
        <w:t xml:space="preserve">Zasobów Zwróconych </w:t>
      </w:r>
      <w:r w:rsidR="00137CAD">
        <w:t xml:space="preserve">2023-2033 </w:t>
      </w:r>
      <w:r w:rsidR="00283D7D" w:rsidRPr="00FE4A8D">
        <w:t xml:space="preserve">może </w:t>
      </w:r>
      <w:r w:rsidR="00283D7D">
        <w:t>w</w:t>
      </w:r>
      <w:r w:rsidRPr="00FE4A8D">
        <w:t xml:space="preserve"> szczególności odwoływać się do</w:t>
      </w:r>
      <w:r w:rsidR="00CB2CE9">
        <w:t>:</w:t>
      </w:r>
    </w:p>
    <w:p w14:paraId="62AE9C67" w14:textId="06143D38" w:rsidR="00215063" w:rsidRDefault="00215063" w:rsidP="00215063">
      <w:pPr>
        <w:pStyle w:val="Akapitzlist"/>
        <w:numPr>
          <w:ilvl w:val="0"/>
          <w:numId w:val="5"/>
        </w:numPr>
        <w:jc w:val="both"/>
      </w:pPr>
      <w:r>
        <w:t>wniosków i rekomendacji płynących z półrocznych sprawozdań z postępu realizacji Umowy i</w:t>
      </w:r>
      <w:r w:rsidR="0006760B">
        <w:t> </w:t>
      </w:r>
      <w:r>
        <w:t>monitoringu realizacji wskaźników ilościowych i jakości informujących o przebiegu procesu wdrażania Zasobów Zwróconych;</w:t>
      </w:r>
    </w:p>
    <w:p w14:paraId="5FB2FA47" w14:textId="77777777" w:rsidR="00215063" w:rsidRDefault="00215063" w:rsidP="00215063">
      <w:pPr>
        <w:pStyle w:val="Akapitzlist"/>
        <w:numPr>
          <w:ilvl w:val="0"/>
          <w:numId w:val="5"/>
        </w:numPr>
        <w:jc w:val="both"/>
      </w:pPr>
      <w:r>
        <w:t xml:space="preserve">wyników badań rynku; </w:t>
      </w:r>
    </w:p>
    <w:p w14:paraId="308F7A2F" w14:textId="377BA62C" w:rsidR="00BA1D7F" w:rsidRPr="008E0F47" w:rsidRDefault="00C04F6F" w:rsidP="00BA1D7F">
      <w:pPr>
        <w:jc w:val="both"/>
      </w:pPr>
      <w:r w:rsidRPr="008E0F47">
        <w:t>P</w:t>
      </w:r>
      <w:r w:rsidR="00BA1D7F" w:rsidRPr="008E0F47">
        <w:t xml:space="preserve">rzesłanką </w:t>
      </w:r>
      <w:r w:rsidR="00F159D5" w:rsidRPr="008E0F47">
        <w:t xml:space="preserve">do </w:t>
      </w:r>
      <w:r w:rsidR="00BA1D7F" w:rsidRPr="008E0F47">
        <w:t xml:space="preserve">aktualizacji </w:t>
      </w:r>
      <w:r w:rsidR="005F5D4E" w:rsidRPr="008E0F47">
        <w:t xml:space="preserve">Strategii </w:t>
      </w:r>
      <w:r w:rsidR="00F159D5" w:rsidRPr="008E0F47">
        <w:t xml:space="preserve">Zasobów Zwróconych </w:t>
      </w:r>
      <w:r w:rsidR="00137CAD" w:rsidRPr="008E0F47">
        <w:t xml:space="preserve">2023-2033 </w:t>
      </w:r>
      <w:r w:rsidR="00F159D5" w:rsidRPr="008E0F47">
        <w:t xml:space="preserve">może </w:t>
      </w:r>
      <w:r w:rsidR="00BA1D7F" w:rsidRPr="008E0F47">
        <w:t>być w szczególności:</w:t>
      </w:r>
    </w:p>
    <w:p w14:paraId="2E2E4291" w14:textId="77777777" w:rsidR="00215063" w:rsidRPr="00215063" w:rsidRDefault="00215063" w:rsidP="00215063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215063">
        <w:rPr>
          <w:rFonts w:ascii="Calibri" w:hAnsi="Calibri"/>
        </w:rPr>
        <w:t>zaistnienie istotnych zmian rynku na poziomie regionalnym i/lub krajowym m. in. gospodarczych, geopolitycznych;</w:t>
      </w:r>
    </w:p>
    <w:p w14:paraId="3FBC7DF5" w14:textId="77777777" w:rsidR="00215063" w:rsidRPr="00215063" w:rsidRDefault="00215063" w:rsidP="00215063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215063">
        <w:rPr>
          <w:rFonts w:ascii="Calibri" w:hAnsi="Calibri"/>
        </w:rPr>
        <w:t>zdiagnozowana zmiana popytu na wsparcie zwrotne;</w:t>
      </w:r>
    </w:p>
    <w:p w14:paraId="3D38EC35" w14:textId="77777777" w:rsidR="00215063" w:rsidRPr="00215063" w:rsidRDefault="00215063" w:rsidP="00215063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215063">
        <w:rPr>
          <w:rFonts w:ascii="Calibri" w:hAnsi="Calibri"/>
        </w:rPr>
        <w:t>decyzja o rozszerzeniu grupy odbiorców wsparcia;</w:t>
      </w:r>
    </w:p>
    <w:p w14:paraId="4BCA7CAD" w14:textId="77777777" w:rsidR="00215063" w:rsidRPr="00215063" w:rsidRDefault="00215063" w:rsidP="00215063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215063">
        <w:rPr>
          <w:rFonts w:ascii="Calibri" w:hAnsi="Calibri"/>
        </w:rPr>
        <w:t>decyzja o zmianie modelu instytucjonalnego;</w:t>
      </w:r>
    </w:p>
    <w:p w14:paraId="321DE75E" w14:textId="77777777" w:rsidR="00215063" w:rsidRPr="00215063" w:rsidRDefault="00215063" w:rsidP="00215063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215063">
        <w:rPr>
          <w:rFonts w:ascii="Calibri" w:hAnsi="Calibri"/>
        </w:rPr>
        <w:t xml:space="preserve">zdiagnozowana niska efektywność procesu wdrażania Zasobów Zwróconych; </w:t>
      </w:r>
    </w:p>
    <w:p w14:paraId="4041D7EA" w14:textId="77777777" w:rsidR="00215063" w:rsidRPr="00215063" w:rsidRDefault="00215063" w:rsidP="00215063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215063">
        <w:rPr>
          <w:rFonts w:ascii="Calibri" w:hAnsi="Calibri"/>
        </w:rPr>
        <w:t>zmiany w zakresie dostępności Zasobów Zwróconych;</w:t>
      </w:r>
    </w:p>
    <w:p w14:paraId="390512E3" w14:textId="77777777" w:rsidR="00215063" w:rsidRPr="00215063" w:rsidRDefault="00215063" w:rsidP="00215063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215063">
        <w:rPr>
          <w:rFonts w:ascii="Calibri" w:hAnsi="Calibri"/>
        </w:rPr>
        <w:t>konieczność zmiany polityki produktowej z uwagi na zbieżność produktów finansowych realizowanych  w ramach Polityki Spójności przez inne podmioty;</w:t>
      </w:r>
    </w:p>
    <w:p w14:paraId="12B25101" w14:textId="77777777" w:rsidR="00215063" w:rsidRPr="00215063" w:rsidRDefault="00215063" w:rsidP="00215063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215063">
        <w:rPr>
          <w:rFonts w:ascii="Calibri" w:hAnsi="Calibri"/>
        </w:rPr>
        <w:t>zmiany legislacyjne.</w:t>
      </w:r>
    </w:p>
    <w:p w14:paraId="60C52E2F" w14:textId="337F38B6" w:rsidR="00F704EB" w:rsidRDefault="00BC6636" w:rsidP="00F704EB">
      <w:pPr>
        <w:jc w:val="both"/>
      </w:pPr>
      <w:r>
        <w:t>oraz wszelkie inne</w:t>
      </w:r>
      <w:r w:rsidR="00021B92">
        <w:t>,</w:t>
      </w:r>
      <w:r>
        <w:t xml:space="preserve"> które zdaniem </w:t>
      </w:r>
      <w:r w:rsidR="008859CA">
        <w:t xml:space="preserve">Zarządu Województwa </w:t>
      </w:r>
      <w:r>
        <w:t xml:space="preserve">wymagają </w:t>
      </w:r>
      <w:r w:rsidR="00021B92">
        <w:t xml:space="preserve">w sposób uzasadniony </w:t>
      </w:r>
      <w:r>
        <w:t xml:space="preserve">interwencji </w:t>
      </w:r>
      <w:r w:rsidR="00021B92">
        <w:br/>
      </w:r>
      <w:r>
        <w:t>i zmiany Strategii Zasobów Zwróconych</w:t>
      </w:r>
      <w:r w:rsidR="00137CAD">
        <w:t xml:space="preserve"> 2023-2033</w:t>
      </w:r>
      <w:r>
        <w:t>.</w:t>
      </w:r>
    </w:p>
    <w:p w14:paraId="32AF7C01" w14:textId="1134FCB2" w:rsidR="009A1C94" w:rsidRDefault="009A1C94" w:rsidP="00F704EB">
      <w:pPr>
        <w:jc w:val="both"/>
        <w:rPr>
          <w:b/>
          <w:sz w:val="28"/>
          <w:szCs w:val="28"/>
        </w:rPr>
      </w:pPr>
    </w:p>
    <w:p w14:paraId="0AA97ECD" w14:textId="77777777" w:rsidR="00C76EE8" w:rsidRDefault="00C76EE8" w:rsidP="00F704EB">
      <w:pPr>
        <w:jc w:val="both"/>
        <w:rPr>
          <w:b/>
          <w:sz w:val="28"/>
          <w:szCs w:val="28"/>
        </w:rPr>
      </w:pPr>
    </w:p>
    <w:p w14:paraId="31F70B1A" w14:textId="77777777" w:rsidR="00C76EE8" w:rsidRDefault="00C76EE8" w:rsidP="00F704EB">
      <w:pPr>
        <w:jc w:val="both"/>
        <w:rPr>
          <w:b/>
          <w:sz w:val="28"/>
          <w:szCs w:val="28"/>
        </w:rPr>
      </w:pPr>
    </w:p>
    <w:p w14:paraId="6D71BFA1" w14:textId="77777777" w:rsidR="00C76EE8" w:rsidRDefault="00C76EE8" w:rsidP="00F704EB">
      <w:pPr>
        <w:jc w:val="both"/>
        <w:rPr>
          <w:b/>
          <w:sz w:val="28"/>
          <w:szCs w:val="28"/>
        </w:rPr>
      </w:pPr>
    </w:p>
    <w:p w14:paraId="3FD185DD" w14:textId="77777777" w:rsidR="00C76EE8" w:rsidRDefault="00C76EE8" w:rsidP="00F704EB">
      <w:pPr>
        <w:jc w:val="both"/>
        <w:rPr>
          <w:b/>
          <w:sz w:val="28"/>
          <w:szCs w:val="28"/>
        </w:rPr>
      </w:pPr>
    </w:p>
    <w:p w14:paraId="64094B38" w14:textId="77777777" w:rsidR="00C76EE8" w:rsidRDefault="00C76EE8" w:rsidP="00F704EB">
      <w:pPr>
        <w:jc w:val="both"/>
        <w:rPr>
          <w:b/>
          <w:sz w:val="28"/>
          <w:szCs w:val="28"/>
        </w:rPr>
      </w:pPr>
    </w:p>
    <w:p w14:paraId="53979EAD" w14:textId="77777777" w:rsidR="00C76EE8" w:rsidRDefault="00C76EE8" w:rsidP="00F704EB">
      <w:pPr>
        <w:jc w:val="both"/>
        <w:rPr>
          <w:b/>
          <w:sz w:val="28"/>
          <w:szCs w:val="28"/>
        </w:rPr>
      </w:pPr>
    </w:p>
    <w:p w14:paraId="7AAF2BEF" w14:textId="4B8591DA" w:rsidR="00C76EE8" w:rsidRDefault="00C76EE8" w:rsidP="00F704EB">
      <w:pPr>
        <w:jc w:val="both"/>
        <w:rPr>
          <w:b/>
          <w:sz w:val="28"/>
          <w:szCs w:val="28"/>
        </w:rPr>
      </w:pPr>
    </w:p>
    <w:p w14:paraId="5E39424B" w14:textId="77777777" w:rsidR="0006760B" w:rsidRDefault="0006760B" w:rsidP="00F704EB">
      <w:pPr>
        <w:jc w:val="both"/>
        <w:rPr>
          <w:b/>
          <w:sz w:val="28"/>
          <w:szCs w:val="28"/>
        </w:rPr>
      </w:pPr>
    </w:p>
    <w:p w14:paraId="2ADBF963" w14:textId="72038034" w:rsidR="00887B33" w:rsidRPr="000574D6" w:rsidRDefault="009A1C94" w:rsidP="00C76EE8">
      <w:pPr>
        <w:pStyle w:val="Nagwek1"/>
      </w:pPr>
      <w:bookmarkStart w:id="37" w:name="_Toc145670846"/>
      <w:r w:rsidRPr="000574D6">
        <w:lastRenderedPageBreak/>
        <w:t>P</w:t>
      </w:r>
      <w:r w:rsidR="00495AAF" w:rsidRPr="000574D6">
        <w:t>ROMOCJA I INFORMACJA</w:t>
      </w:r>
      <w:bookmarkEnd w:id="37"/>
    </w:p>
    <w:p w14:paraId="2CD9BFB4" w14:textId="4690A4E6" w:rsidR="00231894" w:rsidRDefault="007B5459" w:rsidP="007B5459">
      <w:pPr>
        <w:jc w:val="both"/>
      </w:pPr>
      <w:r>
        <w:t xml:space="preserve">Na potrzeby realizacji </w:t>
      </w:r>
      <w:r w:rsidR="00DC7178">
        <w:t xml:space="preserve">Strategii  </w:t>
      </w:r>
      <w:r w:rsidR="00DC7178" w:rsidRPr="00E66170">
        <w:t>Zasobów Zwróconych 2023 – 2033</w:t>
      </w:r>
      <w:r w:rsidR="00DC7178">
        <w:t xml:space="preserve"> </w:t>
      </w:r>
      <w:r w:rsidR="00887B33">
        <w:t xml:space="preserve"> </w:t>
      </w:r>
      <w:r>
        <w:t>p</w:t>
      </w:r>
      <w:r w:rsidR="00495AAF" w:rsidRPr="000568C8">
        <w:t xml:space="preserve">odmiot  odpowiedzialny za </w:t>
      </w:r>
      <w:r>
        <w:t xml:space="preserve"> </w:t>
      </w:r>
      <w:r w:rsidR="00240076">
        <w:t xml:space="preserve">zarządzanie </w:t>
      </w:r>
      <w:r w:rsidR="00C81336">
        <w:t>wdrożenie</w:t>
      </w:r>
      <w:r w:rsidR="00240076">
        <w:t>m</w:t>
      </w:r>
      <w:r w:rsidR="00231894">
        <w:t>:</w:t>
      </w:r>
    </w:p>
    <w:p w14:paraId="7D314635" w14:textId="25A5EEC8" w:rsidR="007A68BD" w:rsidRPr="000574D6" w:rsidRDefault="00C81336" w:rsidP="00231894">
      <w:pPr>
        <w:pStyle w:val="Akapitzlist"/>
        <w:numPr>
          <w:ilvl w:val="0"/>
          <w:numId w:val="29"/>
        </w:numPr>
        <w:jc w:val="both"/>
      </w:pPr>
      <w:r>
        <w:t>o</w:t>
      </w:r>
      <w:r w:rsidR="007B5459">
        <w:t xml:space="preserve">pracuje </w:t>
      </w:r>
      <w:r w:rsidR="00887B33">
        <w:t>logotyp</w:t>
      </w:r>
      <w:r w:rsidR="007B5459">
        <w:t>y</w:t>
      </w:r>
      <w:r>
        <w:t xml:space="preserve">, pozwalające na identyfikację prowadzonych </w:t>
      </w:r>
      <w:r w:rsidRPr="000574D6">
        <w:t xml:space="preserve">działań  </w:t>
      </w:r>
      <w:r w:rsidR="007A68BD" w:rsidRPr="000574D6">
        <w:t>(</w:t>
      </w:r>
      <w:r w:rsidRPr="000574D6">
        <w:t xml:space="preserve">z  </w:t>
      </w:r>
      <w:r w:rsidR="007A68BD" w:rsidRPr="000574D6">
        <w:t>użyciem m.in. logo promocyjnego Województwa Warmińsko-Mazurskiego)</w:t>
      </w:r>
      <w:r w:rsidR="00887B33" w:rsidRPr="000574D6">
        <w:t>,</w:t>
      </w:r>
      <w:r w:rsidR="00595798" w:rsidRPr="000574D6">
        <w:t xml:space="preserve"> </w:t>
      </w:r>
      <w:r w:rsidR="007A68BD" w:rsidRPr="000574D6">
        <w:t xml:space="preserve">które będą wykorzystywane </w:t>
      </w:r>
      <w:r w:rsidR="007B5459" w:rsidRPr="000574D6">
        <w:t xml:space="preserve">także przez Pośredników finansowych </w:t>
      </w:r>
      <w:r w:rsidR="007708C8">
        <w:t>w celu</w:t>
      </w:r>
      <w:r w:rsidR="000574D6">
        <w:t xml:space="preserve"> oznaczania</w:t>
      </w:r>
      <w:r w:rsidR="007A68BD" w:rsidRPr="000574D6">
        <w:t>:</w:t>
      </w:r>
    </w:p>
    <w:p w14:paraId="6EAC2FE5" w14:textId="3B4D3D22" w:rsidR="007A68BD" w:rsidRDefault="007A68BD" w:rsidP="007B5459">
      <w:pPr>
        <w:pStyle w:val="Akapitzlist"/>
        <w:numPr>
          <w:ilvl w:val="0"/>
          <w:numId w:val="25"/>
        </w:numPr>
        <w:ind w:left="1134" w:hanging="294"/>
        <w:jc w:val="both"/>
      </w:pPr>
      <w:r>
        <w:t>ws</w:t>
      </w:r>
      <w:r w:rsidR="00972414">
        <w:t>zystkich działań informacyjno-</w:t>
      </w:r>
      <w:r>
        <w:t>promocyjnych (w tym : ulotki, broszury, materiały informacyjne, banery</w:t>
      </w:r>
      <w:r w:rsidR="007B5459">
        <w:t xml:space="preserve">, </w:t>
      </w:r>
      <w:r>
        <w:t xml:space="preserve">publikacje, notatki, </w:t>
      </w:r>
      <w:r w:rsidR="007B5459">
        <w:t>dedykowana pod</w:t>
      </w:r>
      <w:r>
        <w:t>strona internetowa, materiały filmowe</w:t>
      </w:r>
      <w:r w:rsidR="000574D6">
        <w:t>, konferencje, szkolenia, itp.</w:t>
      </w:r>
      <w:r w:rsidR="00595798">
        <w:t>)</w:t>
      </w:r>
    </w:p>
    <w:p w14:paraId="1AD49737" w14:textId="04BDCF31" w:rsidR="007A68BD" w:rsidRDefault="007A68BD" w:rsidP="007B5459">
      <w:pPr>
        <w:pStyle w:val="Akapitzlist"/>
        <w:numPr>
          <w:ilvl w:val="0"/>
          <w:numId w:val="25"/>
        </w:numPr>
        <w:ind w:left="1276" w:hanging="425"/>
        <w:jc w:val="both"/>
      </w:pPr>
      <w:r>
        <w:t xml:space="preserve">wszystkich dokumentów, podawanych do publicznej wiadomości (w tym:  dokumentacji przetargowej,  analiz, raportów, ogłoszeń itp.) </w:t>
      </w:r>
    </w:p>
    <w:p w14:paraId="3F5B252F" w14:textId="5E136274" w:rsidR="007A68BD" w:rsidRDefault="007A68BD" w:rsidP="007B5459">
      <w:pPr>
        <w:pStyle w:val="Akapitzlist"/>
        <w:numPr>
          <w:ilvl w:val="0"/>
          <w:numId w:val="25"/>
        </w:numPr>
        <w:ind w:left="1276" w:hanging="425"/>
        <w:jc w:val="both"/>
      </w:pPr>
      <w:r>
        <w:t>dokumentów i materiałów dla os</w:t>
      </w:r>
      <w:r w:rsidR="007B5459">
        <w:t>ób</w:t>
      </w:r>
      <w:r>
        <w:t xml:space="preserve"> zaangażowanych w realizację </w:t>
      </w:r>
      <w:r w:rsidR="00E4261E">
        <w:t>U</w:t>
      </w:r>
      <w:r>
        <w:t>mowy</w:t>
      </w:r>
      <w:r w:rsidR="007B5459">
        <w:t xml:space="preserve"> </w:t>
      </w:r>
      <w:r w:rsidR="00E4261E">
        <w:t xml:space="preserve">Powierzenia </w:t>
      </w:r>
      <w:r>
        <w:t xml:space="preserve">(m.in. korespondencji, certyfikatów, zaproszeń, materiałów informacyjnych itp.) </w:t>
      </w:r>
    </w:p>
    <w:p w14:paraId="4EA22327" w14:textId="1D983CE8" w:rsidR="007A68BD" w:rsidRDefault="007A68BD" w:rsidP="007B5459">
      <w:pPr>
        <w:pStyle w:val="Akapitzlist"/>
        <w:numPr>
          <w:ilvl w:val="0"/>
          <w:numId w:val="25"/>
        </w:numPr>
        <w:tabs>
          <w:tab w:val="left" w:pos="1276"/>
        </w:tabs>
        <w:ind w:left="851" w:hanging="11"/>
        <w:jc w:val="both"/>
      </w:pPr>
      <w:r>
        <w:t>miejsca realizacji Umowy</w:t>
      </w:r>
      <w:r w:rsidR="00E4261E">
        <w:t xml:space="preserve"> Powierzenia</w:t>
      </w:r>
      <w:r w:rsidR="00C81336">
        <w:t>,</w:t>
      </w:r>
      <w:r>
        <w:t xml:space="preserve"> </w:t>
      </w:r>
    </w:p>
    <w:p w14:paraId="23E50A23" w14:textId="0E174A57" w:rsidR="00231894" w:rsidRDefault="00231894" w:rsidP="00231894">
      <w:pPr>
        <w:pStyle w:val="Akapitzlist"/>
        <w:numPr>
          <w:ilvl w:val="0"/>
          <w:numId w:val="29"/>
        </w:numPr>
        <w:tabs>
          <w:tab w:val="left" w:pos="1276"/>
        </w:tabs>
        <w:jc w:val="both"/>
      </w:pPr>
      <w:r>
        <w:t xml:space="preserve">umieści </w:t>
      </w:r>
      <w:r w:rsidR="007B5459">
        <w:t>na swojej stronie</w:t>
      </w:r>
      <w:r>
        <w:t xml:space="preserve"> internetowej materiał o planowanych </w:t>
      </w:r>
      <w:r w:rsidR="007B5459">
        <w:t xml:space="preserve"> działa</w:t>
      </w:r>
      <w:r>
        <w:t>niach</w:t>
      </w:r>
      <w:r w:rsidRPr="00231894">
        <w:t xml:space="preserve"> </w:t>
      </w:r>
      <w:r>
        <w:t>z wyraźnym oznaczeniem Województwa Warmińsko-Mazurskiego</w:t>
      </w:r>
      <w:r w:rsidR="00C81336">
        <w:t>,</w:t>
      </w:r>
    </w:p>
    <w:p w14:paraId="4EF49137" w14:textId="2DB37850" w:rsidR="00231894" w:rsidRDefault="007B5459" w:rsidP="00231894">
      <w:pPr>
        <w:pStyle w:val="Akapitzlist"/>
        <w:numPr>
          <w:ilvl w:val="0"/>
          <w:numId w:val="29"/>
        </w:numPr>
        <w:tabs>
          <w:tab w:val="left" w:pos="1276"/>
        </w:tabs>
        <w:jc w:val="both"/>
      </w:pPr>
      <w:r>
        <w:t xml:space="preserve"> przygot</w:t>
      </w:r>
      <w:r w:rsidR="00231894">
        <w:t xml:space="preserve">uje i  będzie prowadził dedykowaną </w:t>
      </w:r>
      <w:r>
        <w:t>podstron</w:t>
      </w:r>
      <w:r w:rsidR="00231894">
        <w:t>ę</w:t>
      </w:r>
      <w:r>
        <w:t xml:space="preserve"> z wyraźnym oznaczeniem Województwa Warmińsko-Mazurskiego</w:t>
      </w:r>
      <w:r w:rsidR="00C81336">
        <w:t>,</w:t>
      </w:r>
    </w:p>
    <w:p w14:paraId="670299F6" w14:textId="3612E50E" w:rsidR="007B5459" w:rsidRDefault="00C81336" w:rsidP="00231894">
      <w:pPr>
        <w:pStyle w:val="Akapitzlist"/>
        <w:numPr>
          <w:ilvl w:val="0"/>
          <w:numId w:val="29"/>
        </w:numPr>
        <w:tabs>
          <w:tab w:val="left" w:pos="1276"/>
        </w:tabs>
        <w:jc w:val="both"/>
      </w:pPr>
      <w:r>
        <w:t xml:space="preserve">proponuje i </w:t>
      </w:r>
      <w:r w:rsidR="00231894">
        <w:t xml:space="preserve">uzgadnia w Rocznym Planie </w:t>
      </w:r>
      <w:r w:rsidR="00D93E12">
        <w:t xml:space="preserve">Zarządzania </w:t>
      </w:r>
      <w:r w:rsidR="00231894">
        <w:t>Wdr</w:t>
      </w:r>
      <w:r w:rsidR="00D93E12">
        <w:t>ożeniem</w:t>
      </w:r>
      <w:r w:rsidR="00231894">
        <w:t xml:space="preserve"> Zasobów Zwróconych</w:t>
      </w:r>
      <w:r w:rsidR="00972414">
        <w:t xml:space="preserve">  zakres działań informacyjno-</w:t>
      </w:r>
      <w:r w:rsidR="00231894">
        <w:t xml:space="preserve">promocyjnych w tym </w:t>
      </w:r>
      <w:r w:rsidR="00595798">
        <w:t xml:space="preserve"> ich </w:t>
      </w:r>
      <w:r w:rsidR="00231894">
        <w:t xml:space="preserve"> formy i narzędzia</w:t>
      </w:r>
      <w:r>
        <w:t xml:space="preserve">, </w:t>
      </w:r>
      <w:r w:rsidR="00231894">
        <w:t xml:space="preserve">  </w:t>
      </w:r>
    </w:p>
    <w:p w14:paraId="76B0678A" w14:textId="1D9E6715" w:rsidR="00231894" w:rsidRDefault="00231894" w:rsidP="00231894">
      <w:pPr>
        <w:pStyle w:val="Akapitzlist"/>
        <w:numPr>
          <w:ilvl w:val="0"/>
          <w:numId w:val="29"/>
        </w:numPr>
        <w:tabs>
          <w:tab w:val="left" w:pos="1276"/>
        </w:tabs>
        <w:jc w:val="both"/>
      </w:pPr>
      <w:r>
        <w:t>dokumentuje i przechowuje wszelkie dokumenty potwierdzające zreali</w:t>
      </w:r>
      <w:r w:rsidR="00972414">
        <w:t>zowane działania informacyjno-</w:t>
      </w:r>
      <w:r>
        <w:t>promocyjne (w formie papierowej lub elektronicznej: skany dokumentów, zdjęcia, zrzuty stron internetowych, ulotki, foldery, broszury)</w:t>
      </w:r>
      <w:r w:rsidR="00C81336">
        <w:t xml:space="preserve">. </w:t>
      </w:r>
    </w:p>
    <w:p w14:paraId="25D5E107" w14:textId="35BDD917" w:rsidR="007B5459" w:rsidRDefault="007B5459" w:rsidP="007B5459">
      <w:pPr>
        <w:tabs>
          <w:tab w:val="left" w:pos="1276"/>
        </w:tabs>
        <w:jc w:val="both"/>
      </w:pPr>
    </w:p>
    <w:p w14:paraId="207C34FA" w14:textId="77777777" w:rsidR="007B5459" w:rsidRDefault="007B5459" w:rsidP="007B5459">
      <w:pPr>
        <w:tabs>
          <w:tab w:val="left" w:pos="1276"/>
        </w:tabs>
        <w:ind w:left="360"/>
        <w:jc w:val="both"/>
      </w:pPr>
    </w:p>
    <w:p w14:paraId="425DE0B1" w14:textId="77777777" w:rsidR="007A68BD" w:rsidRDefault="007A68BD" w:rsidP="00887B33">
      <w:pPr>
        <w:jc w:val="both"/>
      </w:pPr>
    </w:p>
    <w:p w14:paraId="3382A985" w14:textId="77777777" w:rsidR="000568C8" w:rsidRPr="000568C8" w:rsidRDefault="000568C8">
      <w:pPr>
        <w:jc w:val="both"/>
      </w:pPr>
    </w:p>
    <w:sectPr w:rsidR="000568C8" w:rsidRPr="000568C8" w:rsidSect="00D13DA6">
      <w:footerReference w:type="default" r:id="rId22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57A2" w14:textId="77777777" w:rsidR="00B5562F" w:rsidRDefault="00B5562F" w:rsidP="000D1E88">
      <w:pPr>
        <w:spacing w:after="0" w:line="240" w:lineRule="auto"/>
      </w:pPr>
      <w:r>
        <w:separator/>
      </w:r>
    </w:p>
  </w:endnote>
  <w:endnote w:type="continuationSeparator" w:id="0">
    <w:p w14:paraId="31ABADD5" w14:textId="77777777" w:rsidR="00B5562F" w:rsidRDefault="00B5562F" w:rsidP="000D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9981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988B61" w14:textId="79B09852" w:rsidR="002C74CD" w:rsidRDefault="002C74C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4C4" w:rsidRPr="005D64C4">
          <w:rPr>
            <w:b/>
            <w:bCs/>
            <w:noProof/>
          </w:rPr>
          <w:t>15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927F077" w14:textId="77777777" w:rsidR="002C74CD" w:rsidRDefault="002C7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6656" w14:textId="77777777" w:rsidR="00B5562F" w:rsidRDefault="00B5562F" w:rsidP="000D1E88">
      <w:pPr>
        <w:spacing w:after="0" w:line="240" w:lineRule="auto"/>
      </w:pPr>
      <w:r>
        <w:separator/>
      </w:r>
    </w:p>
  </w:footnote>
  <w:footnote w:type="continuationSeparator" w:id="0">
    <w:p w14:paraId="5A7D1FE3" w14:textId="77777777" w:rsidR="00B5562F" w:rsidRDefault="00B5562F" w:rsidP="000D1E88">
      <w:pPr>
        <w:spacing w:after="0" w:line="240" w:lineRule="auto"/>
      </w:pPr>
      <w:r>
        <w:continuationSeparator/>
      </w:r>
    </w:p>
  </w:footnote>
  <w:footnote w:id="1">
    <w:p w14:paraId="17B6378D" w14:textId="4BB5D719" w:rsidR="002C74CD" w:rsidRDefault="002C74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4890">
        <w:rPr>
          <w:i/>
          <w:sz w:val="16"/>
          <w:szCs w:val="16"/>
        </w:rPr>
        <w:t>szerzej rozdz. 2 Strategii</w:t>
      </w:r>
    </w:p>
  </w:footnote>
  <w:footnote w:id="2">
    <w:p w14:paraId="723CD6CB" w14:textId="77777777" w:rsidR="002C74CD" w:rsidRPr="003A677F" w:rsidRDefault="002C74CD">
      <w:pPr>
        <w:pStyle w:val="Tekstprzypisudolnego"/>
        <w:rPr>
          <w:sz w:val="16"/>
          <w:szCs w:val="16"/>
        </w:rPr>
      </w:pPr>
      <w:r w:rsidRPr="003A677F">
        <w:rPr>
          <w:rStyle w:val="Odwoanieprzypisudolnego"/>
          <w:sz w:val="16"/>
          <w:szCs w:val="16"/>
        </w:rPr>
        <w:footnoteRef/>
      </w:r>
      <w:r w:rsidRPr="003A677F">
        <w:rPr>
          <w:sz w:val="16"/>
          <w:szCs w:val="16"/>
        </w:rPr>
        <w:t xml:space="preserve"> Rozporządzenie Rady (WE) nr 1083/2006 z dnia 11 lipca 2006 r. ustanawiające przepisy ogólne dotyczące Europejskiego Funduszu Rozwoju Regionalnego, Europejskiego Funduszu Społecznego oraz Funduszu Spó</w:t>
      </w:r>
      <w:r>
        <w:rPr>
          <w:sz w:val="16"/>
          <w:szCs w:val="16"/>
        </w:rPr>
        <w:t xml:space="preserve">jności </w:t>
      </w:r>
      <w:r w:rsidRPr="003A677F">
        <w:rPr>
          <w:sz w:val="16"/>
          <w:szCs w:val="16"/>
        </w:rPr>
        <w:t xml:space="preserve">i uchylające rozporządzenie (WE) nr 1260/1999 (Dz. U. UE L 210 z 31.07.2006, s. 25, z </w:t>
      </w:r>
      <w:proofErr w:type="spellStart"/>
      <w:r w:rsidRPr="003A677F">
        <w:rPr>
          <w:sz w:val="16"/>
          <w:szCs w:val="16"/>
        </w:rPr>
        <w:t>późn</w:t>
      </w:r>
      <w:proofErr w:type="spellEnd"/>
      <w:r w:rsidRPr="003A677F">
        <w:rPr>
          <w:sz w:val="16"/>
          <w:szCs w:val="16"/>
        </w:rPr>
        <w:t>. zm.), dalej zwane „rozporządzeniem nr 1083/2006”.</w:t>
      </w:r>
    </w:p>
  </w:footnote>
  <w:footnote w:id="3">
    <w:p w14:paraId="7786C8B4" w14:textId="5031E518" w:rsidR="002C74CD" w:rsidRPr="00954495" w:rsidRDefault="002C74CD" w:rsidP="00954495">
      <w:pPr>
        <w:tabs>
          <w:tab w:val="left" w:pos="709"/>
        </w:tabs>
        <w:spacing w:line="276" w:lineRule="auto"/>
        <w:jc w:val="both"/>
        <w:rPr>
          <w:rFonts w:cstheme="minorHAnsi"/>
          <w:color w:val="000000"/>
          <w:sz w:val="16"/>
          <w:szCs w:val="16"/>
        </w:rPr>
      </w:pPr>
      <w:r w:rsidRPr="009014E6">
        <w:rPr>
          <w:rStyle w:val="Odwoanieprzypisudolnego"/>
          <w:sz w:val="16"/>
          <w:szCs w:val="16"/>
        </w:rPr>
        <w:footnoteRef/>
      </w:r>
      <w:r w:rsidRPr="009014E6">
        <w:rPr>
          <w:sz w:val="16"/>
          <w:szCs w:val="16"/>
        </w:rPr>
        <w:t xml:space="preserve"> </w:t>
      </w:r>
      <w:r w:rsidRPr="009014E6">
        <w:rPr>
          <w:rFonts w:cstheme="minorHAnsi"/>
          <w:sz w:val="16"/>
          <w:szCs w:val="16"/>
        </w:rPr>
        <w:t xml:space="preserve">Osi Priorytetowa 1 Przedsiębiorczość: Działanie 1.2 </w:t>
      </w:r>
      <w:r w:rsidRPr="009014E6">
        <w:rPr>
          <w:rFonts w:cstheme="minorHAnsi"/>
          <w:i/>
          <w:sz w:val="16"/>
          <w:szCs w:val="16"/>
        </w:rPr>
        <w:t>Wzrost potencjału instytucji otoczenia biznesu</w:t>
      </w:r>
      <w:r w:rsidRPr="009014E6">
        <w:rPr>
          <w:rFonts w:cstheme="minorHAnsi"/>
          <w:sz w:val="16"/>
          <w:szCs w:val="16"/>
        </w:rPr>
        <w:t xml:space="preserve">, Poddziałanie 1.2.2 </w:t>
      </w:r>
      <w:r w:rsidRPr="009014E6">
        <w:rPr>
          <w:rFonts w:cstheme="minorHAnsi"/>
          <w:i/>
          <w:sz w:val="16"/>
          <w:szCs w:val="16"/>
        </w:rPr>
        <w:t>Fundusze poręczeniowe i pożyczkowe</w:t>
      </w:r>
    </w:p>
  </w:footnote>
  <w:footnote w:id="4">
    <w:p w14:paraId="477B46A2" w14:textId="0D4706D8" w:rsidR="002C74CD" w:rsidRDefault="002C74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5F92">
        <w:t xml:space="preserve">  Szczegółowy opis metryk Instrumentów Finansowych wdrażanych w ramach RPO WiM 2007-2013 znajduje się na stronach internetowych Liderów Konsorcjów.</w:t>
      </w:r>
    </w:p>
  </w:footnote>
  <w:footnote w:id="5">
    <w:p w14:paraId="211869EA" w14:textId="13C8DAA7" w:rsidR="002C74CD" w:rsidRPr="00D41CF5" w:rsidRDefault="002C74CD" w:rsidP="009724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41CF5">
        <w:rPr>
          <w:rFonts w:ascii="Calibri" w:eastAsia="Cambria" w:hAnsi="Calibri" w:cs="Arial"/>
        </w:rPr>
        <w:t>Oś I Inteligentna Gospodarka Warmii i Mazur</w:t>
      </w:r>
      <w:r w:rsidRPr="00EB7C32">
        <w:t>,</w:t>
      </w:r>
      <w:r>
        <w:t xml:space="preserve"> </w:t>
      </w:r>
      <w:r w:rsidRPr="00EB7C32">
        <w:t xml:space="preserve">Poddziałanie :  </w:t>
      </w:r>
      <w:r w:rsidRPr="00EB7C32">
        <w:rPr>
          <w:rFonts w:ascii="Calibri" w:eastAsia="Times New Roman" w:hAnsi="Calibri" w:cs="Arial"/>
          <w:lang w:eastAsia="pl-PL"/>
        </w:rPr>
        <w:t xml:space="preserve">1.3.3 Fundusz na rozwój nowych firm,  1.5.3 Wzrost konkurencyjności przedsiębiorstw, </w:t>
      </w:r>
      <w:r w:rsidRPr="00EB7C32">
        <w:t>pierwszy obrót</w:t>
      </w:r>
      <w:r w:rsidRPr="00D41CF5">
        <w:t>.</w:t>
      </w:r>
    </w:p>
  </w:footnote>
  <w:footnote w:id="6">
    <w:p w14:paraId="33349059" w14:textId="77777777" w:rsidR="002C74CD" w:rsidRPr="002F3094" w:rsidRDefault="002C74CD">
      <w:pPr>
        <w:pStyle w:val="Tekstprzypisudolnego"/>
        <w:rPr>
          <w:sz w:val="16"/>
          <w:szCs w:val="16"/>
        </w:rPr>
      </w:pPr>
      <w:r w:rsidRPr="00285829">
        <w:rPr>
          <w:rStyle w:val="Odwoanieprzypisudolnego"/>
          <w:sz w:val="16"/>
          <w:szCs w:val="16"/>
        </w:rPr>
        <w:footnoteRef/>
      </w:r>
      <w:r w:rsidRPr="00285829">
        <w:rPr>
          <w:sz w:val="16"/>
          <w:szCs w:val="16"/>
        </w:rPr>
        <w:t xml:space="preserve"> Szczegółowy opis metryk Instrumentów Finansowych wdrażanych w ramach RPO WiM 2014-2020 znajduje się w Strategii Inwestycyjnej </w:t>
      </w:r>
      <w:r w:rsidRPr="002F3094">
        <w:rPr>
          <w:sz w:val="16"/>
          <w:szCs w:val="16"/>
        </w:rPr>
        <w:t>Instrumentów Finansowych w ramach Regionalnego Programu Operacyjnego Województwa Warmińsko-Mazurskiego na lata 2014-2020.</w:t>
      </w:r>
    </w:p>
  </w:footnote>
  <w:footnote w:id="7">
    <w:p w14:paraId="6B614487" w14:textId="6B673B1F" w:rsidR="002C74CD" w:rsidRDefault="002C74CD">
      <w:pPr>
        <w:pStyle w:val="Tekstprzypisudolnego"/>
      </w:pPr>
      <w:r w:rsidRPr="002F3094">
        <w:rPr>
          <w:rStyle w:val="Odwoanieprzypisudolnego"/>
          <w:sz w:val="16"/>
          <w:szCs w:val="16"/>
        </w:rPr>
        <w:footnoteRef/>
      </w:r>
      <w:r w:rsidRPr="002F3094">
        <w:rPr>
          <w:sz w:val="16"/>
          <w:szCs w:val="16"/>
        </w:rPr>
        <w:t xml:space="preserve"> Priorytet inwestycyjny</w:t>
      </w:r>
      <w:r>
        <w:t xml:space="preserve"> </w:t>
      </w:r>
    </w:p>
  </w:footnote>
  <w:footnote w:id="8">
    <w:p w14:paraId="51C0548D" w14:textId="77777777" w:rsidR="002C74CD" w:rsidRDefault="002C74CD">
      <w:pPr>
        <w:pStyle w:val="Tekstprzypisudolnego"/>
      </w:pPr>
      <w:r w:rsidRPr="002F3094">
        <w:rPr>
          <w:rStyle w:val="Odwoanieprzypisudolnego"/>
          <w:sz w:val="16"/>
          <w:szCs w:val="16"/>
        </w:rPr>
        <w:footnoteRef/>
      </w:r>
      <w:r w:rsidRPr="002F3094">
        <w:rPr>
          <w:sz w:val="16"/>
          <w:szCs w:val="16"/>
        </w:rPr>
        <w:t xml:space="preserve"> Priorytet inwestycyjny</w:t>
      </w:r>
      <w:r>
        <w:t xml:space="preserve"> </w:t>
      </w:r>
    </w:p>
  </w:footnote>
  <w:footnote w:id="9">
    <w:p w14:paraId="48ADC2AD" w14:textId="77777777" w:rsidR="002C74CD" w:rsidRDefault="002C74CD" w:rsidP="00C937A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Wyjątek stanowiły</w:t>
      </w:r>
      <w:r w:rsidRPr="004238CF">
        <w:rPr>
          <w:sz w:val="16"/>
          <w:szCs w:val="16"/>
        </w:rPr>
        <w:t xml:space="preserve"> „Wejścia kapitałowe”</w:t>
      </w:r>
      <w:r>
        <w:rPr>
          <w:sz w:val="16"/>
          <w:szCs w:val="16"/>
        </w:rPr>
        <w:t xml:space="preserve">, gdzie wkład krajowy wnoszony jest przez </w:t>
      </w:r>
      <w:r w:rsidRPr="004238CF">
        <w:rPr>
          <w:sz w:val="16"/>
          <w:szCs w:val="16"/>
        </w:rPr>
        <w:t xml:space="preserve">inwestorów prywatnych – na poziomie Pośrednika </w:t>
      </w:r>
    </w:p>
    <w:p w14:paraId="02928652" w14:textId="04F9E516" w:rsidR="002C74CD" w:rsidRPr="004238CF" w:rsidRDefault="002C74CD" w:rsidP="00C937A9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4238CF">
        <w:rPr>
          <w:sz w:val="16"/>
          <w:szCs w:val="16"/>
        </w:rPr>
        <w:t>Finansowego lub ostatecznego odbiorcy</w:t>
      </w:r>
      <w:r>
        <w:rPr>
          <w:sz w:val="16"/>
          <w:szCs w:val="16"/>
        </w:rPr>
        <w:t>.</w:t>
      </w:r>
    </w:p>
  </w:footnote>
  <w:footnote w:id="10">
    <w:p w14:paraId="41030C4C" w14:textId="0BC57990" w:rsidR="002C74CD" w:rsidRDefault="002C74CD" w:rsidP="00972414">
      <w:pPr>
        <w:pStyle w:val="Tekstprzypisudolnego"/>
        <w:jc w:val="both"/>
      </w:pPr>
      <w:r w:rsidRPr="00014890">
        <w:rPr>
          <w:rStyle w:val="Odwoanieprzypisudolnego"/>
          <w:sz w:val="16"/>
          <w:szCs w:val="16"/>
        </w:rPr>
        <w:footnoteRef/>
      </w:r>
      <w:r w:rsidRPr="00014890">
        <w:rPr>
          <w:sz w:val="16"/>
          <w:szCs w:val="16"/>
        </w:rPr>
        <w:t xml:space="preserve">  ostateczna wartość</w:t>
      </w:r>
      <w:r>
        <w:rPr>
          <w:sz w:val="16"/>
          <w:szCs w:val="16"/>
        </w:rPr>
        <w:t xml:space="preserve"> środków finansowych, przeznaczonych na realizację </w:t>
      </w:r>
      <w:r w:rsidRPr="00014890">
        <w:rPr>
          <w:sz w:val="16"/>
          <w:szCs w:val="16"/>
        </w:rPr>
        <w:t xml:space="preserve"> uzależniona od terminowości spłat, kondycji finansowej przedsiębiorców</w:t>
      </w:r>
      <w:r>
        <w:rPr>
          <w:sz w:val="16"/>
          <w:szCs w:val="16"/>
        </w:rPr>
        <w:t>, ostatecznych opłat za zarządzanie : MFF, Pośredników finansowych, Liderów Konsorcjów</w:t>
      </w:r>
      <w:r w:rsidRPr="00014890">
        <w:rPr>
          <w:sz w:val="16"/>
          <w:szCs w:val="16"/>
        </w:rPr>
        <w:t>.</w:t>
      </w:r>
      <w:r>
        <w:t xml:space="preserve">  </w:t>
      </w:r>
    </w:p>
  </w:footnote>
  <w:footnote w:id="11">
    <w:p w14:paraId="59F9E37A" w14:textId="03B92834" w:rsidR="002C74CD" w:rsidRDefault="002C74CD">
      <w:pPr>
        <w:pStyle w:val="Tekstprzypisudolnego"/>
      </w:pPr>
      <w:r>
        <w:rPr>
          <w:rStyle w:val="Odwoanieprzypisudolnego"/>
        </w:rPr>
        <w:footnoteRef/>
      </w:r>
      <w:r>
        <w:t xml:space="preserve"> patrz „Wprowadzenie” </w:t>
      </w:r>
    </w:p>
  </w:footnote>
  <w:footnote w:id="12">
    <w:p w14:paraId="34386022" w14:textId="3E224A8B" w:rsidR="002C74CD" w:rsidRPr="00064730" w:rsidRDefault="002C74CD">
      <w:pPr>
        <w:pStyle w:val="Tekstprzypisudolnego"/>
        <w:rPr>
          <w:sz w:val="18"/>
          <w:szCs w:val="18"/>
        </w:rPr>
      </w:pPr>
      <w:r w:rsidRPr="0006473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p</w:t>
      </w:r>
      <w:r w:rsidRPr="00064730">
        <w:rPr>
          <w:sz w:val="18"/>
          <w:szCs w:val="18"/>
        </w:rPr>
        <w:t xml:space="preserve">atrz </w:t>
      </w:r>
      <w:r>
        <w:t>„Wprowadzenie”</w:t>
      </w:r>
    </w:p>
  </w:footnote>
  <w:footnote w:id="13">
    <w:p w14:paraId="3AAA9221" w14:textId="123BFE23" w:rsidR="002C74CD" w:rsidRPr="00BD237A" w:rsidRDefault="002C74CD" w:rsidP="00C76EE8">
      <w:pPr>
        <w:pStyle w:val="Tekstprzypisudolnego"/>
        <w:jc w:val="both"/>
        <w:rPr>
          <w:sz w:val="16"/>
          <w:szCs w:val="16"/>
        </w:rPr>
      </w:pPr>
      <w:r w:rsidRPr="006617BC">
        <w:rPr>
          <w:rStyle w:val="Odwoanieprzypisudolnego"/>
          <w:sz w:val="16"/>
          <w:szCs w:val="16"/>
        </w:rPr>
        <w:footnoteRef/>
      </w:r>
      <w:r w:rsidRPr="006617BC">
        <w:rPr>
          <w:sz w:val="16"/>
          <w:szCs w:val="16"/>
        </w:rPr>
        <w:t xml:space="preserve"> Analizy SWOT dla poszczególnych inteligentnych specjalizacji znajdują się w raportach z Badania Potencjału innowacyjnego i rozwojowego przedsiębiorstw funkcjonujących w ramach inteligentnych specjalizacji województwa warmińsko-mazu</w:t>
      </w:r>
      <w:r>
        <w:rPr>
          <w:sz w:val="16"/>
          <w:szCs w:val="16"/>
        </w:rPr>
        <w:t>rskiego, dostępnych na stronie</w:t>
      </w:r>
      <w:r w:rsidRPr="006617BC">
        <w:rPr>
          <w:sz w:val="16"/>
          <w:szCs w:val="16"/>
        </w:rPr>
        <w:t xml:space="preserve"> </w:t>
      </w:r>
      <w:r>
        <w:rPr>
          <w:color w:val="0000FF"/>
          <w:sz w:val="16"/>
          <w:szCs w:val="16"/>
          <w:u w:val="single"/>
        </w:rPr>
        <w:t>biznes.warmia.mazury.pl</w:t>
      </w:r>
    </w:p>
  </w:footnote>
  <w:footnote w:id="14">
    <w:p w14:paraId="2652E04F" w14:textId="0DEA07FB" w:rsidR="002C74CD" w:rsidRPr="00F4709D" w:rsidRDefault="002C74CD">
      <w:pPr>
        <w:pStyle w:val="Tekstprzypisudolnego"/>
        <w:rPr>
          <w:sz w:val="16"/>
          <w:szCs w:val="16"/>
        </w:rPr>
      </w:pPr>
      <w:r w:rsidRPr="00A4093E">
        <w:rPr>
          <w:rStyle w:val="Odwoanieprzypisudolnego"/>
          <w:sz w:val="16"/>
          <w:szCs w:val="16"/>
        </w:rPr>
        <w:footnoteRef/>
      </w:r>
      <w:r w:rsidRPr="00A4093E">
        <w:rPr>
          <w:sz w:val="16"/>
          <w:szCs w:val="16"/>
        </w:rPr>
        <w:t xml:space="preserve"> Ostateczna alokacja na poszczególne produkty finansowe będzie określana w Rocznych Planach </w:t>
      </w:r>
      <w:r w:rsidR="001574C6">
        <w:rPr>
          <w:sz w:val="16"/>
          <w:szCs w:val="16"/>
        </w:rPr>
        <w:t xml:space="preserve">Zarządzania </w:t>
      </w:r>
      <w:r w:rsidRPr="00A4093E">
        <w:rPr>
          <w:sz w:val="16"/>
          <w:szCs w:val="16"/>
        </w:rPr>
        <w:t>Wdr</w:t>
      </w:r>
      <w:r w:rsidR="001574C6">
        <w:rPr>
          <w:sz w:val="16"/>
          <w:szCs w:val="16"/>
        </w:rPr>
        <w:t>ożeniem</w:t>
      </w:r>
      <w:r w:rsidRPr="00A4093E">
        <w:rPr>
          <w:sz w:val="16"/>
          <w:szCs w:val="16"/>
        </w:rPr>
        <w:t xml:space="preserve"> Zasobów Zwróconych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354"/>
    <w:multiLevelType w:val="hybridMultilevel"/>
    <w:tmpl w:val="AC90A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C42"/>
    <w:multiLevelType w:val="hybridMultilevel"/>
    <w:tmpl w:val="E3666B04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3C23B1"/>
    <w:multiLevelType w:val="hybridMultilevel"/>
    <w:tmpl w:val="E7702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5182"/>
    <w:multiLevelType w:val="hybridMultilevel"/>
    <w:tmpl w:val="1380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13B93"/>
    <w:multiLevelType w:val="hybridMultilevel"/>
    <w:tmpl w:val="70443C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824032A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C593C9C"/>
    <w:multiLevelType w:val="hybridMultilevel"/>
    <w:tmpl w:val="DAE08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809CA"/>
    <w:multiLevelType w:val="hybridMultilevel"/>
    <w:tmpl w:val="E48ED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13CBD"/>
    <w:multiLevelType w:val="hybridMultilevel"/>
    <w:tmpl w:val="1F927926"/>
    <w:lvl w:ilvl="0" w:tplc="2A8237B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BD4"/>
    <w:multiLevelType w:val="hybridMultilevel"/>
    <w:tmpl w:val="8894299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E5938D4"/>
    <w:multiLevelType w:val="hybridMultilevel"/>
    <w:tmpl w:val="13668E06"/>
    <w:lvl w:ilvl="0" w:tplc="CC6865D8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8D556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C83B36">
      <w:start w:val="1"/>
      <w:numFmt w:val="decimal"/>
      <w:lvlText w:val="3.3.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65AE"/>
    <w:multiLevelType w:val="hybridMultilevel"/>
    <w:tmpl w:val="63981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4A04"/>
    <w:multiLevelType w:val="multilevel"/>
    <w:tmpl w:val="78863A4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E00B30"/>
    <w:multiLevelType w:val="hybridMultilevel"/>
    <w:tmpl w:val="ACB2C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C1AA7"/>
    <w:multiLevelType w:val="hybridMultilevel"/>
    <w:tmpl w:val="170CA8F0"/>
    <w:lvl w:ilvl="0" w:tplc="6C208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71069"/>
    <w:multiLevelType w:val="hybridMultilevel"/>
    <w:tmpl w:val="A4C2317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8B954E7"/>
    <w:multiLevelType w:val="multilevel"/>
    <w:tmpl w:val="5756F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9A1025"/>
    <w:multiLevelType w:val="hybridMultilevel"/>
    <w:tmpl w:val="F7F298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B06281B"/>
    <w:multiLevelType w:val="multilevel"/>
    <w:tmpl w:val="A9247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5F6033"/>
    <w:multiLevelType w:val="hybridMultilevel"/>
    <w:tmpl w:val="BAD8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567A8"/>
    <w:multiLevelType w:val="hybridMultilevel"/>
    <w:tmpl w:val="5BF060BC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E47491B"/>
    <w:multiLevelType w:val="hybridMultilevel"/>
    <w:tmpl w:val="15CA39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04570"/>
    <w:multiLevelType w:val="multilevel"/>
    <w:tmpl w:val="262E04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C07F78"/>
    <w:multiLevelType w:val="multilevel"/>
    <w:tmpl w:val="EBFE0C0A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D93319"/>
    <w:multiLevelType w:val="multilevel"/>
    <w:tmpl w:val="1FD821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25" w15:restartNumberingAfterBreak="0">
    <w:nsid w:val="5A327851"/>
    <w:multiLevelType w:val="hybridMultilevel"/>
    <w:tmpl w:val="265ABC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3E1724"/>
    <w:multiLevelType w:val="hybridMultilevel"/>
    <w:tmpl w:val="FCDC42E0"/>
    <w:lvl w:ilvl="0" w:tplc="CCC64AB2">
      <w:start w:val="5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5DC75F33"/>
    <w:multiLevelType w:val="hybridMultilevel"/>
    <w:tmpl w:val="C5F28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95C96"/>
    <w:multiLevelType w:val="hybridMultilevel"/>
    <w:tmpl w:val="668EF4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F0F32"/>
    <w:multiLevelType w:val="hybridMultilevel"/>
    <w:tmpl w:val="283845D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A7731"/>
    <w:multiLevelType w:val="hybridMultilevel"/>
    <w:tmpl w:val="EA1CB9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493683"/>
    <w:multiLevelType w:val="hybridMultilevel"/>
    <w:tmpl w:val="8AF683EC"/>
    <w:lvl w:ilvl="0" w:tplc="0415000B">
      <w:start w:val="1"/>
      <w:numFmt w:val="bullet"/>
      <w:lvlText w:val=""/>
      <w:lvlJc w:val="left"/>
      <w:pPr>
        <w:ind w:left="15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2" w15:restartNumberingAfterBreak="0">
    <w:nsid w:val="79DE1EF5"/>
    <w:multiLevelType w:val="multilevel"/>
    <w:tmpl w:val="6CFEC9A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5"/>
  </w:num>
  <w:num w:numId="3">
    <w:abstractNumId w:val="27"/>
  </w:num>
  <w:num w:numId="4">
    <w:abstractNumId w:val="20"/>
  </w:num>
  <w:num w:numId="5">
    <w:abstractNumId w:val="1"/>
  </w:num>
  <w:num w:numId="6">
    <w:abstractNumId w:val="4"/>
  </w:num>
  <w:num w:numId="7">
    <w:abstractNumId w:val="13"/>
  </w:num>
  <w:num w:numId="8">
    <w:abstractNumId w:val="19"/>
  </w:num>
  <w:num w:numId="9">
    <w:abstractNumId w:val="0"/>
  </w:num>
  <w:num w:numId="10">
    <w:abstractNumId w:val="9"/>
  </w:num>
  <w:num w:numId="11">
    <w:abstractNumId w:val="21"/>
  </w:num>
  <w:num w:numId="12">
    <w:abstractNumId w:val="25"/>
  </w:num>
  <w:num w:numId="13">
    <w:abstractNumId w:val="10"/>
  </w:num>
  <w:num w:numId="14">
    <w:abstractNumId w:val="32"/>
  </w:num>
  <w:num w:numId="15">
    <w:abstractNumId w:val="26"/>
  </w:num>
  <w:num w:numId="16">
    <w:abstractNumId w:val="31"/>
  </w:num>
  <w:num w:numId="17">
    <w:abstractNumId w:val="30"/>
  </w:num>
  <w:num w:numId="18">
    <w:abstractNumId w:val="15"/>
  </w:num>
  <w:num w:numId="19">
    <w:abstractNumId w:val="28"/>
  </w:num>
  <w:num w:numId="20">
    <w:abstractNumId w:val="7"/>
  </w:num>
  <w:num w:numId="21">
    <w:abstractNumId w:val="16"/>
  </w:num>
  <w:num w:numId="22">
    <w:abstractNumId w:val="24"/>
  </w:num>
  <w:num w:numId="23">
    <w:abstractNumId w:val="22"/>
  </w:num>
  <w:num w:numId="24">
    <w:abstractNumId w:val="23"/>
  </w:num>
  <w:num w:numId="25">
    <w:abstractNumId w:val="11"/>
  </w:num>
  <w:num w:numId="26">
    <w:abstractNumId w:val="14"/>
  </w:num>
  <w:num w:numId="27">
    <w:abstractNumId w:val="12"/>
  </w:num>
  <w:num w:numId="28">
    <w:abstractNumId w:val="3"/>
  </w:num>
  <w:num w:numId="29">
    <w:abstractNumId w:val="2"/>
  </w:num>
  <w:num w:numId="30">
    <w:abstractNumId w:val="8"/>
  </w:num>
  <w:num w:numId="31">
    <w:abstractNumId w:val="6"/>
  </w:num>
  <w:num w:numId="32">
    <w:abstractNumId w:val="18"/>
  </w:num>
  <w:num w:numId="33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36E8E2-181F-4187-B5FC-345FBF138A35}"/>
  </w:docVars>
  <w:rsids>
    <w:rsidRoot w:val="00CB59FB"/>
    <w:rsid w:val="00000C73"/>
    <w:rsid w:val="00002F0D"/>
    <w:rsid w:val="00003C88"/>
    <w:rsid w:val="00003E3D"/>
    <w:rsid w:val="000050E8"/>
    <w:rsid w:val="00007685"/>
    <w:rsid w:val="000100CB"/>
    <w:rsid w:val="00010C7C"/>
    <w:rsid w:val="00011936"/>
    <w:rsid w:val="00012B75"/>
    <w:rsid w:val="000137C6"/>
    <w:rsid w:val="0001386D"/>
    <w:rsid w:val="00014890"/>
    <w:rsid w:val="00015949"/>
    <w:rsid w:val="00015C25"/>
    <w:rsid w:val="0001671D"/>
    <w:rsid w:val="00021B92"/>
    <w:rsid w:val="0002255D"/>
    <w:rsid w:val="00022CC9"/>
    <w:rsid w:val="00023344"/>
    <w:rsid w:val="000248F7"/>
    <w:rsid w:val="000259FA"/>
    <w:rsid w:val="000269A9"/>
    <w:rsid w:val="00027727"/>
    <w:rsid w:val="00033569"/>
    <w:rsid w:val="00035054"/>
    <w:rsid w:val="0003522D"/>
    <w:rsid w:val="000406AA"/>
    <w:rsid w:val="000412D1"/>
    <w:rsid w:val="0004194A"/>
    <w:rsid w:val="00041CCF"/>
    <w:rsid w:val="0004335C"/>
    <w:rsid w:val="00044575"/>
    <w:rsid w:val="000452A9"/>
    <w:rsid w:val="00045BFF"/>
    <w:rsid w:val="00046092"/>
    <w:rsid w:val="00046297"/>
    <w:rsid w:val="00046D10"/>
    <w:rsid w:val="00051572"/>
    <w:rsid w:val="00051F31"/>
    <w:rsid w:val="0005276A"/>
    <w:rsid w:val="000527B6"/>
    <w:rsid w:val="00052A97"/>
    <w:rsid w:val="0005351F"/>
    <w:rsid w:val="000568C8"/>
    <w:rsid w:val="000574D6"/>
    <w:rsid w:val="00062682"/>
    <w:rsid w:val="0006449C"/>
    <w:rsid w:val="00064730"/>
    <w:rsid w:val="00065BBA"/>
    <w:rsid w:val="00066B00"/>
    <w:rsid w:val="0006760B"/>
    <w:rsid w:val="000709CA"/>
    <w:rsid w:val="00073D78"/>
    <w:rsid w:val="00073F37"/>
    <w:rsid w:val="0007487F"/>
    <w:rsid w:val="000753BF"/>
    <w:rsid w:val="00075820"/>
    <w:rsid w:val="0007761C"/>
    <w:rsid w:val="00077B56"/>
    <w:rsid w:val="0008046A"/>
    <w:rsid w:val="00080D1C"/>
    <w:rsid w:val="0008109A"/>
    <w:rsid w:val="0008292D"/>
    <w:rsid w:val="0008304D"/>
    <w:rsid w:val="00084A0C"/>
    <w:rsid w:val="000858FB"/>
    <w:rsid w:val="00086585"/>
    <w:rsid w:val="00086849"/>
    <w:rsid w:val="00087CAA"/>
    <w:rsid w:val="0009178B"/>
    <w:rsid w:val="00091BB0"/>
    <w:rsid w:val="00092832"/>
    <w:rsid w:val="00093629"/>
    <w:rsid w:val="00093902"/>
    <w:rsid w:val="00093B89"/>
    <w:rsid w:val="00094A2E"/>
    <w:rsid w:val="00094CA0"/>
    <w:rsid w:val="00096A3C"/>
    <w:rsid w:val="00096C10"/>
    <w:rsid w:val="00096CAB"/>
    <w:rsid w:val="000A1204"/>
    <w:rsid w:val="000A27B4"/>
    <w:rsid w:val="000A2B51"/>
    <w:rsid w:val="000A4C1C"/>
    <w:rsid w:val="000A5591"/>
    <w:rsid w:val="000B04B3"/>
    <w:rsid w:val="000B072B"/>
    <w:rsid w:val="000B15A2"/>
    <w:rsid w:val="000B3053"/>
    <w:rsid w:val="000B3F5D"/>
    <w:rsid w:val="000B4B13"/>
    <w:rsid w:val="000B6404"/>
    <w:rsid w:val="000B78BA"/>
    <w:rsid w:val="000C056F"/>
    <w:rsid w:val="000C0E4B"/>
    <w:rsid w:val="000C2D0C"/>
    <w:rsid w:val="000C5375"/>
    <w:rsid w:val="000C6140"/>
    <w:rsid w:val="000C6793"/>
    <w:rsid w:val="000D0022"/>
    <w:rsid w:val="000D142F"/>
    <w:rsid w:val="000D1E88"/>
    <w:rsid w:val="000D30AA"/>
    <w:rsid w:val="000D44E7"/>
    <w:rsid w:val="000D48FE"/>
    <w:rsid w:val="000D5B87"/>
    <w:rsid w:val="000D6048"/>
    <w:rsid w:val="000D60B4"/>
    <w:rsid w:val="000D68C4"/>
    <w:rsid w:val="000D6A92"/>
    <w:rsid w:val="000E18FE"/>
    <w:rsid w:val="000E2FFC"/>
    <w:rsid w:val="000E30D7"/>
    <w:rsid w:val="000E4143"/>
    <w:rsid w:val="000E4B31"/>
    <w:rsid w:val="000E6876"/>
    <w:rsid w:val="000F1C59"/>
    <w:rsid w:val="000F20B4"/>
    <w:rsid w:val="000F23FC"/>
    <w:rsid w:val="000F33CA"/>
    <w:rsid w:val="000F3CDD"/>
    <w:rsid w:val="000F3E1E"/>
    <w:rsid w:val="000F5571"/>
    <w:rsid w:val="000F5CD7"/>
    <w:rsid w:val="000F735F"/>
    <w:rsid w:val="000F7C5D"/>
    <w:rsid w:val="000F7CAD"/>
    <w:rsid w:val="000F7CD0"/>
    <w:rsid w:val="00100483"/>
    <w:rsid w:val="00100A46"/>
    <w:rsid w:val="00100D0A"/>
    <w:rsid w:val="0010246D"/>
    <w:rsid w:val="00103CDE"/>
    <w:rsid w:val="001047BF"/>
    <w:rsid w:val="001047D5"/>
    <w:rsid w:val="00105B8B"/>
    <w:rsid w:val="0010678F"/>
    <w:rsid w:val="00111E0A"/>
    <w:rsid w:val="00111E7E"/>
    <w:rsid w:val="001120F3"/>
    <w:rsid w:val="00114D92"/>
    <w:rsid w:val="001152BB"/>
    <w:rsid w:val="00115A68"/>
    <w:rsid w:val="00116604"/>
    <w:rsid w:val="00117ED8"/>
    <w:rsid w:val="001202F5"/>
    <w:rsid w:val="001205AA"/>
    <w:rsid w:val="00121014"/>
    <w:rsid w:val="0012111E"/>
    <w:rsid w:val="0012268C"/>
    <w:rsid w:val="00123421"/>
    <w:rsid w:val="0012407D"/>
    <w:rsid w:val="00126748"/>
    <w:rsid w:val="00127EE1"/>
    <w:rsid w:val="001302E8"/>
    <w:rsid w:val="001357EB"/>
    <w:rsid w:val="00136AC3"/>
    <w:rsid w:val="001375A8"/>
    <w:rsid w:val="00137CAD"/>
    <w:rsid w:val="0014217F"/>
    <w:rsid w:val="001448CA"/>
    <w:rsid w:val="00144B47"/>
    <w:rsid w:val="00145EAF"/>
    <w:rsid w:val="00150160"/>
    <w:rsid w:val="001505D3"/>
    <w:rsid w:val="00150B01"/>
    <w:rsid w:val="0015127E"/>
    <w:rsid w:val="00151445"/>
    <w:rsid w:val="00151674"/>
    <w:rsid w:val="00152789"/>
    <w:rsid w:val="00152878"/>
    <w:rsid w:val="00152BBD"/>
    <w:rsid w:val="00153299"/>
    <w:rsid w:val="00154A2E"/>
    <w:rsid w:val="001574C6"/>
    <w:rsid w:val="00157584"/>
    <w:rsid w:val="001601E6"/>
    <w:rsid w:val="001606C0"/>
    <w:rsid w:val="00160DDF"/>
    <w:rsid w:val="00162C20"/>
    <w:rsid w:val="001638B1"/>
    <w:rsid w:val="00164E7B"/>
    <w:rsid w:val="00164EE6"/>
    <w:rsid w:val="00165B6A"/>
    <w:rsid w:val="00170D74"/>
    <w:rsid w:val="001714D4"/>
    <w:rsid w:val="00171F0B"/>
    <w:rsid w:val="001759BC"/>
    <w:rsid w:val="00176016"/>
    <w:rsid w:val="00176FB7"/>
    <w:rsid w:val="00177EF8"/>
    <w:rsid w:val="00180340"/>
    <w:rsid w:val="00182C3A"/>
    <w:rsid w:val="001832F9"/>
    <w:rsid w:val="00184AAA"/>
    <w:rsid w:val="00185B25"/>
    <w:rsid w:val="00185C59"/>
    <w:rsid w:val="00186602"/>
    <w:rsid w:val="00186B2A"/>
    <w:rsid w:val="00186C7A"/>
    <w:rsid w:val="00187435"/>
    <w:rsid w:val="00190B4D"/>
    <w:rsid w:val="00191B74"/>
    <w:rsid w:val="0019268C"/>
    <w:rsid w:val="00192980"/>
    <w:rsid w:val="00194AAC"/>
    <w:rsid w:val="00196297"/>
    <w:rsid w:val="00196E09"/>
    <w:rsid w:val="001A16AF"/>
    <w:rsid w:val="001A2F64"/>
    <w:rsid w:val="001A3D5E"/>
    <w:rsid w:val="001A51AE"/>
    <w:rsid w:val="001A6281"/>
    <w:rsid w:val="001A64A6"/>
    <w:rsid w:val="001A6C19"/>
    <w:rsid w:val="001B016F"/>
    <w:rsid w:val="001B14D7"/>
    <w:rsid w:val="001B1E18"/>
    <w:rsid w:val="001B2506"/>
    <w:rsid w:val="001B285A"/>
    <w:rsid w:val="001B50BE"/>
    <w:rsid w:val="001B6296"/>
    <w:rsid w:val="001B6A08"/>
    <w:rsid w:val="001B6AFE"/>
    <w:rsid w:val="001C0336"/>
    <w:rsid w:val="001C154D"/>
    <w:rsid w:val="001C16BC"/>
    <w:rsid w:val="001C269B"/>
    <w:rsid w:val="001C38C7"/>
    <w:rsid w:val="001C4CAC"/>
    <w:rsid w:val="001C5BF1"/>
    <w:rsid w:val="001D02EB"/>
    <w:rsid w:val="001D28B3"/>
    <w:rsid w:val="001D2F7A"/>
    <w:rsid w:val="001D5DC4"/>
    <w:rsid w:val="001D68CA"/>
    <w:rsid w:val="001D7416"/>
    <w:rsid w:val="001D7596"/>
    <w:rsid w:val="001D772A"/>
    <w:rsid w:val="001E0AEF"/>
    <w:rsid w:val="001E1F2C"/>
    <w:rsid w:val="001E2131"/>
    <w:rsid w:val="001E2BCA"/>
    <w:rsid w:val="001E2D13"/>
    <w:rsid w:val="001E3B10"/>
    <w:rsid w:val="001E5A38"/>
    <w:rsid w:val="001F044D"/>
    <w:rsid w:val="001F1131"/>
    <w:rsid w:val="001F1A70"/>
    <w:rsid w:val="001F1F9A"/>
    <w:rsid w:val="001F2655"/>
    <w:rsid w:val="001F3B20"/>
    <w:rsid w:val="001F486E"/>
    <w:rsid w:val="001F601B"/>
    <w:rsid w:val="001F6356"/>
    <w:rsid w:val="001F668E"/>
    <w:rsid w:val="001F73C7"/>
    <w:rsid w:val="001F7780"/>
    <w:rsid w:val="002029AA"/>
    <w:rsid w:val="00203B8D"/>
    <w:rsid w:val="002042CE"/>
    <w:rsid w:val="00204936"/>
    <w:rsid w:val="00210265"/>
    <w:rsid w:val="002102F5"/>
    <w:rsid w:val="002113AA"/>
    <w:rsid w:val="0021144F"/>
    <w:rsid w:val="00211514"/>
    <w:rsid w:val="00211A82"/>
    <w:rsid w:val="00212F84"/>
    <w:rsid w:val="00213862"/>
    <w:rsid w:val="002140CD"/>
    <w:rsid w:val="00215063"/>
    <w:rsid w:val="00215D6B"/>
    <w:rsid w:val="002162DD"/>
    <w:rsid w:val="00216FE1"/>
    <w:rsid w:val="002176E9"/>
    <w:rsid w:val="002214C8"/>
    <w:rsid w:val="00222E6A"/>
    <w:rsid w:val="00226E0C"/>
    <w:rsid w:val="00230F4F"/>
    <w:rsid w:val="00231894"/>
    <w:rsid w:val="002327B5"/>
    <w:rsid w:val="00233E77"/>
    <w:rsid w:val="00234EC1"/>
    <w:rsid w:val="00235897"/>
    <w:rsid w:val="00235E34"/>
    <w:rsid w:val="0023793D"/>
    <w:rsid w:val="00240076"/>
    <w:rsid w:val="00242022"/>
    <w:rsid w:val="00245A14"/>
    <w:rsid w:val="002461BD"/>
    <w:rsid w:val="00246B11"/>
    <w:rsid w:val="00250351"/>
    <w:rsid w:val="00250C2F"/>
    <w:rsid w:val="00250CBA"/>
    <w:rsid w:val="00251F77"/>
    <w:rsid w:val="00252528"/>
    <w:rsid w:val="0025390E"/>
    <w:rsid w:val="00253AC2"/>
    <w:rsid w:val="0025583A"/>
    <w:rsid w:val="00255C03"/>
    <w:rsid w:val="00256323"/>
    <w:rsid w:val="002573E4"/>
    <w:rsid w:val="00257ECF"/>
    <w:rsid w:val="00262083"/>
    <w:rsid w:val="00262615"/>
    <w:rsid w:val="00262801"/>
    <w:rsid w:val="00264DE2"/>
    <w:rsid w:val="00264E37"/>
    <w:rsid w:val="00266273"/>
    <w:rsid w:val="00267952"/>
    <w:rsid w:val="00270E68"/>
    <w:rsid w:val="00271011"/>
    <w:rsid w:val="00271B6F"/>
    <w:rsid w:val="00271BEB"/>
    <w:rsid w:val="002720BA"/>
    <w:rsid w:val="00272986"/>
    <w:rsid w:val="00272B74"/>
    <w:rsid w:val="00272FFC"/>
    <w:rsid w:val="00273121"/>
    <w:rsid w:val="00277226"/>
    <w:rsid w:val="002806D8"/>
    <w:rsid w:val="002833C3"/>
    <w:rsid w:val="00283D7D"/>
    <w:rsid w:val="00285829"/>
    <w:rsid w:val="00285FCC"/>
    <w:rsid w:val="00286F14"/>
    <w:rsid w:val="00287535"/>
    <w:rsid w:val="00290437"/>
    <w:rsid w:val="002924FB"/>
    <w:rsid w:val="002927AF"/>
    <w:rsid w:val="00293947"/>
    <w:rsid w:val="00293A4F"/>
    <w:rsid w:val="00294377"/>
    <w:rsid w:val="00295CB4"/>
    <w:rsid w:val="00296156"/>
    <w:rsid w:val="00296846"/>
    <w:rsid w:val="002972C7"/>
    <w:rsid w:val="002A0DC5"/>
    <w:rsid w:val="002A27BC"/>
    <w:rsid w:val="002A3213"/>
    <w:rsid w:val="002A393B"/>
    <w:rsid w:val="002A43B5"/>
    <w:rsid w:val="002A44C6"/>
    <w:rsid w:val="002A4E29"/>
    <w:rsid w:val="002A4F54"/>
    <w:rsid w:val="002A7A4C"/>
    <w:rsid w:val="002B2115"/>
    <w:rsid w:val="002B2817"/>
    <w:rsid w:val="002B2AE7"/>
    <w:rsid w:val="002B2B9C"/>
    <w:rsid w:val="002B3DBC"/>
    <w:rsid w:val="002B48D8"/>
    <w:rsid w:val="002B6025"/>
    <w:rsid w:val="002B7AA7"/>
    <w:rsid w:val="002C09AA"/>
    <w:rsid w:val="002C19B8"/>
    <w:rsid w:val="002C2E48"/>
    <w:rsid w:val="002C40DC"/>
    <w:rsid w:val="002C4F19"/>
    <w:rsid w:val="002C5E0C"/>
    <w:rsid w:val="002C5FAB"/>
    <w:rsid w:val="002C74CD"/>
    <w:rsid w:val="002C74E4"/>
    <w:rsid w:val="002C7912"/>
    <w:rsid w:val="002D2EC5"/>
    <w:rsid w:val="002D3137"/>
    <w:rsid w:val="002D359C"/>
    <w:rsid w:val="002D3B79"/>
    <w:rsid w:val="002D44BB"/>
    <w:rsid w:val="002D62C3"/>
    <w:rsid w:val="002D630A"/>
    <w:rsid w:val="002D654B"/>
    <w:rsid w:val="002D7A67"/>
    <w:rsid w:val="002D7A80"/>
    <w:rsid w:val="002D7B9A"/>
    <w:rsid w:val="002E1747"/>
    <w:rsid w:val="002E315C"/>
    <w:rsid w:val="002E39E4"/>
    <w:rsid w:val="002E5CB2"/>
    <w:rsid w:val="002E7648"/>
    <w:rsid w:val="002F077B"/>
    <w:rsid w:val="002F09A4"/>
    <w:rsid w:val="002F3094"/>
    <w:rsid w:val="002F4CB8"/>
    <w:rsid w:val="00300AA5"/>
    <w:rsid w:val="00302147"/>
    <w:rsid w:val="0030222B"/>
    <w:rsid w:val="00302CBE"/>
    <w:rsid w:val="00304785"/>
    <w:rsid w:val="0030669A"/>
    <w:rsid w:val="00307B9D"/>
    <w:rsid w:val="003100C2"/>
    <w:rsid w:val="003102BA"/>
    <w:rsid w:val="003108B2"/>
    <w:rsid w:val="00310941"/>
    <w:rsid w:val="003109CB"/>
    <w:rsid w:val="003112F8"/>
    <w:rsid w:val="00312486"/>
    <w:rsid w:val="00316148"/>
    <w:rsid w:val="00316E76"/>
    <w:rsid w:val="00317BA6"/>
    <w:rsid w:val="00317F6E"/>
    <w:rsid w:val="0032019B"/>
    <w:rsid w:val="00322C53"/>
    <w:rsid w:val="00324B78"/>
    <w:rsid w:val="0032607E"/>
    <w:rsid w:val="00331471"/>
    <w:rsid w:val="00331D95"/>
    <w:rsid w:val="00331FA7"/>
    <w:rsid w:val="0033344A"/>
    <w:rsid w:val="00334687"/>
    <w:rsid w:val="00335937"/>
    <w:rsid w:val="00336BEF"/>
    <w:rsid w:val="00340242"/>
    <w:rsid w:val="00341D16"/>
    <w:rsid w:val="0034225C"/>
    <w:rsid w:val="00342EE3"/>
    <w:rsid w:val="00350A9C"/>
    <w:rsid w:val="00354B49"/>
    <w:rsid w:val="00356030"/>
    <w:rsid w:val="00356AF9"/>
    <w:rsid w:val="003579A8"/>
    <w:rsid w:val="00360154"/>
    <w:rsid w:val="00360C06"/>
    <w:rsid w:val="00362380"/>
    <w:rsid w:val="003640BC"/>
    <w:rsid w:val="00364836"/>
    <w:rsid w:val="00366956"/>
    <w:rsid w:val="00366B08"/>
    <w:rsid w:val="0037043B"/>
    <w:rsid w:val="003719C5"/>
    <w:rsid w:val="00372B64"/>
    <w:rsid w:val="00374A8D"/>
    <w:rsid w:val="00375B0F"/>
    <w:rsid w:val="00376698"/>
    <w:rsid w:val="003770E7"/>
    <w:rsid w:val="00380C78"/>
    <w:rsid w:val="00381096"/>
    <w:rsid w:val="003815F9"/>
    <w:rsid w:val="00382783"/>
    <w:rsid w:val="00384B14"/>
    <w:rsid w:val="0038553B"/>
    <w:rsid w:val="00385E2C"/>
    <w:rsid w:val="0038719D"/>
    <w:rsid w:val="00387253"/>
    <w:rsid w:val="003900F8"/>
    <w:rsid w:val="0039187A"/>
    <w:rsid w:val="00392D94"/>
    <w:rsid w:val="00392EF5"/>
    <w:rsid w:val="00395290"/>
    <w:rsid w:val="00395492"/>
    <w:rsid w:val="0039559B"/>
    <w:rsid w:val="00396353"/>
    <w:rsid w:val="003967B7"/>
    <w:rsid w:val="00396FC2"/>
    <w:rsid w:val="003975DB"/>
    <w:rsid w:val="003A08D1"/>
    <w:rsid w:val="003A3DBE"/>
    <w:rsid w:val="003A3E30"/>
    <w:rsid w:val="003A42C5"/>
    <w:rsid w:val="003A59D0"/>
    <w:rsid w:val="003A677F"/>
    <w:rsid w:val="003A6AE8"/>
    <w:rsid w:val="003A6E74"/>
    <w:rsid w:val="003A7D63"/>
    <w:rsid w:val="003B46FC"/>
    <w:rsid w:val="003B5E20"/>
    <w:rsid w:val="003B67DB"/>
    <w:rsid w:val="003B7044"/>
    <w:rsid w:val="003C0C95"/>
    <w:rsid w:val="003C10B7"/>
    <w:rsid w:val="003C46F3"/>
    <w:rsid w:val="003C4EB5"/>
    <w:rsid w:val="003C54A6"/>
    <w:rsid w:val="003C7D51"/>
    <w:rsid w:val="003D09C4"/>
    <w:rsid w:val="003D21E8"/>
    <w:rsid w:val="003D299B"/>
    <w:rsid w:val="003D29BE"/>
    <w:rsid w:val="003D389A"/>
    <w:rsid w:val="003D3E2B"/>
    <w:rsid w:val="003D59AC"/>
    <w:rsid w:val="003D6064"/>
    <w:rsid w:val="003D609D"/>
    <w:rsid w:val="003E229B"/>
    <w:rsid w:val="003E318E"/>
    <w:rsid w:val="003E6568"/>
    <w:rsid w:val="003E6817"/>
    <w:rsid w:val="003E711F"/>
    <w:rsid w:val="003E714D"/>
    <w:rsid w:val="003F0568"/>
    <w:rsid w:val="003F14BF"/>
    <w:rsid w:val="003F17BC"/>
    <w:rsid w:val="003F1EEA"/>
    <w:rsid w:val="003F2B24"/>
    <w:rsid w:val="003F51AF"/>
    <w:rsid w:val="003F6423"/>
    <w:rsid w:val="003F7274"/>
    <w:rsid w:val="00400BEB"/>
    <w:rsid w:val="00401A12"/>
    <w:rsid w:val="00404499"/>
    <w:rsid w:val="0040483E"/>
    <w:rsid w:val="00404F7C"/>
    <w:rsid w:val="00407135"/>
    <w:rsid w:val="004078FC"/>
    <w:rsid w:val="004111DC"/>
    <w:rsid w:val="0041172E"/>
    <w:rsid w:val="00412FD6"/>
    <w:rsid w:val="00414C9D"/>
    <w:rsid w:val="0041533A"/>
    <w:rsid w:val="00415450"/>
    <w:rsid w:val="00415EBA"/>
    <w:rsid w:val="004164ED"/>
    <w:rsid w:val="0041791A"/>
    <w:rsid w:val="004215CD"/>
    <w:rsid w:val="00421A35"/>
    <w:rsid w:val="004238CF"/>
    <w:rsid w:val="00424906"/>
    <w:rsid w:val="004261A0"/>
    <w:rsid w:val="00426C86"/>
    <w:rsid w:val="00426E19"/>
    <w:rsid w:val="00431417"/>
    <w:rsid w:val="00432BF6"/>
    <w:rsid w:val="00433377"/>
    <w:rsid w:val="00433889"/>
    <w:rsid w:val="00434995"/>
    <w:rsid w:val="00435576"/>
    <w:rsid w:val="00435BBE"/>
    <w:rsid w:val="00435D2E"/>
    <w:rsid w:val="00436456"/>
    <w:rsid w:val="00437639"/>
    <w:rsid w:val="004414AB"/>
    <w:rsid w:val="0044271B"/>
    <w:rsid w:val="00442983"/>
    <w:rsid w:val="00443B72"/>
    <w:rsid w:val="00443D0E"/>
    <w:rsid w:val="00444E9D"/>
    <w:rsid w:val="004465A5"/>
    <w:rsid w:val="00446A2F"/>
    <w:rsid w:val="0044709F"/>
    <w:rsid w:val="0045137C"/>
    <w:rsid w:val="00451776"/>
    <w:rsid w:val="0045237A"/>
    <w:rsid w:val="004526D3"/>
    <w:rsid w:val="00452834"/>
    <w:rsid w:val="004532F9"/>
    <w:rsid w:val="00453319"/>
    <w:rsid w:val="00453A09"/>
    <w:rsid w:val="00454187"/>
    <w:rsid w:val="00454718"/>
    <w:rsid w:val="00455992"/>
    <w:rsid w:val="004601DD"/>
    <w:rsid w:val="00460340"/>
    <w:rsid w:val="00461122"/>
    <w:rsid w:val="00461DF4"/>
    <w:rsid w:val="0046348D"/>
    <w:rsid w:val="00465EA0"/>
    <w:rsid w:val="00465F35"/>
    <w:rsid w:val="0046785C"/>
    <w:rsid w:val="00467B94"/>
    <w:rsid w:val="004738D6"/>
    <w:rsid w:val="004748E3"/>
    <w:rsid w:val="004758D4"/>
    <w:rsid w:val="004759EF"/>
    <w:rsid w:val="00476103"/>
    <w:rsid w:val="004813AA"/>
    <w:rsid w:val="00484FE9"/>
    <w:rsid w:val="004871C2"/>
    <w:rsid w:val="004874E6"/>
    <w:rsid w:val="004927A1"/>
    <w:rsid w:val="00494CB9"/>
    <w:rsid w:val="00495AAF"/>
    <w:rsid w:val="00497D30"/>
    <w:rsid w:val="004A15BE"/>
    <w:rsid w:val="004A1A14"/>
    <w:rsid w:val="004A2B73"/>
    <w:rsid w:val="004A2E64"/>
    <w:rsid w:val="004A383B"/>
    <w:rsid w:val="004A4221"/>
    <w:rsid w:val="004A43E1"/>
    <w:rsid w:val="004A4B40"/>
    <w:rsid w:val="004A523A"/>
    <w:rsid w:val="004A6DC6"/>
    <w:rsid w:val="004A6DD8"/>
    <w:rsid w:val="004B1EB7"/>
    <w:rsid w:val="004B425C"/>
    <w:rsid w:val="004C00C7"/>
    <w:rsid w:val="004C031B"/>
    <w:rsid w:val="004C0629"/>
    <w:rsid w:val="004C09C1"/>
    <w:rsid w:val="004C1AB7"/>
    <w:rsid w:val="004C343A"/>
    <w:rsid w:val="004C4505"/>
    <w:rsid w:val="004C4B90"/>
    <w:rsid w:val="004C4EBC"/>
    <w:rsid w:val="004C59D7"/>
    <w:rsid w:val="004C5EC3"/>
    <w:rsid w:val="004C672B"/>
    <w:rsid w:val="004C684B"/>
    <w:rsid w:val="004C76D2"/>
    <w:rsid w:val="004C7BBA"/>
    <w:rsid w:val="004D0221"/>
    <w:rsid w:val="004D1525"/>
    <w:rsid w:val="004D1EC4"/>
    <w:rsid w:val="004D4464"/>
    <w:rsid w:val="004E39C6"/>
    <w:rsid w:val="004E3C56"/>
    <w:rsid w:val="004E6F4F"/>
    <w:rsid w:val="004E7AB2"/>
    <w:rsid w:val="004F1A0C"/>
    <w:rsid w:val="004F2F70"/>
    <w:rsid w:val="004F3554"/>
    <w:rsid w:val="004F3A18"/>
    <w:rsid w:val="004F6B21"/>
    <w:rsid w:val="004F6B36"/>
    <w:rsid w:val="004F785C"/>
    <w:rsid w:val="004F7F9A"/>
    <w:rsid w:val="00500484"/>
    <w:rsid w:val="00500C8D"/>
    <w:rsid w:val="00500CE5"/>
    <w:rsid w:val="00500E46"/>
    <w:rsid w:val="00501683"/>
    <w:rsid w:val="0050179D"/>
    <w:rsid w:val="00501E4A"/>
    <w:rsid w:val="0050298E"/>
    <w:rsid w:val="005029BF"/>
    <w:rsid w:val="00503561"/>
    <w:rsid w:val="00503885"/>
    <w:rsid w:val="00503E70"/>
    <w:rsid w:val="00506ABA"/>
    <w:rsid w:val="00507F1F"/>
    <w:rsid w:val="00510B32"/>
    <w:rsid w:val="00511E71"/>
    <w:rsid w:val="00512A38"/>
    <w:rsid w:val="0051544A"/>
    <w:rsid w:val="005155F3"/>
    <w:rsid w:val="00515915"/>
    <w:rsid w:val="0051644F"/>
    <w:rsid w:val="005164A8"/>
    <w:rsid w:val="00516698"/>
    <w:rsid w:val="0052063E"/>
    <w:rsid w:val="0052284E"/>
    <w:rsid w:val="005238AF"/>
    <w:rsid w:val="0052399C"/>
    <w:rsid w:val="00523FC4"/>
    <w:rsid w:val="00523FC7"/>
    <w:rsid w:val="00525604"/>
    <w:rsid w:val="00525AC9"/>
    <w:rsid w:val="0052649C"/>
    <w:rsid w:val="0052784F"/>
    <w:rsid w:val="00530238"/>
    <w:rsid w:val="00530E44"/>
    <w:rsid w:val="0053157D"/>
    <w:rsid w:val="00531699"/>
    <w:rsid w:val="005322A3"/>
    <w:rsid w:val="00532C47"/>
    <w:rsid w:val="005336AD"/>
    <w:rsid w:val="00533DEE"/>
    <w:rsid w:val="00534238"/>
    <w:rsid w:val="005345AD"/>
    <w:rsid w:val="00536900"/>
    <w:rsid w:val="00537600"/>
    <w:rsid w:val="00542A89"/>
    <w:rsid w:val="005439A2"/>
    <w:rsid w:val="0054432A"/>
    <w:rsid w:val="0054509E"/>
    <w:rsid w:val="00546BC3"/>
    <w:rsid w:val="0055054A"/>
    <w:rsid w:val="00550637"/>
    <w:rsid w:val="00552DF8"/>
    <w:rsid w:val="005541C2"/>
    <w:rsid w:val="0055465A"/>
    <w:rsid w:val="00554D25"/>
    <w:rsid w:val="0055798F"/>
    <w:rsid w:val="0056028A"/>
    <w:rsid w:val="0056110A"/>
    <w:rsid w:val="0056145B"/>
    <w:rsid w:val="00561983"/>
    <w:rsid w:val="00561C64"/>
    <w:rsid w:val="00563F3A"/>
    <w:rsid w:val="005679E5"/>
    <w:rsid w:val="005723A0"/>
    <w:rsid w:val="00572FB0"/>
    <w:rsid w:val="00574638"/>
    <w:rsid w:val="005760E7"/>
    <w:rsid w:val="00577DC4"/>
    <w:rsid w:val="0058000B"/>
    <w:rsid w:val="00581AE0"/>
    <w:rsid w:val="00581BB7"/>
    <w:rsid w:val="005867EE"/>
    <w:rsid w:val="00590959"/>
    <w:rsid w:val="00591074"/>
    <w:rsid w:val="0059274C"/>
    <w:rsid w:val="00592F70"/>
    <w:rsid w:val="00593B54"/>
    <w:rsid w:val="00594B33"/>
    <w:rsid w:val="00595798"/>
    <w:rsid w:val="0059676D"/>
    <w:rsid w:val="00596ECA"/>
    <w:rsid w:val="00597394"/>
    <w:rsid w:val="005974D5"/>
    <w:rsid w:val="005A1AD4"/>
    <w:rsid w:val="005A233C"/>
    <w:rsid w:val="005A2C4A"/>
    <w:rsid w:val="005A37C5"/>
    <w:rsid w:val="005A4B58"/>
    <w:rsid w:val="005A72B9"/>
    <w:rsid w:val="005B0606"/>
    <w:rsid w:val="005B0AFA"/>
    <w:rsid w:val="005B1EAA"/>
    <w:rsid w:val="005B2CA3"/>
    <w:rsid w:val="005B4EAA"/>
    <w:rsid w:val="005B5346"/>
    <w:rsid w:val="005B7AFF"/>
    <w:rsid w:val="005C0210"/>
    <w:rsid w:val="005C0660"/>
    <w:rsid w:val="005C48CE"/>
    <w:rsid w:val="005C57A8"/>
    <w:rsid w:val="005C581F"/>
    <w:rsid w:val="005C59F4"/>
    <w:rsid w:val="005C6E1F"/>
    <w:rsid w:val="005C6F91"/>
    <w:rsid w:val="005D14CD"/>
    <w:rsid w:val="005D1EE4"/>
    <w:rsid w:val="005D20D6"/>
    <w:rsid w:val="005D2500"/>
    <w:rsid w:val="005D4317"/>
    <w:rsid w:val="005D4824"/>
    <w:rsid w:val="005D6239"/>
    <w:rsid w:val="005D62ED"/>
    <w:rsid w:val="005D64C4"/>
    <w:rsid w:val="005D7ADC"/>
    <w:rsid w:val="005E077F"/>
    <w:rsid w:val="005E2175"/>
    <w:rsid w:val="005E48F4"/>
    <w:rsid w:val="005E490A"/>
    <w:rsid w:val="005E54DA"/>
    <w:rsid w:val="005E5894"/>
    <w:rsid w:val="005E76A4"/>
    <w:rsid w:val="005E789C"/>
    <w:rsid w:val="005F0C93"/>
    <w:rsid w:val="005F185C"/>
    <w:rsid w:val="005F2D1F"/>
    <w:rsid w:val="005F4CFA"/>
    <w:rsid w:val="005F4E2C"/>
    <w:rsid w:val="005F5793"/>
    <w:rsid w:val="005F5C25"/>
    <w:rsid w:val="005F5D4E"/>
    <w:rsid w:val="0060003E"/>
    <w:rsid w:val="006012D5"/>
    <w:rsid w:val="00601EB6"/>
    <w:rsid w:val="00603D6E"/>
    <w:rsid w:val="00604721"/>
    <w:rsid w:val="00604AD9"/>
    <w:rsid w:val="00604FC9"/>
    <w:rsid w:val="00605390"/>
    <w:rsid w:val="00605E07"/>
    <w:rsid w:val="00605E0A"/>
    <w:rsid w:val="00606DA2"/>
    <w:rsid w:val="00606DF0"/>
    <w:rsid w:val="0060727B"/>
    <w:rsid w:val="00607D1C"/>
    <w:rsid w:val="00611945"/>
    <w:rsid w:val="00615534"/>
    <w:rsid w:val="00620743"/>
    <w:rsid w:val="00620E47"/>
    <w:rsid w:val="00622EE3"/>
    <w:rsid w:val="006256B2"/>
    <w:rsid w:val="00626D14"/>
    <w:rsid w:val="00626F20"/>
    <w:rsid w:val="00630D26"/>
    <w:rsid w:val="00632AD1"/>
    <w:rsid w:val="006345F1"/>
    <w:rsid w:val="0063505F"/>
    <w:rsid w:val="006359AF"/>
    <w:rsid w:val="00636EB6"/>
    <w:rsid w:val="0063725C"/>
    <w:rsid w:val="00637DCD"/>
    <w:rsid w:val="00637EFE"/>
    <w:rsid w:val="006401E7"/>
    <w:rsid w:val="0064077D"/>
    <w:rsid w:val="006409FB"/>
    <w:rsid w:val="00640D30"/>
    <w:rsid w:val="006420CB"/>
    <w:rsid w:val="00644E76"/>
    <w:rsid w:val="00645ECB"/>
    <w:rsid w:val="00646D6A"/>
    <w:rsid w:val="0064724D"/>
    <w:rsid w:val="006502E1"/>
    <w:rsid w:val="00651AF8"/>
    <w:rsid w:val="00651BF4"/>
    <w:rsid w:val="00652047"/>
    <w:rsid w:val="0065214B"/>
    <w:rsid w:val="0065394D"/>
    <w:rsid w:val="0065407F"/>
    <w:rsid w:val="0065428F"/>
    <w:rsid w:val="0065538B"/>
    <w:rsid w:val="006579A1"/>
    <w:rsid w:val="00657E31"/>
    <w:rsid w:val="00660F20"/>
    <w:rsid w:val="006617BC"/>
    <w:rsid w:val="00666DA1"/>
    <w:rsid w:val="006707BA"/>
    <w:rsid w:val="00670CEF"/>
    <w:rsid w:val="00671008"/>
    <w:rsid w:val="00671A14"/>
    <w:rsid w:val="00673000"/>
    <w:rsid w:val="0067303F"/>
    <w:rsid w:val="00673FE8"/>
    <w:rsid w:val="006744F3"/>
    <w:rsid w:val="00675006"/>
    <w:rsid w:val="00675EEB"/>
    <w:rsid w:val="00681554"/>
    <w:rsid w:val="006816F7"/>
    <w:rsid w:val="00682048"/>
    <w:rsid w:val="00682DFE"/>
    <w:rsid w:val="006837CF"/>
    <w:rsid w:val="0068628A"/>
    <w:rsid w:val="00687173"/>
    <w:rsid w:val="00687B94"/>
    <w:rsid w:val="00690022"/>
    <w:rsid w:val="00692B85"/>
    <w:rsid w:val="00693094"/>
    <w:rsid w:val="00695F92"/>
    <w:rsid w:val="00696A0D"/>
    <w:rsid w:val="006A044B"/>
    <w:rsid w:val="006A1B41"/>
    <w:rsid w:val="006A1FCD"/>
    <w:rsid w:val="006A2CDC"/>
    <w:rsid w:val="006A324C"/>
    <w:rsid w:val="006A44B9"/>
    <w:rsid w:val="006A4915"/>
    <w:rsid w:val="006B00D3"/>
    <w:rsid w:val="006B0CEA"/>
    <w:rsid w:val="006B1C12"/>
    <w:rsid w:val="006B2E61"/>
    <w:rsid w:val="006B3956"/>
    <w:rsid w:val="006B4684"/>
    <w:rsid w:val="006B48EA"/>
    <w:rsid w:val="006B513C"/>
    <w:rsid w:val="006B5350"/>
    <w:rsid w:val="006B7364"/>
    <w:rsid w:val="006C0B9B"/>
    <w:rsid w:val="006C1EB9"/>
    <w:rsid w:val="006C3575"/>
    <w:rsid w:val="006C3B3E"/>
    <w:rsid w:val="006C42B5"/>
    <w:rsid w:val="006C67D7"/>
    <w:rsid w:val="006C6CF1"/>
    <w:rsid w:val="006C76D0"/>
    <w:rsid w:val="006C795B"/>
    <w:rsid w:val="006C7DF2"/>
    <w:rsid w:val="006D0D6D"/>
    <w:rsid w:val="006D19EF"/>
    <w:rsid w:val="006D1A44"/>
    <w:rsid w:val="006D1F54"/>
    <w:rsid w:val="006D20D4"/>
    <w:rsid w:val="006D2806"/>
    <w:rsid w:val="006D3A94"/>
    <w:rsid w:val="006D562F"/>
    <w:rsid w:val="006D574E"/>
    <w:rsid w:val="006D628A"/>
    <w:rsid w:val="006D7763"/>
    <w:rsid w:val="006D79D3"/>
    <w:rsid w:val="006D7A4A"/>
    <w:rsid w:val="006D7DE1"/>
    <w:rsid w:val="006E0368"/>
    <w:rsid w:val="006E0FF4"/>
    <w:rsid w:val="006E1724"/>
    <w:rsid w:val="006E31A3"/>
    <w:rsid w:val="006E4401"/>
    <w:rsid w:val="006E4422"/>
    <w:rsid w:val="006E72EE"/>
    <w:rsid w:val="006E736E"/>
    <w:rsid w:val="006E75A3"/>
    <w:rsid w:val="006E7CCE"/>
    <w:rsid w:val="006F0493"/>
    <w:rsid w:val="006F0AE6"/>
    <w:rsid w:val="006F1414"/>
    <w:rsid w:val="006F1417"/>
    <w:rsid w:val="006F29C4"/>
    <w:rsid w:val="006F2A6E"/>
    <w:rsid w:val="006F30DD"/>
    <w:rsid w:val="006F4702"/>
    <w:rsid w:val="006F4BA8"/>
    <w:rsid w:val="006F5032"/>
    <w:rsid w:val="006F60AA"/>
    <w:rsid w:val="006F6EEA"/>
    <w:rsid w:val="00700904"/>
    <w:rsid w:val="00700B01"/>
    <w:rsid w:val="00702A25"/>
    <w:rsid w:val="00703B8E"/>
    <w:rsid w:val="00706FE1"/>
    <w:rsid w:val="00710384"/>
    <w:rsid w:val="007105F4"/>
    <w:rsid w:val="007119B8"/>
    <w:rsid w:val="007120C8"/>
    <w:rsid w:val="007123E3"/>
    <w:rsid w:val="00712DF7"/>
    <w:rsid w:val="00713C6E"/>
    <w:rsid w:val="00715C8F"/>
    <w:rsid w:val="007165A5"/>
    <w:rsid w:val="00716815"/>
    <w:rsid w:val="00716D22"/>
    <w:rsid w:val="00716E1A"/>
    <w:rsid w:val="00717005"/>
    <w:rsid w:val="00717AF5"/>
    <w:rsid w:val="00717C5B"/>
    <w:rsid w:val="007209B3"/>
    <w:rsid w:val="0072106F"/>
    <w:rsid w:val="00721835"/>
    <w:rsid w:val="0072387E"/>
    <w:rsid w:val="007238D0"/>
    <w:rsid w:val="00723A41"/>
    <w:rsid w:val="00724B9D"/>
    <w:rsid w:val="007257F1"/>
    <w:rsid w:val="00725AB1"/>
    <w:rsid w:val="00726A80"/>
    <w:rsid w:val="007275E8"/>
    <w:rsid w:val="007276F0"/>
    <w:rsid w:val="00727F81"/>
    <w:rsid w:val="00731A09"/>
    <w:rsid w:val="007331E1"/>
    <w:rsid w:val="00733C94"/>
    <w:rsid w:val="00737F04"/>
    <w:rsid w:val="00740003"/>
    <w:rsid w:val="007401DE"/>
    <w:rsid w:val="00741BE8"/>
    <w:rsid w:val="00742AA9"/>
    <w:rsid w:val="0074489A"/>
    <w:rsid w:val="007458AA"/>
    <w:rsid w:val="00745BD5"/>
    <w:rsid w:val="007472D5"/>
    <w:rsid w:val="00747980"/>
    <w:rsid w:val="00751487"/>
    <w:rsid w:val="00752272"/>
    <w:rsid w:val="00752580"/>
    <w:rsid w:val="00754CDB"/>
    <w:rsid w:val="00755DE1"/>
    <w:rsid w:val="00756176"/>
    <w:rsid w:val="00756717"/>
    <w:rsid w:val="007636B3"/>
    <w:rsid w:val="00765107"/>
    <w:rsid w:val="00765BBC"/>
    <w:rsid w:val="00767846"/>
    <w:rsid w:val="007708C8"/>
    <w:rsid w:val="007723EE"/>
    <w:rsid w:val="0077337E"/>
    <w:rsid w:val="007737F3"/>
    <w:rsid w:val="00773B57"/>
    <w:rsid w:val="007770AA"/>
    <w:rsid w:val="007821ED"/>
    <w:rsid w:val="007830DD"/>
    <w:rsid w:val="007834D1"/>
    <w:rsid w:val="00785155"/>
    <w:rsid w:val="00790760"/>
    <w:rsid w:val="007929F9"/>
    <w:rsid w:val="00794618"/>
    <w:rsid w:val="00796360"/>
    <w:rsid w:val="00796DB8"/>
    <w:rsid w:val="00796FA4"/>
    <w:rsid w:val="00797135"/>
    <w:rsid w:val="0079752B"/>
    <w:rsid w:val="007978AD"/>
    <w:rsid w:val="007A079E"/>
    <w:rsid w:val="007A08D2"/>
    <w:rsid w:val="007A1F3B"/>
    <w:rsid w:val="007A364A"/>
    <w:rsid w:val="007A47BE"/>
    <w:rsid w:val="007A502A"/>
    <w:rsid w:val="007A5A31"/>
    <w:rsid w:val="007A613B"/>
    <w:rsid w:val="007A68BD"/>
    <w:rsid w:val="007A6F7E"/>
    <w:rsid w:val="007B14DB"/>
    <w:rsid w:val="007B225B"/>
    <w:rsid w:val="007B2EC1"/>
    <w:rsid w:val="007B4CF1"/>
    <w:rsid w:val="007B5459"/>
    <w:rsid w:val="007B77DB"/>
    <w:rsid w:val="007B79CA"/>
    <w:rsid w:val="007C1A5A"/>
    <w:rsid w:val="007C32EC"/>
    <w:rsid w:val="007C41AD"/>
    <w:rsid w:val="007C41E5"/>
    <w:rsid w:val="007C50CB"/>
    <w:rsid w:val="007C53F9"/>
    <w:rsid w:val="007C615E"/>
    <w:rsid w:val="007C6B1F"/>
    <w:rsid w:val="007D072A"/>
    <w:rsid w:val="007D09DB"/>
    <w:rsid w:val="007D0B6A"/>
    <w:rsid w:val="007D103B"/>
    <w:rsid w:val="007D1462"/>
    <w:rsid w:val="007D1B47"/>
    <w:rsid w:val="007D1B86"/>
    <w:rsid w:val="007D3554"/>
    <w:rsid w:val="007D77AE"/>
    <w:rsid w:val="007D7F23"/>
    <w:rsid w:val="007E025B"/>
    <w:rsid w:val="007E145A"/>
    <w:rsid w:val="007E208D"/>
    <w:rsid w:val="007E267E"/>
    <w:rsid w:val="007E2D51"/>
    <w:rsid w:val="007E653D"/>
    <w:rsid w:val="007E69B5"/>
    <w:rsid w:val="007E7F22"/>
    <w:rsid w:val="007F010A"/>
    <w:rsid w:val="007F0B0B"/>
    <w:rsid w:val="007F2BBB"/>
    <w:rsid w:val="007F3440"/>
    <w:rsid w:val="007F438A"/>
    <w:rsid w:val="007F5A7C"/>
    <w:rsid w:val="007F5E2C"/>
    <w:rsid w:val="007F5E65"/>
    <w:rsid w:val="00800AC8"/>
    <w:rsid w:val="008019DF"/>
    <w:rsid w:val="00802341"/>
    <w:rsid w:val="00804C43"/>
    <w:rsid w:val="00804CEA"/>
    <w:rsid w:val="0080533C"/>
    <w:rsid w:val="0080567B"/>
    <w:rsid w:val="00805E1B"/>
    <w:rsid w:val="008076BB"/>
    <w:rsid w:val="00810D9B"/>
    <w:rsid w:val="0081135D"/>
    <w:rsid w:val="008116DF"/>
    <w:rsid w:val="0081288D"/>
    <w:rsid w:val="00812D91"/>
    <w:rsid w:val="00812FAC"/>
    <w:rsid w:val="00814ACF"/>
    <w:rsid w:val="00814D04"/>
    <w:rsid w:val="00817364"/>
    <w:rsid w:val="0081769C"/>
    <w:rsid w:val="00817B82"/>
    <w:rsid w:val="00821999"/>
    <w:rsid w:val="00821C7A"/>
    <w:rsid w:val="00821ED0"/>
    <w:rsid w:val="0082434A"/>
    <w:rsid w:val="00825F48"/>
    <w:rsid w:val="008260C4"/>
    <w:rsid w:val="00826C54"/>
    <w:rsid w:val="00827DEF"/>
    <w:rsid w:val="008302D2"/>
    <w:rsid w:val="0083037D"/>
    <w:rsid w:val="00831031"/>
    <w:rsid w:val="008331DA"/>
    <w:rsid w:val="008402FD"/>
    <w:rsid w:val="008409EF"/>
    <w:rsid w:val="00840D30"/>
    <w:rsid w:val="00842C17"/>
    <w:rsid w:val="00843582"/>
    <w:rsid w:val="00843602"/>
    <w:rsid w:val="008436D5"/>
    <w:rsid w:val="00843BCE"/>
    <w:rsid w:val="00843C54"/>
    <w:rsid w:val="008443DF"/>
    <w:rsid w:val="00844514"/>
    <w:rsid w:val="008448C7"/>
    <w:rsid w:val="00845DD0"/>
    <w:rsid w:val="0084606F"/>
    <w:rsid w:val="00846BD4"/>
    <w:rsid w:val="008500E5"/>
    <w:rsid w:val="0085053D"/>
    <w:rsid w:val="00850B49"/>
    <w:rsid w:val="00851B2A"/>
    <w:rsid w:val="00851DBD"/>
    <w:rsid w:val="00851F9D"/>
    <w:rsid w:val="008526A2"/>
    <w:rsid w:val="00855621"/>
    <w:rsid w:val="008559DE"/>
    <w:rsid w:val="0085681E"/>
    <w:rsid w:val="00856AF0"/>
    <w:rsid w:val="00861199"/>
    <w:rsid w:val="00861937"/>
    <w:rsid w:val="00862153"/>
    <w:rsid w:val="00863CB5"/>
    <w:rsid w:val="00864F2E"/>
    <w:rsid w:val="0086558E"/>
    <w:rsid w:val="00865892"/>
    <w:rsid w:val="008658B5"/>
    <w:rsid w:val="00865CE5"/>
    <w:rsid w:val="008703DF"/>
    <w:rsid w:val="008708CB"/>
    <w:rsid w:val="008715E4"/>
    <w:rsid w:val="008726B6"/>
    <w:rsid w:val="00872799"/>
    <w:rsid w:val="008741B4"/>
    <w:rsid w:val="0087431C"/>
    <w:rsid w:val="00880995"/>
    <w:rsid w:val="0088135C"/>
    <w:rsid w:val="00881F52"/>
    <w:rsid w:val="0088378E"/>
    <w:rsid w:val="00883BE0"/>
    <w:rsid w:val="008859CA"/>
    <w:rsid w:val="0088616B"/>
    <w:rsid w:val="00886BB4"/>
    <w:rsid w:val="00887B33"/>
    <w:rsid w:val="00890F29"/>
    <w:rsid w:val="00891713"/>
    <w:rsid w:val="00891D51"/>
    <w:rsid w:val="00893D4A"/>
    <w:rsid w:val="008962B9"/>
    <w:rsid w:val="00896B75"/>
    <w:rsid w:val="00897996"/>
    <w:rsid w:val="008A2036"/>
    <w:rsid w:val="008A212A"/>
    <w:rsid w:val="008A2DA5"/>
    <w:rsid w:val="008A3515"/>
    <w:rsid w:val="008A544E"/>
    <w:rsid w:val="008A5F31"/>
    <w:rsid w:val="008A6732"/>
    <w:rsid w:val="008A71EC"/>
    <w:rsid w:val="008B000F"/>
    <w:rsid w:val="008B486B"/>
    <w:rsid w:val="008B6AA9"/>
    <w:rsid w:val="008B7903"/>
    <w:rsid w:val="008B7F82"/>
    <w:rsid w:val="008C02F0"/>
    <w:rsid w:val="008C0AC7"/>
    <w:rsid w:val="008C1526"/>
    <w:rsid w:val="008C29D4"/>
    <w:rsid w:val="008C3973"/>
    <w:rsid w:val="008C3C46"/>
    <w:rsid w:val="008C6852"/>
    <w:rsid w:val="008D05D4"/>
    <w:rsid w:val="008D3270"/>
    <w:rsid w:val="008D67EF"/>
    <w:rsid w:val="008D6E92"/>
    <w:rsid w:val="008D79B8"/>
    <w:rsid w:val="008D7CD8"/>
    <w:rsid w:val="008E0F47"/>
    <w:rsid w:val="008E1984"/>
    <w:rsid w:val="008E3201"/>
    <w:rsid w:val="008E3366"/>
    <w:rsid w:val="008E3F44"/>
    <w:rsid w:val="008E40B5"/>
    <w:rsid w:val="008E4C7D"/>
    <w:rsid w:val="008E707B"/>
    <w:rsid w:val="008F1CA2"/>
    <w:rsid w:val="008F1D44"/>
    <w:rsid w:val="008F47DE"/>
    <w:rsid w:val="008F5F29"/>
    <w:rsid w:val="008F60D1"/>
    <w:rsid w:val="00901181"/>
    <w:rsid w:val="009014E6"/>
    <w:rsid w:val="00907BB5"/>
    <w:rsid w:val="00911B92"/>
    <w:rsid w:val="0091464D"/>
    <w:rsid w:val="0091645A"/>
    <w:rsid w:val="009165B8"/>
    <w:rsid w:val="00916C79"/>
    <w:rsid w:val="00916DEF"/>
    <w:rsid w:val="00916E1D"/>
    <w:rsid w:val="00917395"/>
    <w:rsid w:val="0091786A"/>
    <w:rsid w:val="00920262"/>
    <w:rsid w:val="00920737"/>
    <w:rsid w:val="00921B28"/>
    <w:rsid w:val="00921E7A"/>
    <w:rsid w:val="0092201E"/>
    <w:rsid w:val="00922863"/>
    <w:rsid w:val="0092298F"/>
    <w:rsid w:val="00924ADF"/>
    <w:rsid w:val="00925AFB"/>
    <w:rsid w:val="009263D6"/>
    <w:rsid w:val="00930567"/>
    <w:rsid w:val="0093194E"/>
    <w:rsid w:val="009335AA"/>
    <w:rsid w:val="00935467"/>
    <w:rsid w:val="00940767"/>
    <w:rsid w:val="009411AD"/>
    <w:rsid w:val="00941639"/>
    <w:rsid w:val="00941941"/>
    <w:rsid w:val="0094261E"/>
    <w:rsid w:val="00942DF5"/>
    <w:rsid w:val="00943500"/>
    <w:rsid w:val="00943DC3"/>
    <w:rsid w:val="0094465C"/>
    <w:rsid w:val="00944DBA"/>
    <w:rsid w:val="00946224"/>
    <w:rsid w:val="00951538"/>
    <w:rsid w:val="009529A6"/>
    <w:rsid w:val="00954495"/>
    <w:rsid w:val="00955106"/>
    <w:rsid w:val="00955450"/>
    <w:rsid w:val="00955694"/>
    <w:rsid w:val="00955BED"/>
    <w:rsid w:val="00957DC6"/>
    <w:rsid w:val="00960387"/>
    <w:rsid w:val="00960447"/>
    <w:rsid w:val="0096326D"/>
    <w:rsid w:val="00964D5A"/>
    <w:rsid w:val="00964F45"/>
    <w:rsid w:val="009668C7"/>
    <w:rsid w:val="0096699E"/>
    <w:rsid w:val="0097076F"/>
    <w:rsid w:val="0097089C"/>
    <w:rsid w:val="00972414"/>
    <w:rsid w:val="009731AA"/>
    <w:rsid w:val="00973650"/>
    <w:rsid w:val="0097367E"/>
    <w:rsid w:val="009739B6"/>
    <w:rsid w:val="00973D57"/>
    <w:rsid w:val="00974C7F"/>
    <w:rsid w:val="00977B8B"/>
    <w:rsid w:val="009809A7"/>
    <w:rsid w:val="009811E9"/>
    <w:rsid w:val="00981EC4"/>
    <w:rsid w:val="00983CA0"/>
    <w:rsid w:val="009848D9"/>
    <w:rsid w:val="00984B92"/>
    <w:rsid w:val="00990EAF"/>
    <w:rsid w:val="009915A4"/>
    <w:rsid w:val="00991869"/>
    <w:rsid w:val="00991FFB"/>
    <w:rsid w:val="0099377B"/>
    <w:rsid w:val="0099422C"/>
    <w:rsid w:val="0099451F"/>
    <w:rsid w:val="00995C55"/>
    <w:rsid w:val="00996121"/>
    <w:rsid w:val="009961A0"/>
    <w:rsid w:val="0099649E"/>
    <w:rsid w:val="00996AC2"/>
    <w:rsid w:val="00997E24"/>
    <w:rsid w:val="009A06FC"/>
    <w:rsid w:val="009A07DA"/>
    <w:rsid w:val="009A0DA5"/>
    <w:rsid w:val="009A191B"/>
    <w:rsid w:val="009A1C94"/>
    <w:rsid w:val="009A2399"/>
    <w:rsid w:val="009A2515"/>
    <w:rsid w:val="009A4DCA"/>
    <w:rsid w:val="009A531E"/>
    <w:rsid w:val="009A58F8"/>
    <w:rsid w:val="009A5981"/>
    <w:rsid w:val="009A64E7"/>
    <w:rsid w:val="009A657F"/>
    <w:rsid w:val="009A6E4C"/>
    <w:rsid w:val="009A7048"/>
    <w:rsid w:val="009B0848"/>
    <w:rsid w:val="009B123C"/>
    <w:rsid w:val="009B141D"/>
    <w:rsid w:val="009B2884"/>
    <w:rsid w:val="009B2FE9"/>
    <w:rsid w:val="009B55B7"/>
    <w:rsid w:val="009B601C"/>
    <w:rsid w:val="009C0C86"/>
    <w:rsid w:val="009C0D3C"/>
    <w:rsid w:val="009C1739"/>
    <w:rsid w:val="009C3A3E"/>
    <w:rsid w:val="009C3C6E"/>
    <w:rsid w:val="009C4EF1"/>
    <w:rsid w:val="009C70F7"/>
    <w:rsid w:val="009C7F37"/>
    <w:rsid w:val="009D0022"/>
    <w:rsid w:val="009D1937"/>
    <w:rsid w:val="009D20E1"/>
    <w:rsid w:val="009D438F"/>
    <w:rsid w:val="009D62EB"/>
    <w:rsid w:val="009D77CC"/>
    <w:rsid w:val="009D7813"/>
    <w:rsid w:val="009D7E35"/>
    <w:rsid w:val="009E00FC"/>
    <w:rsid w:val="009E05A9"/>
    <w:rsid w:val="009E1AD4"/>
    <w:rsid w:val="009E2548"/>
    <w:rsid w:val="009E2E88"/>
    <w:rsid w:val="009E2FEA"/>
    <w:rsid w:val="009E4804"/>
    <w:rsid w:val="009E6331"/>
    <w:rsid w:val="009F25D5"/>
    <w:rsid w:val="009F3792"/>
    <w:rsid w:val="009F3B89"/>
    <w:rsid w:val="009F3CC2"/>
    <w:rsid w:val="009F63AA"/>
    <w:rsid w:val="009F6869"/>
    <w:rsid w:val="009F7744"/>
    <w:rsid w:val="009F78BA"/>
    <w:rsid w:val="009F79EA"/>
    <w:rsid w:val="009F7EC0"/>
    <w:rsid w:val="00A01CC2"/>
    <w:rsid w:val="00A0321D"/>
    <w:rsid w:val="00A03814"/>
    <w:rsid w:val="00A0452F"/>
    <w:rsid w:val="00A04A02"/>
    <w:rsid w:val="00A0588F"/>
    <w:rsid w:val="00A0652C"/>
    <w:rsid w:val="00A06F48"/>
    <w:rsid w:val="00A07EBE"/>
    <w:rsid w:val="00A1068B"/>
    <w:rsid w:val="00A119E5"/>
    <w:rsid w:val="00A130CA"/>
    <w:rsid w:val="00A13284"/>
    <w:rsid w:val="00A14154"/>
    <w:rsid w:val="00A141A3"/>
    <w:rsid w:val="00A15730"/>
    <w:rsid w:val="00A1607C"/>
    <w:rsid w:val="00A16558"/>
    <w:rsid w:val="00A20AB5"/>
    <w:rsid w:val="00A24783"/>
    <w:rsid w:val="00A24A0A"/>
    <w:rsid w:val="00A2774C"/>
    <w:rsid w:val="00A319D3"/>
    <w:rsid w:val="00A3393E"/>
    <w:rsid w:val="00A339CD"/>
    <w:rsid w:val="00A343F7"/>
    <w:rsid w:val="00A35572"/>
    <w:rsid w:val="00A35B1D"/>
    <w:rsid w:val="00A4093E"/>
    <w:rsid w:val="00A41118"/>
    <w:rsid w:val="00A414F1"/>
    <w:rsid w:val="00A41792"/>
    <w:rsid w:val="00A44271"/>
    <w:rsid w:val="00A4437D"/>
    <w:rsid w:val="00A45CF6"/>
    <w:rsid w:val="00A47B5B"/>
    <w:rsid w:val="00A50630"/>
    <w:rsid w:val="00A506AF"/>
    <w:rsid w:val="00A5134F"/>
    <w:rsid w:val="00A518E8"/>
    <w:rsid w:val="00A51AE0"/>
    <w:rsid w:val="00A52423"/>
    <w:rsid w:val="00A52E3A"/>
    <w:rsid w:val="00A52E99"/>
    <w:rsid w:val="00A538BB"/>
    <w:rsid w:val="00A53C1A"/>
    <w:rsid w:val="00A55A70"/>
    <w:rsid w:val="00A55C19"/>
    <w:rsid w:val="00A5604A"/>
    <w:rsid w:val="00A56327"/>
    <w:rsid w:val="00A56DD2"/>
    <w:rsid w:val="00A603AC"/>
    <w:rsid w:val="00A63772"/>
    <w:rsid w:val="00A640AC"/>
    <w:rsid w:val="00A64E50"/>
    <w:rsid w:val="00A6506B"/>
    <w:rsid w:val="00A65740"/>
    <w:rsid w:val="00A65948"/>
    <w:rsid w:val="00A65DC0"/>
    <w:rsid w:val="00A66451"/>
    <w:rsid w:val="00A67561"/>
    <w:rsid w:val="00A7095C"/>
    <w:rsid w:val="00A7237A"/>
    <w:rsid w:val="00A72A40"/>
    <w:rsid w:val="00A7491F"/>
    <w:rsid w:val="00A76AEC"/>
    <w:rsid w:val="00A76F1A"/>
    <w:rsid w:val="00A771FC"/>
    <w:rsid w:val="00A812AD"/>
    <w:rsid w:val="00A8247F"/>
    <w:rsid w:val="00A837F7"/>
    <w:rsid w:val="00A87539"/>
    <w:rsid w:val="00A92290"/>
    <w:rsid w:val="00A9337A"/>
    <w:rsid w:val="00A951DB"/>
    <w:rsid w:val="00AA0C82"/>
    <w:rsid w:val="00AA0CD6"/>
    <w:rsid w:val="00AA383E"/>
    <w:rsid w:val="00AA5669"/>
    <w:rsid w:val="00AA6314"/>
    <w:rsid w:val="00AA6B63"/>
    <w:rsid w:val="00AA75E9"/>
    <w:rsid w:val="00AA7AED"/>
    <w:rsid w:val="00AB2508"/>
    <w:rsid w:val="00AB257B"/>
    <w:rsid w:val="00AB2CB1"/>
    <w:rsid w:val="00AB3630"/>
    <w:rsid w:val="00AB46AC"/>
    <w:rsid w:val="00AB4AE5"/>
    <w:rsid w:val="00AB5510"/>
    <w:rsid w:val="00AB6803"/>
    <w:rsid w:val="00AB780F"/>
    <w:rsid w:val="00AB7CD7"/>
    <w:rsid w:val="00AB7D50"/>
    <w:rsid w:val="00AC01AC"/>
    <w:rsid w:val="00AC3500"/>
    <w:rsid w:val="00AC37D8"/>
    <w:rsid w:val="00AC4200"/>
    <w:rsid w:val="00AC4A0C"/>
    <w:rsid w:val="00AC5B59"/>
    <w:rsid w:val="00AC6DD7"/>
    <w:rsid w:val="00AD259A"/>
    <w:rsid w:val="00AD3239"/>
    <w:rsid w:val="00AD481E"/>
    <w:rsid w:val="00AD4B2D"/>
    <w:rsid w:val="00AD667D"/>
    <w:rsid w:val="00AD6B3F"/>
    <w:rsid w:val="00AD79D5"/>
    <w:rsid w:val="00AE12EA"/>
    <w:rsid w:val="00AE282A"/>
    <w:rsid w:val="00AE40C9"/>
    <w:rsid w:val="00AE513C"/>
    <w:rsid w:val="00AE6C2D"/>
    <w:rsid w:val="00AF2818"/>
    <w:rsid w:val="00AF2E17"/>
    <w:rsid w:val="00AF3D06"/>
    <w:rsid w:val="00AF44F9"/>
    <w:rsid w:val="00AF48A2"/>
    <w:rsid w:val="00AF5B52"/>
    <w:rsid w:val="00AF6008"/>
    <w:rsid w:val="00AF60FE"/>
    <w:rsid w:val="00AF659B"/>
    <w:rsid w:val="00AF753C"/>
    <w:rsid w:val="00B0083A"/>
    <w:rsid w:val="00B00CBB"/>
    <w:rsid w:val="00B00E61"/>
    <w:rsid w:val="00B00F7B"/>
    <w:rsid w:val="00B010DA"/>
    <w:rsid w:val="00B016A4"/>
    <w:rsid w:val="00B01B4E"/>
    <w:rsid w:val="00B02030"/>
    <w:rsid w:val="00B02740"/>
    <w:rsid w:val="00B03A1F"/>
    <w:rsid w:val="00B05E69"/>
    <w:rsid w:val="00B0607C"/>
    <w:rsid w:val="00B06222"/>
    <w:rsid w:val="00B100F7"/>
    <w:rsid w:val="00B101F3"/>
    <w:rsid w:val="00B10745"/>
    <w:rsid w:val="00B10F10"/>
    <w:rsid w:val="00B111DA"/>
    <w:rsid w:val="00B115CE"/>
    <w:rsid w:val="00B1176D"/>
    <w:rsid w:val="00B11835"/>
    <w:rsid w:val="00B11F45"/>
    <w:rsid w:val="00B1210A"/>
    <w:rsid w:val="00B13535"/>
    <w:rsid w:val="00B13538"/>
    <w:rsid w:val="00B13789"/>
    <w:rsid w:val="00B144BB"/>
    <w:rsid w:val="00B1458B"/>
    <w:rsid w:val="00B14616"/>
    <w:rsid w:val="00B16982"/>
    <w:rsid w:val="00B17508"/>
    <w:rsid w:val="00B21723"/>
    <w:rsid w:val="00B21D5D"/>
    <w:rsid w:val="00B22F2F"/>
    <w:rsid w:val="00B23018"/>
    <w:rsid w:val="00B26763"/>
    <w:rsid w:val="00B27EC9"/>
    <w:rsid w:val="00B30012"/>
    <w:rsid w:val="00B3136B"/>
    <w:rsid w:val="00B3236F"/>
    <w:rsid w:val="00B32E53"/>
    <w:rsid w:val="00B337F8"/>
    <w:rsid w:val="00B339D4"/>
    <w:rsid w:val="00B3479B"/>
    <w:rsid w:val="00B34A2E"/>
    <w:rsid w:val="00B34DCC"/>
    <w:rsid w:val="00B3587A"/>
    <w:rsid w:val="00B35E1C"/>
    <w:rsid w:val="00B40AC8"/>
    <w:rsid w:val="00B42774"/>
    <w:rsid w:val="00B43664"/>
    <w:rsid w:val="00B43BD4"/>
    <w:rsid w:val="00B44C37"/>
    <w:rsid w:val="00B45E68"/>
    <w:rsid w:val="00B46197"/>
    <w:rsid w:val="00B46408"/>
    <w:rsid w:val="00B468F4"/>
    <w:rsid w:val="00B46CBD"/>
    <w:rsid w:val="00B46EAC"/>
    <w:rsid w:val="00B47178"/>
    <w:rsid w:val="00B47A7B"/>
    <w:rsid w:val="00B50DA1"/>
    <w:rsid w:val="00B51609"/>
    <w:rsid w:val="00B51651"/>
    <w:rsid w:val="00B51FF3"/>
    <w:rsid w:val="00B53965"/>
    <w:rsid w:val="00B5562F"/>
    <w:rsid w:val="00B55A8D"/>
    <w:rsid w:val="00B57C50"/>
    <w:rsid w:val="00B61E10"/>
    <w:rsid w:val="00B61E73"/>
    <w:rsid w:val="00B62A1E"/>
    <w:rsid w:val="00B65355"/>
    <w:rsid w:val="00B66395"/>
    <w:rsid w:val="00B6743F"/>
    <w:rsid w:val="00B675DD"/>
    <w:rsid w:val="00B71494"/>
    <w:rsid w:val="00B737D5"/>
    <w:rsid w:val="00B73B7A"/>
    <w:rsid w:val="00B740CB"/>
    <w:rsid w:val="00B766F7"/>
    <w:rsid w:val="00B807A6"/>
    <w:rsid w:val="00B80AF6"/>
    <w:rsid w:val="00B821F6"/>
    <w:rsid w:val="00B82512"/>
    <w:rsid w:val="00B833D7"/>
    <w:rsid w:val="00B83FF9"/>
    <w:rsid w:val="00B843FD"/>
    <w:rsid w:val="00B84DD6"/>
    <w:rsid w:val="00B85500"/>
    <w:rsid w:val="00B91F0A"/>
    <w:rsid w:val="00B92745"/>
    <w:rsid w:val="00B92B6C"/>
    <w:rsid w:val="00B93F6C"/>
    <w:rsid w:val="00B94871"/>
    <w:rsid w:val="00B96C2C"/>
    <w:rsid w:val="00B96D0A"/>
    <w:rsid w:val="00BA0273"/>
    <w:rsid w:val="00BA1D7F"/>
    <w:rsid w:val="00BA38B8"/>
    <w:rsid w:val="00BA4D38"/>
    <w:rsid w:val="00BA7F2F"/>
    <w:rsid w:val="00BB0521"/>
    <w:rsid w:val="00BB0D65"/>
    <w:rsid w:val="00BB1667"/>
    <w:rsid w:val="00BB1740"/>
    <w:rsid w:val="00BB2657"/>
    <w:rsid w:val="00BB2A30"/>
    <w:rsid w:val="00BB4019"/>
    <w:rsid w:val="00BB5571"/>
    <w:rsid w:val="00BB56C4"/>
    <w:rsid w:val="00BB58CB"/>
    <w:rsid w:val="00BB732E"/>
    <w:rsid w:val="00BC0984"/>
    <w:rsid w:val="00BC0989"/>
    <w:rsid w:val="00BC164A"/>
    <w:rsid w:val="00BC4196"/>
    <w:rsid w:val="00BC501F"/>
    <w:rsid w:val="00BC5F23"/>
    <w:rsid w:val="00BC62EE"/>
    <w:rsid w:val="00BC6636"/>
    <w:rsid w:val="00BC6885"/>
    <w:rsid w:val="00BC7389"/>
    <w:rsid w:val="00BD0F07"/>
    <w:rsid w:val="00BD237A"/>
    <w:rsid w:val="00BD3512"/>
    <w:rsid w:val="00BD5565"/>
    <w:rsid w:val="00BD5C1B"/>
    <w:rsid w:val="00BD6694"/>
    <w:rsid w:val="00BD6A32"/>
    <w:rsid w:val="00BD79AA"/>
    <w:rsid w:val="00BE14F3"/>
    <w:rsid w:val="00BE2BFC"/>
    <w:rsid w:val="00BE5124"/>
    <w:rsid w:val="00BE5F6C"/>
    <w:rsid w:val="00BE6170"/>
    <w:rsid w:val="00BF0355"/>
    <w:rsid w:val="00BF17EB"/>
    <w:rsid w:val="00BF1A11"/>
    <w:rsid w:val="00BF21CB"/>
    <w:rsid w:val="00BF281F"/>
    <w:rsid w:val="00C002A6"/>
    <w:rsid w:val="00C01B8F"/>
    <w:rsid w:val="00C02AA8"/>
    <w:rsid w:val="00C04EBF"/>
    <w:rsid w:val="00C04F6F"/>
    <w:rsid w:val="00C05080"/>
    <w:rsid w:val="00C05BEE"/>
    <w:rsid w:val="00C05E49"/>
    <w:rsid w:val="00C10535"/>
    <w:rsid w:val="00C121FE"/>
    <w:rsid w:val="00C14E47"/>
    <w:rsid w:val="00C14EF0"/>
    <w:rsid w:val="00C1630B"/>
    <w:rsid w:val="00C20386"/>
    <w:rsid w:val="00C20AE2"/>
    <w:rsid w:val="00C20FAF"/>
    <w:rsid w:val="00C21BA4"/>
    <w:rsid w:val="00C230BC"/>
    <w:rsid w:val="00C25C94"/>
    <w:rsid w:val="00C25DBE"/>
    <w:rsid w:val="00C26AF1"/>
    <w:rsid w:val="00C34C81"/>
    <w:rsid w:val="00C34ED8"/>
    <w:rsid w:val="00C355B1"/>
    <w:rsid w:val="00C3655E"/>
    <w:rsid w:val="00C36600"/>
    <w:rsid w:val="00C37539"/>
    <w:rsid w:val="00C37758"/>
    <w:rsid w:val="00C3791D"/>
    <w:rsid w:val="00C404C9"/>
    <w:rsid w:val="00C4096B"/>
    <w:rsid w:val="00C40BDF"/>
    <w:rsid w:val="00C4146F"/>
    <w:rsid w:val="00C44A16"/>
    <w:rsid w:val="00C4713C"/>
    <w:rsid w:val="00C47500"/>
    <w:rsid w:val="00C51041"/>
    <w:rsid w:val="00C510E0"/>
    <w:rsid w:val="00C51514"/>
    <w:rsid w:val="00C51B3B"/>
    <w:rsid w:val="00C5202F"/>
    <w:rsid w:val="00C5352C"/>
    <w:rsid w:val="00C53557"/>
    <w:rsid w:val="00C55CE4"/>
    <w:rsid w:val="00C569A9"/>
    <w:rsid w:val="00C60598"/>
    <w:rsid w:val="00C61618"/>
    <w:rsid w:val="00C6588E"/>
    <w:rsid w:val="00C66609"/>
    <w:rsid w:val="00C671EA"/>
    <w:rsid w:val="00C728D0"/>
    <w:rsid w:val="00C73833"/>
    <w:rsid w:val="00C738A1"/>
    <w:rsid w:val="00C73CB0"/>
    <w:rsid w:val="00C7457F"/>
    <w:rsid w:val="00C767F5"/>
    <w:rsid w:val="00C76E6D"/>
    <w:rsid w:val="00C76EE8"/>
    <w:rsid w:val="00C77F81"/>
    <w:rsid w:val="00C8087B"/>
    <w:rsid w:val="00C81336"/>
    <w:rsid w:val="00C817DB"/>
    <w:rsid w:val="00C84C22"/>
    <w:rsid w:val="00C85582"/>
    <w:rsid w:val="00C865F8"/>
    <w:rsid w:val="00C90E84"/>
    <w:rsid w:val="00C9188B"/>
    <w:rsid w:val="00C92248"/>
    <w:rsid w:val="00C930A2"/>
    <w:rsid w:val="00C933C4"/>
    <w:rsid w:val="00C937A9"/>
    <w:rsid w:val="00C938A0"/>
    <w:rsid w:val="00C94D2A"/>
    <w:rsid w:val="00C96551"/>
    <w:rsid w:val="00C97CA2"/>
    <w:rsid w:val="00C97FA3"/>
    <w:rsid w:val="00CA11FB"/>
    <w:rsid w:val="00CA520E"/>
    <w:rsid w:val="00CA5323"/>
    <w:rsid w:val="00CA6650"/>
    <w:rsid w:val="00CA7365"/>
    <w:rsid w:val="00CB0E97"/>
    <w:rsid w:val="00CB164E"/>
    <w:rsid w:val="00CB1DCF"/>
    <w:rsid w:val="00CB2A7D"/>
    <w:rsid w:val="00CB2CE9"/>
    <w:rsid w:val="00CB3400"/>
    <w:rsid w:val="00CB3C41"/>
    <w:rsid w:val="00CB41DA"/>
    <w:rsid w:val="00CB4620"/>
    <w:rsid w:val="00CB4799"/>
    <w:rsid w:val="00CB4D13"/>
    <w:rsid w:val="00CB4DB8"/>
    <w:rsid w:val="00CB5558"/>
    <w:rsid w:val="00CB59FB"/>
    <w:rsid w:val="00CB5BF8"/>
    <w:rsid w:val="00CB5E54"/>
    <w:rsid w:val="00CC04B4"/>
    <w:rsid w:val="00CC0536"/>
    <w:rsid w:val="00CC057A"/>
    <w:rsid w:val="00CC192A"/>
    <w:rsid w:val="00CC252E"/>
    <w:rsid w:val="00CC2F9C"/>
    <w:rsid w:val="00CC327A"/>
    <w:rsid w:val="00CC35F6"/>
    <w:rsid w:val="00CC3805"/>
    <w:rsid w:val="00CC42C0"/>
    <w:rsid w:val="00CC5500"/>
    <w:rsid w:val="00CC58D7"/>
    <w:rsid w:val="00CD020D"/>
    <w:rsid w:val="00CD0304"/>
    <w:rsid w:val="00CD06AB"/>
    <w:rsid w:val="00CD16E4"/>
    <w:rsid w:val="00CD2303"/>
    <w:rsid w:val="00CD498A"/>
    <w:rsid w:val="00CD50E7"/>
    <w:rsid w:val="00CD71A6"/>
    <w:rsid w:val="00CE0AF3"/>
    <w:rsid w:val="00CE16B3"/>
    <w:rsid w:val="00CE2921"/>
    <w:rsid w:val="00CE2B9A"/>
    <w:rsid w:val="00CE42CF"/>
    <w:rsid w:val="00CE5309"/>
    <w:rsid w:val="00CE5F58"/>
    <w:rsid w:val="00CE6191"/>
    <w:rsid w:val="00CF0F58"/>
    <w:rsid w:val="00CF1AD4"/>
    <w:rsid w:val="00CF3497"/>
    <w:rsid w:val="00CF4F68"/>
    <w:rsid w:val="00CF585E"/>
    <w:rsid w:val="00CF798C"/>
    <w:rsid w:val="00D00A82"/>
    <w:rsid w:val="00D01C55"/>
    <w:rsid w:val="00D03637"/>
    <w:rsid w:val="00D057E5"/>
    <w:rsid w:val="00D06095"/>
    <w:rsid w:val="00D0683A"/>
    <w:rsid w:val="00D0688F"/>
    <w:rsid w:val="00D07410"/>
    <w:rsid w:val="00D07538"/>
    <w:rsid w:val="00D10ACA"/>
    <w:rsid w:val="00D10B16"/>
    <w:rsid w:val="00D11296"/>
    <w:rsid w:val="00D128B0"/>
    <w:rsid w:val="00D13870"/>
    <w:rsid w:val="00D13D5B"/>
    <w:rsid w:val="00D13DA6"/>
    <w:rsid w:val="00D15080"/>
    <w:rsid w:val="00D20033"/>
    <w:rsid w:val="00D20DA2"/>
    <w:rsid w:val="00D20EFE"/>
    <w:rsid w:val="00D20FB6"/>
    <w:rsid w:val="00D214BA"/>
    <w:rsid w:val="00D239E2"/>
    <w:rsid w:val="00D24D8A"/>
    <w:rsid w:val="00D24E6A"/>
    <w:rsid w:val="00D262D7"/>
    <w:rsid w:val="00D26A5E"/>
    <w:rsid w:val="00D26DBA"/>
    <w:rsid w:val="00D27C27"/>
    <w:rsid w:val="00D3188B"/>
    <w:rsid w:val="00D33309"/>
    <w:rsid w:val="00D33DB4"/>
    <w:rsid w:val="00D34D57"/>
    <w:rsid w:val="00D37197"/>
    <w:rsid w:val="00D37334"/>
    <w:rsid w:val="00D41CF5"/>
    <w:rsid w:val="00D42219"/>
    <w:rsid w:val="00D43EFB"/>
    <w:rsid w:val="00D459B1"/>
    <w:rsid w:val="00D46814"/>
    <w:rsid w:val="00D50983"/>
    <w:rsid w:val="00D50CD1"/>
    <w:rsid w:val="00D51181"/>
    <w:rsid w:val="00D51571"/>
    <w:rsid w:val="00D52223"/>
    <w:rsid w:val="00D5352F"/>
    <w:rsid w:val="00D54603"/>
    <w:rsid w:val="00D564E4"/>
    <w:rsid w:val="00D56522"/>
    <w:rsid w:val="00D5762D"/>
    <w:rsid w:val="00D621D4"/>
    <w:rsid w:val="00D63929"/>
    <w:rsid w:val="00D63962"/>
    <w:rsid w:val="00D639E2"/>
    <w:rsid w:val="00D6409D"/>
    <w:rsid w:val="00D644DE"/>
    <w:rsid w:val="00D656CD"/>
    <w:rsid w:val="00D66B0D"/>
    <w:rsid w:val="00D7098B"/>
    <w:rsid w:val="00D725EB"/>
    <w:rsid w:val="00D72C00"/>
    <w:rsid w:val="00D73D04"/>
    <w:rsid w:val="00D7544D"/>
    <w:rsid w:val="00D75D28"/>
    <w:rsid w:val="00D76B7E"/>
    <w:rsid w:val="00D77D40"/>
    <w:rsid w:val="00D82878"/>
    <w:rsid w:val="00D83863"/>
    <w:rsid w:val="00D83A47"/>
    <w:rsid w:val="00D85A72"/>
    <w:rsid w:val="00D85FEF"/>
    <w:rsid w:val="00D865E2"/>
    <w:rsid w:val="00D86A54"/>
    <w:rsid w:val="00D8730E"/>
    <w:rsid w:val="00D9016A"/>
    <w:rsid w:val="00D9091A"/>
    <w:rsid w:val="00D90A03"/>
    <w:rsid w:val="00D90BFF"/>
    <w:rsid w:val="00D90E54"/>
    <w:rsid w:val="00D9360F"/>
    <w:rsid w:val="00D93E12"/>
    <w:rsid w:val="00D97398"/>
    <w:rsid w:val="00DA1DE4"/>
    <w:rsid w:val="00DA435D"/>
    <w:rsid w:val="00DA48AB"/>
    <w:rsid w:val="00DA4B41"/>
    <w:rsid w:val="00DA4F4B"/>
    <w:rsid w:val="00DA581D"/>
    <w:rsid w:val="00DA68D4"/>
    <w:rsid w:val="00DA6951"/>
    <w:rsid w:val="00DA6FB8"/>
    <w:rsid w:val="00DB1974"/>
    <w:rsid w:val="00DB2377"/>
    <w:rsid w:val="00DB3746"/>
    <w:rsid w:val="00DB43EE"/>
    <w:rsid w:val="00DB4F9A"/>
    <w:rsid w:val="00DB59A0"/>
    <w:rsid w:val="00DB5A05"/>
    <w:rsid w:val="00DC0DA8"/>
    <w:rsid w:val="00DC0EEB"/>
    <w:rsid w:val="00DC128C"/>
    <w:rsid w:val="00DC2422"/>
    <w:rsid w:val="00DC2960"/>
    <w:rsid w:val="00DC3156"/>
    <w:rsid w:val="00DC3972"/>
    <w:rsid w:val="00DC4DA6"/>
    <w:rsid w:val="00DC5EE9"/>
    <w:rsid w:val="00DC7178"/>
    <w:rsid w:val="00DD3E45"/>
    <w:rsid w:val="00DD4D8D"/>
    <w:rsid w:val="00DE015C"/>
    <w:rsid w:val="00DE0B79"/>
    <w:rsid w:val="00DE0CF8"/>
    <w:rsid w:val="00DE21BA"/>
    <w:rsid w:val="00DE322B"/>
    <w:rsid w:val="00DE48A8"/>
    <w:rsid w:val="00DE74C1"/>
    <w:rsid w:val="00DF012C"/>
    <w:rsid w:val="00DF1E61"/>
    <w:rsid w:val="00DF2D0B"/>
    <w:rsid w:val="00DF31BD"/>
    <w:rsid w:val="00DF3A2C"/>
    <w:rsid w:val="00DF6626"/>
    <w:rsid w:val="00DF7361"/>
    <w:rsid w:val="00DF78B9"/>
    <w:rsid w:val="00DF79F4"/>
    <w:rsid w:val="00DF7D59"/>
    <w:rsid w:val="00E0002D"/>
    <w:rsid w:val="00E00492"/>
    <w:rsid w:val="00E01A41"/>
    <w:rsid w:val="00E06DA1"/>
    <w:rsid w:val="00E07A38"/>
    <w:rsid w:val="00E11F74"/>
    <w:rsid w:val="00E14635"/>
    <w:rsid w:val="00E14671"/>
    <w:rsid w:val="00E14D09"/>
    <w:rsid w:val="00E15052"/>
    <w:rsid w:val="00E159B3"/>
    <w:rsid w:val="00E15C98"/>
    <w:rsid w:val="00E16D25"/>
    <w:rsid w:val="00E176EB"/>
    <w:rsid w:val="00E178BF"/>
    <w:rsid w:val="00E21D25"/>
    <w:rsid w:val="00E23513"/>
    <w:rsid w:val="00E23E0C"/>
    <w:rsid w:val="00E24783"/>
    <w:rsid w:val="00E25C77"/>
    <w:rsid w:val="00E261B3"/>
    <w:rsid w:val="00E26EAA"/>
    <w:rsid w:val="00E26FB9"/>
    <w:rsid w:val="00E30D02"/>
    <w:rsid w:val="00E30DD0"/>
    <w:rsid w:val="00E310A5"/>
    <w:rsid w:val="00E33768"/>
    <w:rsid w:val="00E337A5"/>
    <w:rsid w:val="00E34262"/>
    <w:rsid w:val="00E35375"/>
    <w:rsid w:val="00E35716"/>
    <w:rsid w:val="00E36293"/>
    <w:rsid w:val="00E366BE"/>
    <w:rsid w:val="00E4026F"/>
    <w:rsid w:val="00E419CB"/>
    <w:rsid w:val="00E421C0"/>
    <w:rsid w:val="00E4261E"/>
    <w:rsid w:val="00E42B25"/>
    <w:rsid w:val="00E43311"/>
    <w:rsid w:val="00E44728"/>
    <w:rsid w:val="00E458E5"/>
    <w:rsid w:val="00E46C44"/>
    <w:rsid w:val="00E474A2"/>
    <w:rsid w:val="00E518FE"/>
    <w:rsid w:val="00E53378"/>
    <w:rsid w:val="00E53790"/>
    <w:rsid w:val="00E5431C"/>
    <w:rsid w:val="00E556C3"/>
    <w:rsid w:val="00E56744"/>
    <w:rsid w:val="00E569BD"/>
    <w:rsid w:val="00E57D31"/>
    <w:rsid w:val="00E60D2D"/>
    <w:rsid w:val="00E60DF1"/>
    <w:rsid w:val="00E60DF3"/>
    <w:rsid w:val="00E61827"/>
    <w:rsid w:val="00E629B6"/>
    <w:rsid w:val="00E650C2"/>
    <w:rsid w:val="00E65D59"/>
    <w:rsid w:val="00E66170"/>
    <w:rsid w:val="00E667E3"/>
    <w:rsid w:val="00E70759"/>
    <w:rsid w:val="00E737E6"/>
    <w:rsid w:val="00E75779"/>
    <w:rsid w:val="00E76AA1"/>
    <w:rsid w:val="00E772F5"/>
    <w:rsid w:val="00E80103"/>
    <w:rsid w:val="00E8071D"/>
    <w:rsid w:val="00E80818"/>
    <w:rsid w:val="00E81085"/>
    <w:rsid w:val="00E820DC"/>
    <w:rsid w:val="00E83B4B"/>
    <w:rsid w:val="00E8427C"/>
    <w:rsid w:val="00E871B7"/>
    <w:rsid w:val="00E87215"/>
    <w:rsid w:val="00E8727F"/>
    <w:rsid w:val="00E875E1"/>
    <w:rsid w:val="00E9033B"/>
    <w:rsid w:val="00E906E3"/>
    <w:rsid w:val="00E91875"/>
    <w:rsid w:val="00E9302A"/>
    <w:rsid w:val="00E94257"/>
    <w:rsid w:val="00E942E8"/>
    <w:rsid w:val="00E958EB"/>
    <w:rsid w:val="00E95E3E"/>
    <w:rsid w:val="00E97429"/>
    <w:rsid w:val="00EA04E9"/>
    <w:rsid w:val="00EA0CD0"/>
    <w:rsid w:val="00EA0D77"/>
    <w:rsid w:val="00EA19FA"/>
    <w:rsid w:val="00EA1CA9"/>
    <w:rsid w:val="00EA48DF"/>
    <w:rsid w:val="00EA5000"/>
    <w:rsid w:val="00EA5437"/>
    <w:rsid w:val="00EA7256"/>
    <w:rsid w:val="00EB295F"/>
    <w:rsid w:val="00EB3C57"/>
    <w:rsid w:val="00EB4007"/>
    <w:rsid w:val="00EB462F"/>
    <w:rsid w:val="00EB4A42"/>
    <w:rsid w:val="00EB4DD3"/>
    <w:rsid w:val="00EB6272"/>
    <w:rsid w:val="00EB760D"/>
    <w:rsid w:val="00EB7C32"/>
    <w:rsid w:val="00EC094D"/>
    <w:rsid w:val="00EC0C2F"/>
    <w:rsid w:val="00EC0ED6"/>
    <w:rsid w:val="00EC505B"/>
    <w:rsid w:val="00EC5861"/>
    <w:rsid w:val="00EC6E34"/>
    <w:rsid w:val="00EC78B4"/>
    <w:rsid w:val="00EC7B73"/>
    <w:rsid w:val="00ED0402"/>
    <w:rsid w:val="00ED04B5"/>
    <w:rsid w:val="00ED055A"/>
    <w:rsid w:val="00ED0798"/>
    <w:rsid w:val="00ED1BD0"/>
    <w:rsid w:val="00ED3690"/>
    <w:rsid w:val="00ED4C21"/>
    <w:rsid w:val="00ED5080"/>
    <w:rsid w:val="00EE00E6"/>
    <w:rsid w:val="00EE0F76"/>
    <w:rsid w:val="00EE0F8C"/>
    <w:rsid w:val="00EE1BEB"/>
    <w:rsid w:val="00EE3A3D"/>
    <w:rsid w:val="00EE3EEC"/>
    <w:rsid w:val="00EE60EF"/>
    <w:rsid w:val="00EE639C"/>
    <w:rsid w:val="00EE63CB"/>
    <w:rsid w:val="00EE67C5"/>
    <w:rsid w:val="00EE705C"/>
    <w:rsid w:val="00EE756B"/>
    <w:rsid w:val="00EE7DC1"/>
    <w:rsid w:val="00EF0DF1"/>
    <w:rsid w:val="00EF3A92"/>
    <w:rsid w:val="00EF6125"/>
    <w:rsid w:val="00EF70B0"/>
    <w:rsid w:val="00EF7178"/>
    <w:rsid w:val="00EF7C25"/>
    <w:rsid w:val="00F002FC"/>
    <w:rsid w:val="00F01D48"/>
    <w:rsid w:val="00F01E5B"/>
    <w:rsid w:val="00F027D7"/>
    <w:rsid w:val="00F03B57"/>
    <w:rsid w:val="00F041FA"/>
    <w:rsid w:val="00F114BE"/>
    <w:rsid w:val="00F11686"/>
    <w:rsid w:val="00F11F17"/>
    <w:rsid w:val="00F126AD"/>
    <w:rsid w:val="00F140B3"/>
    <w:rsid w:val="00F159D5"/>
    <w:rsid w:val="00F16919"/>
    <w:rsid w:val="00F21E4A"/>
    <w:rsid w:val="00F25E09"/>
    <w:rsid w:val="00F27805"/>
    <w:rsid w:val="00F27D97"/>
    <w:rsid w:val="00F30442"/>
    <w:rsid w:val="00F30A92"/>
    <w:rsid w:val="00F311F1"/>
    <w:rsid w:val="00F3163F"/>
    <w:rsid w:val="00F31FC7"/>
    <w:rsid w:val="00F321A7"/>
    <w:rsid w:val="00F322D3"/>
    <w:rsid w:val="00F32E5A"/>
    <w:rsid w:val="00F32F42"/>
    <w:rsid w:val="00F34507"/>
    <w:rsid w:val="00F34BCE"/>
    <w:rsid w:val="00F379A5"/>
    <w:rsid w:val="00F40DDB"/>
    <w:rsid w:val="00F41329"/>
    <w:rsid w:val="00F4561C"/>
    <w:rsid w:val="00F47079"/>
    <w:rsid w:val="00F4709D"/>
    <w:rsid w:val="00F47519"/>
    <w:rsid w:val="00F476F6"/>
    <w:rsid w:val="00F47D59"/>
    <w:rsid w:val="00F525D4"/>
    <w:rsid w:val="00F5347F"/>
    <w:rsid w:val="00F5389F"/>
    <w:rsid w:val="00F53B5E"/>
    <w:rsid w:val="00F55101"/>
    <w:rsid w:val="00F56659"/>
    <w:rsid w:val="00F56BA1"/>
    <w:rsid w:val="00F56D8A"/>
    <w:rsid w:val="00F5770F"/>
    <w:rsid w:val="00F625E3"/>
    <w:rsid w:val="00F629E1"/>
    <w:rsid w:val="00F62F17"/>
    <w:rsid w:val="00F6406E"/>
    <w:rsid w:val="00F640CA"/>
    <w:rsid w:val="00F64AC3"/>
    <w:rsid w:val="00F704EB"/>
    <w:rsid w:val="00F7092A"/>
    <w:rsid w:val="00F70A0A"/>
    <w:rsid w:val="00F70BA4"/>
    <w:rsid w:val="00F71392"/>
    <w:rsid w:val="00F71568"/>
    <w:rsid w:val="00F72679"/>
    <w:rsid w:val="00F73933"/>
    <w:rsid w:val="00F73B58"/>
    <w:rsid w:val="00F75672"/>
    <w:rsid w:val="00F75D54"/>
    <w:rsid w:val="00F76853"/>
    <w:rsid w:val="00F77216"/>
    <w:rsid w:val="00F8303E"/>
    <w:rsid w:val="00F83E1F"/>
    <w:rsid w:val="00F8442A"/>
    <w:rsid w:val="00F86104"/>
    <w:rsid w:val="00F867DF"/>
    <w:rsid w:val="00F86A94"/>
    <w:rsid w:val="00F86FBD"/>
    <w:rsid w:val="00F908B7"/>
    <w:rsid w:val="00F91279"/>
    <w:rsid w:val="00F913FE"/>
    <w:rsid w:val="00F92900"/>
    <w:rsid w:val="00F93372"/>
    <w:rsid w:val="00F9442D"/>
    <w:rsid w:val="00F94D5C"/>
    <w:rsid w:val="00F95D8C"/>
    <w:rsid w:val="00F95F82"/>
    <w:rsid w:val="00F9745E"/>
    <w:rsid w:val="00F97668"/>
    <w:rsid w:val="00FA04EF"/>
    <w:rsid w:val="00FA114A"/>
    <w:rsid w:val="00FA1516"/>
    <w:rsid w:val="00FA16E2"/>
    <w:rsid w:val="00FA3359"/>
    <w:rsid w:val="00FA3722"/>
    <w:rsid w:val="00FA43AB"/>
    <w:rsid w:val="00FA69F1"/>
    <w:rsid w:val="00FA7A1B"/>
    <w:rsid w:val="00FB079F"/>
    <w:rsid w:val="00FB0FE2"/>
    <w:rsid w:val="00FB157F"/>
    <w:rsid w:val="00FB2C3D"/>
    <w:rsid w:val="00FB476D"/>
    <w:rsid w:val="00FB52CA"/>
    <w:rsid w:val="00FB5964"/>
    <w:rsid w:val="00FB5A7A"/>
    <w:rsid w:val="00FB6960"/>
    <w:rsid w:val="00FB76B5"/>
    <w:rsid w:val="00FC26E1"/>
    <w:rsid w:val="00FC2951"/>
    <w:rsid w:val="00FC4A93"/>
    <w:rsid w:val="00FC56D1"/>
    <w:rsid w:val="00FC5777"/>
    <w:rsid w:val="00FC57DD"/>
    <w:rsid w:val="00FC679D"/>
    <w:rsid w:val="00FC7338"/>
    <w:rsid w:val="00FD0C07"/>
    <w:rsid w:val="00FD1A3E"/>
    <w:rsid w:val="00FD21FD"/>
    <w:rsid w:val="00FD2CA6"/>
    <w:rsid w:val="00FD3C3A"/>
    <w:rsid w:val="00FD49AD"/>
    <w:rsid w:val="00FD4DB0"/>
    <w:rsid w:val="00FE14F9"/>
    <w:rsid w:val="00FE1D67"/>
    <w:rsid w:val="00FE320C"/>
    <w:rsid w:val="00FE33F6"/>
    <w:rsid w:val="00FE4A8D"/>
    <w:rsid w:val="00FE4FB6"/>
    <w:rsid w:val="00FE53CE"/>
    <w:rsid w:val="00FE5540"/>
    <w:rsid w:val="00FE5EFF"/>
    <w:rsid w:val="00FE62A6"/>
    <w:rsid w:val="00FE66CC"/>
    <w:rsid w:val="00FF0379"/>
    <w:rsid w:val="00FF2455"/>
    <w:rsid w:val="00FF2930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CF23"/>
  <w15:chartTrackingRefBased/>
  <w15:docId w15:val="{E096D73B-6D44-4BC3-99FD-900F3DD7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F82"/>
  </w:style>
  <w:style w:type="paragraph" w:styleId="Nagwek1">
    <w:name w:val="heading 1"/>
    <w:basedOn w:val="Normalny"/>
    <w:next w:val="Normalny"/>
    <w:link w:val="Nagwek1Znak"/>
    <w:uiPriority w:val="9"/>
    <w:qFormat/>
    <w:rsid w:val="00817364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28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7364"/>
    <w:pPr>
      <w:keepNext/>
      <w:keepLines/>
      <w:numPr>
        <w:ilvl w:val="1"/>
        <w:numId w:val="2"/>
      </w:numPr>
      <w:spacing w:before="360" w:after="0"/>
      <w:outlineLvl w:val="1"/>
    </w:pPr>
    <w:rPr>
      <w:rFonts w:eastAsiaTheme="majorEastAsia" w:cstheme="majorBidi"/>
      <w:b/>
      <w:bCs/>
      <w:smallCaps/>
      <w:color w:val="000000" w:themeColor="text1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19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19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19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92733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619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733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619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619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619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Tekst raportu"/>
    <w:basedOn w:val="Normalny"/>
    <w:link w:val="AkapitzlistZnak"/>
    <w:uiPriority w:val="34"/>
    <w:qFormat/>
    <w:rsid w:val="00CB59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D1E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1E8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D1E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04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4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43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E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E31"/>
    <w:rPr>
      <w:vertAlign w:val="superscript"/>
    </w:rPr>
  </w:style>
  <w:style w:type="table" w:styleId="Zwykatabela1">
    <w:name w:val="Plain Table 1"/>
    <w:basedOn w:val="Standardowy"/>
    <w:uiPriority w:val="41"/>
    <w:rsid w:val="00D838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619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6197"/>
    <w:rPr>
      <w:color w:val="000000" w:themeColor="text1"/>
      <w:shd w:val="clear" w:color="auto" w:fill="F2F2F2" w:themeFill="background1" w:themeFillShade="F2"/>
    </w:rPr>
  </w:style>
  <w:style w:type="table" w:customStyle="1" w:styleId="Tabela-Siatka1">
    <w:name w:val="Tabela - Siatka1"/>
    <w:basedOn w:val="Standardowy"/>
    <w:next w:val="Tabela-Siatka"/>
    <w:uiPriority w:val="59"/>
    <w:rsid w:val="0046034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B49"/>
  </w:style>
  <w:style w:type="paragraph" w:styleId="Stopka">
    <w:name w:val="footer"/>
    <w:basedOn w:val="Normalny"/>
    <w:link w:val="StopkaZnak"/>
    <w:uiPriority w:val="99"/>
    <w:unhideWhenUsed/>
    <w:rsid w:val="0035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B49"/>
  </w:style>
  <w:style w:type="character" w:customStyle="1" w:styleId="Nagwek1Znak">
    <w:name w:val="Nagłówek 1 Znak"/>
    <w:basedOn w:val="Domylnaczcionkaakapitu"/>
    <w:link w:val="Nagwek1"/>
    <w:uiPriority w:val="9"/>
    <w:rsid w:val="00817364"/>
    <w:rPr>
      <w:rFonts w:eastAsiaTheme="majorEastAsia" w:cstheme="majorBidi"/>
      <w:b/>
      <w:bCs/>
      <w:smallCaps/>
      <w:color w:val="000000" w:themeColor="text1"/>
      <w:sz w:val="28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46197"/>
    <w:pPr>
      <w:numPr>
        <w:numId w:val="0"/>
      </w:num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06760B"/>
    <w:pPr>
      <w:tabs>
        <w:tab w:val="left" w:pos="880"/>
        <w:tab w:val="right" w:leader="dot" w:pos="9205"/>
      </w:tabs>
      <w:spacing w:after="0"/>
      <w:ind w:left="709" w:hanging="567"/>
      <w:jc w:val="both"/>
    </w:pPr>
    <w:rPr>
      <w:rFonts w:cstheme="minorHAnsi"/>
      <w:smallCaps/>
      <w:noProof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4D4464"/>
    <w:pPr>
      <w:tabs>
        <w:tab w:val="left" w:pos="440"/>
        <w:tab w:val="right" w:leader="dot" w:pos="9205"/>
      </w:tabs>
      <w:spacing w:before="120" w:after="120" w:line="240" w:lineRule="auto"/>
      <w:jc w:val="both"/>
    </w:pPr>
    <w:rPr>
      <w:rFonts w:cstheme="minorHAnsi"/>
      <w:b/>
      <w:bCs/>
      <w:caps/>
      <w:sz w:val="24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6760B"/>
    <w:pPr>
      <w:tabs>
        <w:tab w:val="left" w:pos="1100"/>
        <w:tab w:val="right" w:leader="dot" w:pos="9205"/>
      </w:tabs>
      <w:spacing w:after="0"/>
      <w:ind w:left="993" w:hanging="567"/>
    </w:pPr>
    <w:rPr>
      <w:rFonts w:cstheme="minorHAnsi"/>
      <w:i/>
      <w:iCs/>
      <w:sz w:val="20"/>
      <w:szCs w:val="20"/>
    </w:rPr>
  </w:style>
  <w:style w:type="table" w:styleId="Zwykatabela4">
    <w:name w:val="Plain Table 4"/>
    <w:basedOn w:val="Standardowy"/>
    <w:uiPriority w:val="44"/>
    <w:rsid w:val="00FC57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817364"/>
    <w:rPr>
      <w:rFonts w:eastAsiaTheme="majorEastAsia" w:cstheme="majorBidi"/>
      <w:b/>
      <w:bCs/>
      <w:smallCaps/>
      <w:color w:val="000000" w:themeColor="text1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4619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19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197"/>
    <w:rPr>
      <w:rFonts w:asciiTheme="majorHAnsi" w:eastAsiaTheme="majorEastAsia" w:hAnsiTheme="majorHAnsi" w:cstheme="majorBidi"/>
      <w:color w:val="292733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6197"/>
    <w:rPr>
      <w:rFonts w:asciiTheme="majorHAnsi" w:eastAsiaTheme="majorEastAsia" w:hAnsiTheme="majorHAnsi" w:cstheme="majorBidi"/>
      <w:i/>
      <w:iCs/>
      <w:color w:val="292733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61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61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6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B46197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461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619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619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B46197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B46197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B46197"/>
    <w:rPr>
      <w:i/>
      <w:iCs/>
      <w:color w:val="auto"/>
    </w:rPr>
  </w:style>
  <w:style w:type="paragraph" w:styleId="Bezodstpw">
    <w:name w:val="No Spacing"/>
    <w:uiPriority w:val="1"/>
    <w:qFormat/>
    <w:rsid w:val="00B4619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4619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46197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B4619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46197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B4619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4619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B46197"/>
    <w:rPr>
      <w:b w:val="0"/>
      <w:bCs w:val="0"/>
      <w:smallCaps/>
      <w:spacing w:val="5"/>
    </w:rPr>
  </w:style>
  <w:style w:type="paragraph" w:customStyle="1" w:styleId="Default">
    <w:name w:val="Default"/>
    <w:rsid w:val="00EC6E3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6C76D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0629"/>
    <w:rPr>
      <w:color w:val="6B9F25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D644DE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D644DE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D644DE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D644DE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D644DE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D644DE"/>
    <w:pPr>
      <w:spacing w:after="0"/>
      <w:ind w:left="1760"/>
    </w:pPr>
    <w:rPr>
      <w:rFonts w:cstheme="minorHAns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BF28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F281F"/>
    <w:pPr>
      <w:shd w:val="clear" w:color="auto" w:fill="FFFFFF"/>
      <w:spacing w:before="600" w:after="0" w:line="407" w:lineRule="exact"/>
      <w:ind w:hanging="6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0">
    <w:name w:val="Nagłówek #3_"/>
    <w:basedOn w:val="Domylnaczcionkaakapitu"/>
    <w:link w:val="Nagwek31"/>
    <w:rsid w:val="00FE1D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E1D67"/>
    <w:pPr>
      <w:shd w:val="clear" w:color="auto" w:fill="FFFFFF"/>
      <w:spacing w:after="600" w:line="0" w:lineRule="atLeast"/>
      <w:ind w:hanging="400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2E5CB2"/>
  </w:style>
  <w:style w:type="table" w:customStyle="1" w:styleId="Jasnasiatkaakcent11">
    <w:name w:val="Jasna siatka — akcent 11"/>
    <w:basedOn w:val="Standardowy"/>
    <w:uiPriority w:val="62"/>
    <w:rsid w:val="005164A8"/>
    <w:pPr>
      <w:spacing w:after="0" w:line="240" w:lineRule="auto"/>
    </w:pPr>
    <w:rPr>
      <w:sz w:val="21"/>
      <w:szCs w:val="2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D13870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13870"/>
    <w:rPr>
      <w:rFonts w:ascii="EUAlbertina" w:hAnsi="EUAlbertina" w:cstheme="minorBidi"/>
      <w:color w:val="auto"/>
    </w:rPr>
  </w:style>
  <w:style w:type="paragraph" w:styleId="NormalnyWeb">
    <w:name w:val="Normal (Web)"/>
    <w:basedOn w:val="Normalny"/>
    <w:uiPriority w:val="99"/>
    <w:unhideWhenUsed/>
    <w:rsid w:val="00435576"/>
    <w:rPr>
      <w:rFonts w:ascii="Times New Roman" w:hAnsi="Times New Roman" w:cs="Times New Roman"/>
      <w:sz w:val="24"/>
      <w:szCs w:val="24"/>
    </w:rPr>
  </w:style>
  <w:style w:type="paragraph" w:customStyle="1" w:styleId="Teksttreci1">
    <w:name w:val="Tekst treści1"/>
    <w:basedOn w:val="Normalny"/>
    <w:rsid w:val="003770E7"/>
    <w:pPr>
      <w:shd w:val="clear" w:color="auto" w:fill="FFFFFF"/>
      <w:spacing w:before="600" w:after="0" w:line="407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296846"/>
    <w:pPr>
      <w:spacing w:after="0" w:line="240" w:lineRule="auto"/>
    </w:pPr>
  </w:style>
  <w:style w:type="character" w:customStyle="1" w:styleId="TeksttreciPogrubienieKursywa1">
    <w:name w:val="Tekst treści + Pogrubienie;Kursywa1"/>
    <w:basedOn w:val="Teksttreci"/>
    <w:rsid w:val="000B15A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Paragraf">
    <w:name w:val="Paragraf"/>
    <w:basedOn w:val="Nagwek31"/>
    <w:link w:val="ParagrafZnak"/>
    <w:qFormat/>
    <w:rsid w:val="00D93E12"/>
    <w:pPr>
      <w:keepNext/>
      <w:keepLines/>
      <w:shd w:val="clear" w:color="auto" w:fill="auto"/>
      <w:spacing w:after="191" w:line="210" w:lineRule="exact"/>
      <w:ind w:left="426" w:hanging="284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character" w:customStyle="1" w:styleId="ParagrafZnak">
    <w:name w:val="Paragraf Znak"/>
    <w:basedOn w:val="Nagwek30"/>
    <w:link w:val="Paragraf"/>
    <w:rsid w:val="00D93E12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1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3" Type="http://schemas.openxmlformats.org/officeDocument/2006/relationships/numbering" Target="numbering.xml"/><Relationship Id="rId21" Type="http://schemas.microsoft.com/office/2007/relationships/diagramDrawing" Target="diagrams/drawing2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4676EF-8A89-4029-8B2D-14A874F3DEE5}" type="doc">
      <dgm:prSet loTypeId="urn:microsoft.com/office/officeart/2005/8/layout/hierarchy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0B1BE99-9E9B-4724-8B2D-1072B416E158}">
      <dgm:prSet phldrT="[Tekst]"/>
      <dgm:spPr>
        <a:xfrm>
          <a:off x="1790712" y="111931"/>
          <a:ext cx="1846004" cy="37279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pl-PL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Instytucja Zarządzająca RPO WiM 2007-2013</a:t>
          </a:r>
        </a:p>
      </dgm:t>
    </dgm:pt>
    <dgm:pt modelId="{86FBBF43-9876-4B77-ABF4-921F219DC779}" type="parTrans" cxnId="{0EF1392D-93A0-46F2-8EEC-757C314CC9A6}">
      <dgm:prSet/>
      <dgm:spPr/>
      <dgm:t>
        <a:bodyPr/>
        <a:lstStyle/>
        <a:p>
          <a:endParaRPr lang="pl-PL"/>
        </a:p>
      </dgm:t>
    </dgm:pt>
    <dgm:pt modelId="{1EBFF49D-0DD1-4568-A34A-875265F47AB2}" type="sibTrans" cxnId="{0EF1392D-93A0-46F2-8EEC-757C314CC9A6}">
      <dgm:prSet/>
      <dgm:spPr/>
      <dgm:t>
        <a:bodyPr/>
        <a:lstStyle/>
        <a:p>
          <a:endParaRPr lang="pl-PL"/>
        </a:p>
      </dgm:t>
    </dgm:pt>
    <dgm:pt modelId="{4361B5C5-5237-44D8-94F3-CB7C539BDAAE}">
      <dgm:prSet phldrT="[Tekst]"/>
      <dgm:spPr>
        <a:xfrm>
          <a:off x="574134" y="791485"/>
          <a:ext cx="1648403" cy="66977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pl-PL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Konsorcjum Funduszy Pożyczkowych                 (Pośrednik finansowy)</a:t>
          </a:r>
        </a:p>
      </dgm:t>
    </dgm:pt>
    <dgm:pt modelId="{D693930A-E654-4C0B-A209-A430BF113F9F}" type="parTrans" cxnId="{B34BBB55-0512-4174-A1D5-56AEC6FD3BCE}">
      <dgm:prSet/>
      <dgm:spPr>
        <a:xfrm>
          <a:off x="1281139" y="373387"/>
          <a:ext cx="1315378" cy="306762"/>
        </a:xfrm>
        <a:noFill/>
        <a:ln w="12700" cap="flat" cmpd="sng" algn="ctr">
          <a:solidFill>
            <a:srgbClr val="3494B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pl-PL"/>
        </a:p>
      </dgm:t>
    </dgm:pt>
    <dgm:pt modelId="{2E871536-F344-45B0-82EE-0F079BBF3510}" type="sibTrans" cxnId="{B34BBB55-0512-4174-A1D5-56AEC6FD3BCE}">
      <dgm:prSet/>
      <dgm:spPr/>
      <dgm:t>
        <a:bodyPr/>
        <a:lstStyle/>
        <a:p>
          <a:endParaRPr lang="pl-PL"/>
        </a:p>
      </dgm:t>
    </dgm:pt>
    <dgm:pt modelId="{792E6F62-4E74-49FE-9525-94052F73D53B}">
      <dgm:prSet phldrT="[Tekst]"/>
      <dgm:spPr>
        <a:xfrm>
          <a:off x="226370" y="1768026"/>
          <a:ext cx="1054769" cy="66977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pl-PL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MŚP</a:t>
          </a:r>
        </a:p>
      </dgm:t>
    </dgm:pt>
    <dgm:pt modelId="{701DA51F-69CB-43FE-95A2-8EC5B1962CBA}" type="parTrans" cxnId="{7A418247-E122-4178-9667-1F291AF6867D}">
      <dgm:prSet/>
      <dgm:spPr>
        <a:xfrm>
          <a:off x="636558" y="1349927"/>
          <a:ext cx="644581" cy="306762"/>
        </a:xfrm>
        <a:noFill/>
        <a:ln w="12700" cap="flat" cmpd="sng" algn="ctr">
          <a:solidFill>
            <a:srgbClr val="3494B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pl-PL"/>
        </a:p>
      </dgm:t>
    </dgm:pt>
    <dgm:pt modelId="{2D91FFF8-9C01-4E01-B238-C9CC36E37538}" type="sibTrans" cxnId="{7A418247-E122-4178-9667-1F291AF6867D}">
      <dgm:prSet/>
      <dgm:spPr/>
      <dgm:t>
        <a:bodyPr/>
        <a:lstStyle/>
        <a:p>
          <a:endParaRPr lang="pl-PL"/>
        </a:p>
      </dgm:t>
    </dgm:pt>
    <dgm:pt modelId="{0BB82FF8-2F0B-41D3-BF92-752EE1E19C4F}">
      <dgm:prSet phldrT="[Tekst]"/>
      <dgm:spPr>
        <a:xfrm>
          <a:off x="1515532" y="1768026"/>
          <a:ext cx="1054769" cy="66977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pl-PL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MŚP</a:t>
          </a:r>
        </a:p>
      </dgm:t>
    </dgm:pt>
    <dgm:pt modelId="{CDB94B71-582C-4F39-B731-D4C75A386B84}" type="parTrans" cxnId="{67E28E24-1DF3-45E8-AF65-EC92142D6296}">
      <dgm:prSet/>
      <dgm:spPr>
        <a:xfrm>
          <a:off x="1281139" y="1349927"/>
          <a:ext cx="644581" cy="306762"/>
        </a:xfrm>
        <a:noFill/>
        <a:ln w="12700" cap="flat" cmpd="sng" algn="ctr">
          <a:solidFill>
            <a:srgbClr val="3494B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pl-PL"/>
        </a:p>
      </dgm:t>
    </dgm:pt>
    <dgm:pt modelId="{4444748E-A10A-4F3C-A1C7-8E772CCB3A26}" type="sibTrans" cxnId="{67E28E24-1DF3-45E8-AF65-EC92142D6296}">
      <dgm:prSet/>
      <dgm:spPr/>
      <dgm:t>
        <a:bodyPr/>
        <a:lstStyle/>
        <a:p>
          <a:endParaRPr lang="pl-PL"/>
        </a:p>
      </dgm:t>
    </dgm:pt>
    <dgm:pt modelId="{5E6E6B0A-AB47-473E-8DD1-9C27C0C0934A}">
      <dgm:prSet phldrT="[Tekst]"/>
      <dgm:spPr>
        <a:xfrm>
          <a:off x="3100026" y="791485"/>
          <a:ext cx="1753268" cy="66977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pl-PL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Konsorcjum Funduszy Poręczeniowych                   (Pośrednik finansowy)</a:t>
          </a:r>
        </a:p>
      </dgm:t>
    </dgm:pt>
    <dgm:pt modelId="{854D58BF-2248-40B0-8E9B-6E934843A6DC}" type="parTrans" cxnId="{5FC97DA5-EF79-4B20-91C0-AE8FC4001B4B}">
      <dgm:prSet/>
      <dgm:spPr>
        <a:xfrm>
          <a:off x="2596518" y="373387"/>
          <a:ext cx="1262945" cy="306762"/>
        </a:xfrm>
        <a:noFill/>
        <a:ln w="12700" cap="flat" cmpd="sng" algn="ctr">
          <a:solidFill>
            <a:srgbClr val="3494B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pl-PL"/>
        </a:p>
      </dgm:t>
    </dgm:pt>
    <dgm:pt modelId="{8E28F0AE-45A8-44EF-9236-64F37BC21C0E}" type="sibTrans" cxnId="{5FC97DA5-EF79-4B20-91C0-AE8FC4001B4B}">
      <dgm:prSet/>
      <dgm:spPr/>
      <dgm:t>
        <a:bodyPr/>
        <a:lstStyle/>
        <a:p>
          <a:endParaRPr lang="pl-PL"/>
        </a:p>
      </dgm:t>
    </dgm:pt>
    <dgm:pt modelId="{37D33A5B-6CA9-4CF2-BAD8-30C7813AD80B}">
      <dgm:prSet phldrT="[Tekst]"/>
      <dgm:spPr>
        <a:xfrm>
          <a:off x="2804694" y="1768026"/>
          <a:ext cx="1054769" cy="66977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pl-PL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MŚP</a:t>
          </a:r>
        </a:p>
      </dgm:t>
    </dgm:pt>
    <dgm:pt modelId="{41F2A058-E31E-4819-B43E-CB024250CA76}" type="parTrans" cxnId="{68B4C710-FA56-498A-A61C-C54B911F95A0}">
      <dgm:prSet/>
      <dgm:spPr>
        <a:xfrm>
          <a:off x="3214882" y="1349927"/>
          <a:ext cx="644581" cy="306762"/>
        </a:xfrm>
        <a:noFill/>
        <a:ln w="12700" cap="flat" cmpd="sng" algn="ctr">
          <a:solidFill>
            <a:srgbClr val="3494B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pl-PL"/>
        </a:p>
      </dgm:t>
    </dgm:pt>
    <dgm:pt modelId="{20D91824-8DA4-4935-A75D-DE35F05391DE}" type="sibTrans" cxnId="{68B4C710-FA56-498A-A61C-C54B911F95A0}">
      <dgm:prSet/>
      <dgm:spPr/>
      <dgm:t>
        <a:bodyPr/>
        <a:lstStyle/>
        <a:p>
          <a:endParaRPr lang="pl-PL"/>
        </a:p>
      </dgm:t>
    </dgm:pt>
    <dgm:pt modelId="{1F7ACEC5-5BCC-4C29-9618-320DF2FC01BD}">
      <dgm:prSet phldrT="[Tekst]"/>
      <dgm:spPr>
        <a:xfrm>
          <a:off x="4093857" y="1768026"/>
          <a:ext cx="1054769" cy="66977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pl-PL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MŚP</a:t>
          </a:r>
        </a:p>
      </dgm:t>
    </dgm:pt>
    <dgm:pt modelId="{D33EE66A-FA40-460C-9438-174EB041D2D0}" type="parTrans" cxnId="{D390A728-6C5A-4A96-A3D5-EDA9A5C038B1}">
      <dgm:prSet/>
      <dgm:spPr>
        <a:xfrm>
          <a:off x="3859463" y="1349927"/>
          <a:ext cx="644581" cy="306762"/>
        </a:xfrm>
        <a:noFill/>
        <a:ln w="12700" cap="flat" cmpd="sng" algn="ctr">
          <a:solidFill>
            <a:srgbClr val="3494B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pl-PL"/>
        </a:p>
      </dgm:t>
    </dgm:pt>
    <dgm:pt modelId="{82EC28A9-A521-4887-831D-12ED4C2AF170}" type="sibTrans" cxnId="{D390A728-6C5A-4A96-A3D5-EDA9A5C038B1}">
      <dgm:prSet/>
      <dgm:spPr/>
      <dgm:t>
        <a:bodyPr/>
        <a:lstStyle/>
        <a:p>
          <a:endParaRPr lang="pl-PL"/>
        </a:p>
      </dgm:t>
    </dgm:pt>
    <dgm:pt modelId="{A87BD803-29F0-46B7-A1C9-B519685BFC3B}" type="pres">
      <dgm:prSet presAssocID="{694676EF-8A89-4029-8B2D-14A874F3DEE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01E7ED2-0CBC-4C19-A5A5-A01D7CF81649}" type="pres">
      <dgm:prSet presAssocID="{D0B1BE99-9E9B-4724-8B2D-1072B416E158}" presName="hierRoot1" presStyleCnt="0"/>
      <dgm:spPr/>
    </dgm:pt>
    <dgm:pt modelId="{A69BD3DE-2DDD-485C-BD67-02ED8F0A1FF9}" type="pres">
      <dgm:prSet presAssocID="{D0B1BE99-9E9B-4724-8B2D-1072B416E158}" presName="composite" presStyleCnt="0"/>
      <dgm:spPr/>
    </dgm:pt>
    <dgm:pt modelId="{15F045E4-E10B-4938-A046-2B6C0B31BEC6}" type="pres">
      <dgm:prSet presAssocID="{D0B1BE99-9E9B-4724-8B2D-1072B416E158}" presName="background" presStyleLbl="node0" presStyleIdx="0" presStyleCnt="1"/>
      <dgm:spPr>
        <a:xfrm>
          <a:off x="1673515" y="595"/>
          <a:ext cx="1846004" cy="372791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DBAC3081-7311-4A5E-8FFC-4CE06FA6E99C}" type="pres">
      <dgm:prSet presAssocID="{D0B1BE99-9E9B-4724-8B2D-1072B416E158}" presName="text" presStyleLbl="fgAcc0" presStyleIdx="0" presStyleCnt="1" custScaleX="175015" custScaleY="556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8935818-60D7-4B30-B140-044D98D4926A}" type="pres">
      <dgm:prSet presAssocID="{D0B1BE99-9E9B-4724-8B2D-1072B416E158}" presName="hierChild2" presStyleCnt="0"/>
      <dgm:spPr/>
    </dgm:pt>
    <dgm:pt modelId="{C7C0F9B2-08C2-44F0-8282-115AA2A4725C}" type="pres">
      <dgm:prSet presAssocID="{D693930A-E654-4C0B-A209-A430BF113F9F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315378" y="0"/>
              </a:moveTo>
              <a:lnTo>
                <a:pt x="1315378" y="209049"/>
              </a:lnTo>
              <a:lnTo>
                <a:pt x="0" y="209049"/>
              </a:lnTo>
              <a:lnTo>
                <a:pt x="0" y="306762"/>
              </a:lnTo>
            </a:path>
          </a:pathLst>
        </a:custGeom>
      </dgm:spPr>
    </dgm:pt>
    <dgm:pt modelId="{855729CC-8395-4DF0-860A-9B9CFDE9BF65}" type="pres">
      <dgm:prSet presAssocID="{4361B5C5-5237-44D8-94F3-CB7C539BDAAE}" presName="hierRoot2" presStyleCnt="0"/>
      <dgm:spPr/>
    </dgm:pt>
    <dgm:pt modelId="{DEA55FB0-A71E-4E2D-A872-9028F58A48E5}" type="pres">
      <dgm:prSet presAssocID="{4361B5C5-5237-44D8-94F3-CB7C539BDAAE}" presName="composite2" presStyleCnt="0"/>
      <dgm:spPr/>
    </dgm:pt>
    <dgm:pt modelId="{95F95650-38A5-4500-8E0F-EB6EF33E10EC}" type="pres">
      <dgm:prSet presAssocID="{4361B5C5-5237-44D8-94F3-CB7C539BDAAE}" presName="background2" presStyleLbl="node2" presStyleIdx="0" presStyleCnt="2"/>
      <dgm:spPr>
        <a:xfrm>
          <a:off x="456937" y="680149"/>
          <a:ext cx="1648403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1877156C-6461-4A8F-B272-283E6F24AA70}" type="pres">
      <dgm:prSet presAssocID="{4361B5C5-5237-44D8-94F3-CB7C539BDAAE}" presName="text2" presStyleLbl="fgAcc2" presStyleIdx="0" presStyleCnt="2" custScaleX="15628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C71D37BE-B359-4084-9C9E-CD410905066F}" type="pres">
      <dgm:prSet presAssocID="{4361B5C5-5237-44D8-94F3-CB7C539BDAAE}" presName="hierChild3" presStyleCnt="0"/>
      <dgm:spPr/>
    </dgm:pt>
    <dgm:pt modelId="{AC0C2D96-5C26-46FE-AC9D-9C0FD4137E0C}" type="pres">
      <dgm:prSet presAssocID="{701DA51F-69CB-43FE-95A2-8EC5B1962CBA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44581" y="0"/>
              </a:moveTo>
              <a:lnTo>
                <a:pt x="644581" y="209049"/>
              </a:lnTo>
              <a:lnTo>
                <a:pt x="0" y="209049"/>
              </a:lnTo>
              <a:lnTo>
                <a:pt x="0" y="306762"/>
              </a:lnTo>
            </a:path>
          </a:pathLst>
        </a:custGeom>
      </dgm:spPr>
    </dgm:pt>
    <dgm:pt modelId="{4E599DBB-0D33-47E8-84B1-F85435C705A6}" type="pres">
      <dgm:prSet presAssocID="{792E6F62-4E74-49FE-9525-94052F73D53B}" presName="hierRoot3" presStyleCnt="0"/>
      <dgm:spPr/>
    </dgm:pt>
    <dgm:pt modelId="{BCAD53EC-D8B7-42BD-BD70-0F1B79FD2048}" type="pres">
      <dgm:prSet presAssocID="{792E6F62-4E74-49FE-9525-94052F73D53B}" presName="composite3" presStyleCnt="0"/>
      <dgm:spPr/>
    </dgm:pt>
    <dgm:pt modelId="{8E178D39-EA8B-4AB6-9A7A-6BE67E39509A}" type="pres">
      <dgm:prSet presAssocID="{792E6F62-4E74-49FE-9525-94052F73D53B}" presName="background3" presStyleLbl="node3" presStyleIdx="0" presStyleCnt="4"/>
      <dgm:spPr>
        <a:xfrm>
          <a:off x="109173" y="1656689"/>
          <a:ext cx="1054769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9D37EF73-EFD0-4AB8-BBB3-F5B94A94AE8E}" type="pres">
      <dgm:prSet presAssocID="{792E6F62-4E74-49FE-9525-94052F73D53B}" presName="text3" presStyleLbl="fgAcc3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B16ECEA-89F3-4153-BE83-B65CB2F95EE9}" type="pres">
      <dgm:prSet presAssocID="{792E6F62-4E74-49FE-9525-94052F73D53B}" presName="hierChild4" presStyleCnt="0"/>
      <dgm:spPr/>
    </dgm:pt>
    <dgm:pt modelId="{73EEF9DE-5C83-41A5-AF98-8EB42649B1B5}" type="pres">
      <dgm:prSet presAssocID="{CDB94B71-582C-4F39-B731-D4C75A386B84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049"/>
              </a:lnTo>
              <a:lnTo>
                <a:pt x="644581" y="209049"/>
              </a:lnTo>
              <a:lnTo>
                <a:pt x="644581" y="306762"/>
              </a:lnTo>
            </a:path>
          </a:pathLst>
        </a:custGeom>
      </dgm:spPr>
    </dgm:pt>
    <dgm:pt modelId="{724FF964-F87D-44A7-B610-F0337CC68209}" type="pres">
      <dgm:prSet presAssocID="{0BB82FF8-2F0B-41D3-BF92-752EE1E19C4F}" presName="hierRoot3" presStyleCnt="0"/>
      <dgm:spPr/>
    </dgm:pt>
    <dgm:pt modelId="{82B3F59A-1E37-4F0E-AA0F-3B779BFED463}" type="pres">
      <dgm:prSet presAssocID="{0BB82FF8-2F0B-41D3-BF92-752EE1E19C4F}" presName="composite3" presStyleCnt="0"/>
      <dgm:spPr/>
    </dgm:pt>
    <dgm:pt modelId="{40EF376E-DCEB-41EE-8689-ADE6D2F23DE5}" type="pres">
      <dgm:prSet presAssocID="{0BB82FF8-2F0B-41D3-BF92-752EE1E19C4F}" presName="background3" presStyleLbl="node3" presStyleIdx="1" presStyleCnt="4"/>
      <dgm:spPr>
        <a:xfrm>
          <a:off x="1398336" y="1656689"/>
          <a:ext cx="1054769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CFA8F034-CFE4-44FA-8E15-D81F59147FBF}" type="pres">
      <dgm:prSet presAssocID="{0BB82FF8-2F0B-41D3-BF92-752EE1E19C4F}" presName="text3" presStyleLbl="fgAcc3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3D7A353-0606-40D3-BD9D-8768630FAF7D}" type="pres">
      <dgm:prSet presAssocID="{0BB82FF8-2F0B-41D3-BF92-752EE1E19C4F}" presName="hierChild4" presStyleCnt="0"/>
      <dgm:spPr/>
    </dgm:pt>
    <dgm:pt modelId="{4FEFE71A-0594-4B4F-AB23-D5D7A986744A}" type="pres">
      <dgm:prSet presAssocID="{854D58BF-2248-40B0-8E9B-6E934843A6DC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049"/>
              </a:lnTo>
              <a:lnTo>
                <a:pt x="1262945" y="209049"/>
              </a:lnTo>
              <a:lnTo>
                <a:pt x="1262945" y="306762"/>
              </a:lnTo>
            </a:path>
          </a:pathLst>
        </a:custGeom>
      </dgm:spPr>
    </dgm:pt>
    <dgm:pt modelId="{706F7B15-9381-4186-B269-F718F3AD118D}" type="pres">
      <dgm:prSet presAssocID="{5E6E6B0A-AB47-473E-8DD1-9C27C0C0934A}" presName="hierRoot2" presStyleCnt="0"/>
      <dgm:spPr/>
    </dgm:pt>
    <dgm:pt modelId="{1EC0A272-1BDA-47C1-A2A1-4DE62B7D702B}" type="pres">
      <dgm:prSet presAssocID="{5E6E6B0A-AB47-473E-8DD1-9C27C0C0934A}" presName="composite2" presStyleCnt="0"/>
      <dgm:spPr/>
    </dgm:pt>
    <dgm:pt modelId="{F3798308-650F-49E2-9443-D24C6C96CBF4}" type="pres">
      <dgm:prSet presAssocID="{5E6E6B0A-AB47-473E-8DD1-9C27C0C0934A}" presName="background2" presStyleLbl="node2" presStyleIdx="1" presStyleCnt="2"/>
      <dgm:spPr>
        <a:xfrm>
          <a:off x="2982829" y="680149"/>
          <a:ext cx="1753268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597ECFBE-78CC-49AC-9AB7-0A25F2E75B94}" type="pres">
      <dgm:prSet presAssocID="{5E6E6B0A-AB47-473E-8DD1-9C27C0C0934A}" presName="text2" presStyleLbl="fgAcc2" presStyleIdx="1" presStyleCnt="2" custScaleX="16622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CE2DEFC7-9ED5-4D09-AA42-64852F8C4FE7}" type="pres">
      <dgm:prSet presAssocID="{5E6E6B0A-AB47-473E-8DD1-9C27C0C0934A}" presName="hierChild3" presStyleCnt="0"/>
      <dgm:spPr/>
    </dgm:pt>
    <dgm:pt modelId="{21723B7C-7014-440E-8F66-75CE4560B9AA}" type="pres">
      <dgm:prSet presAssocID="{41F2A058-E31E-4819-B43E-CB024250CA76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44581" y="0"/>
              </a:moveTo>
              <a:lnTo>
                <a:pt x="644581" y="209049"/>
              </a:lnTo>
              <a:lnTo>
                <a:pt x="0" y="209049"/>
              </a:lnTo>
              <a:lnTo>
                <a:pt x="0" y="306762"/>
              </a:lnTo>
            </a:path>
          </a:pathLst>
        </a:custGeom>
      </dgm:spPr>
    </dgm:pt>
    <dgm:pt modelId="{E1414B3B-F71E-4367-A1EB-5A5EBFF109B0}" type="pres">
      <dgm:prSet presAssocID="{37D33A5B-6CA9-4CF2-BAD8-30C7813AD80B}" presName="hierRoot3" presStyleCnt="0"/>
      <dgm:spPr/>
    </dgm:pt>
    <dgm:pt modelId="{E0BD36D0-853D-4B44-A235-4DFDDB5E2365}" type="pres">
      <dgm:prSet presAssocID="{37D33A5B-6CA9-4CF2-BAD8-30C7813AD80B}" presName="composite3" presStyleCnt="0"/>
      <dgm:spPr/>
    </dgm:pt>
    <dgm:pt modelId="{616C30D5-E24A-425C-8AD7-439DC1072F85}" type="pres">
      <dgm:prSet presAssocID="{37D33A5B-6CA9-4CF2-BAD8-30C7813AD80B}" presName="background3" presStyleLbl="node3" presStyleIdx="2" presStyleCnt="4"/>
      <dgm:spPr>
        <a:xfrm>
          <a:off x="2687498" y="1656689"/>
          <a:ext cx="1054769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AEA8ED3C-FF9A-4411-A116-274DF109D3D5}" type="pres">
      <dgm:prSet presAssocID="{37D33A5B-6CA9-4CF2-BAD8-30C7813AD80B}" presName="text3" presStyleLbl="fgAcc3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1AAFFEA-B779-4016-B0C5-4C5FB9CFCBC0}" type="pres">
      <dgm:prSet presAssocID="{37D33A5B-6CA9-4CF2-BAD8-30C7813AD80B}" presName="hierChild4" presStyleCnt="0"/>
      <dgm:spPr/>
    </dgm:pt>
    <dgm:pt modelId="{797E793D-05B4-4515-9816-F01E28AFC09A}" type="pres">
      <dgm:prSet presAssocID="{D33EE66A-FA40-460C-9438-174EB041D2D0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049"/>
              </a:lnTo>
              <a:lnTo>
                <a:pt x="644581" y="209049"/>
              </a:lnTo>
              <a:lnTo>
                <a:pt x="644581" y="306762"/>
              </a:lnTo>
            </a:path>
          </a:pathLst>
        </a:custGeom>
      </dgm:spPr>
    </dgm:pt>
    <dgm:pt modelId="{02B898A8-6590-4147-82D1-666AD92C16C1}" type="pres">
      <dgm:prSet presAssocID="{1F7ACEC5-5BCC-4C29-9618-320DF2FC01BD}" presName="hierRoot3" presStyleCnt="0"/>
      <dgm:spPr/>
    </dgm:pt>
    <dgm:pt modelId="{DA911E92-C732-4D7A-9AD7-D2E897346897}" type="pres">
      <dgm:prSet presAssocID="{1F7ACEC5-5BCC-4C29-9618-320DF2FC01BD}" presName="composite3" presStyleCnt="0"/>
      <dgm:spPr/>
    </dgm:pt>
    <dgm:pt modelId="{0DA6E61F-C09A-47F5-B65E-3E955260FEAD}" type="pres">
      <dgm:prSet presAssocID="{1F7ACEC5-5BCC-4C29-9618-320DF2FC01BD}" presName="background3" presStyleLbl="node3" presStyleIdx="3" presStyleCnt="4"/>
      <dgm:spPr>
        <a:xfrm>
          <a:off x="3976660" y="1656689"/>
          <a:ext cx="1054769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54D80070-B9FF-4A0F-99D6-D1C24D30328A}" type="pres">
      <dgm:prSet presAssocID="{1F7ACEC5-5BCC-4C29-9618-320DF2FC01BD}" presName="text3" presStyleLbl="fgAcc3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D17C953-8E37-4BA2-8C40-87BBF2D1A371}" type="pres">
      <dgm:prSet presAssocID="{1F7ACEC5-5BCC-4C29-9618-320DF2FC01BD}" presName="hierChild4" presStyleCnt="0"/>
      <dgm:spPr/>
    </dgm:pt>
  </dgm:ptLst>
  <dgm:cxnLst>
    <dgm:cxn modelId="{6F963403-EE46-43F9-A3AE-6E47B24C58F3}" type="presOf" srcId="{854D58BF-2248-40B0-8E9B-6E934843A6DC}" destId="{4FEFE71A-0594-4B4F-AB23-D5D7A986744A}" srcOrd="0" destOrd="0" presId="urn:microsoft.com/office/officeart/2005/8/layout/hierarchy1"/>
    <dgm:cxn modelId="{29790E0E-797D-4BD5-B8BA-CBB4E309D5DD}" type="presOf" srcId="{4361B5C5-5237-44D8-94F3-CB7C539BDAAE}" destId="{1877156C-6461-4A8F-B272-283E6F24AA70}" srcOrd="0" destOrd="0" presId="urn:microsoft.com/office/officeart/2005/8/layout/hierarchy1"/>
    <dgm:cxn modelId="{D11D880E-DA42-4B28-93E2-6E20AB762CAE}" type="presOf" srcId="{1F7ACEC5-5BCC-4C29-9618-320DF2FC01BD}" destId="{54D80070-B9FF-4A0F-99D6-D1C24D30328A}" srcOrd="0" destOrd="0" presId="urn:microsoft.com/office/officeart/2005/8/layout/hierarchy1"/>
    <dgm:cxn modelId="{68B4C710-FA56-498A-A61C-C54B911F95A0}" srcId="{5E6E6B0A-AB47-473E-8DD1-9C27C0C0934A}" destId="{37D33A5B-6CA9-4CF2-BAD8-30C7813AD80B}" srcOrd="0" destOrd="0" parTransId="{41F2A058-E31E-4819-B43E-CB024250CA76}" sibTransId="{20D91824-8DA4-4935-A75D-DE35F05391DE}"/>
    <dgm:cxn modelId="{46E7BA1A-4F5A-44CD-9B82-0EE709CD99DC}" type="presOf" srcId="{CDB94B71-582C-4F39-B731-D4C75A386B84}" destId="{73EEF9DE-5C83-41A5-AF98-8EB42649B1B5}" srcOrd="0" destOrd="0" presId="urn:microsoft.com/office/officeart/2005/8/layout/hierarchy1"/>
    <dgm:cxn modelId="{67E28E24-1DF3-45E8-AF65-EC92142D6296}" srcId="{4361B5C5-5237-44D8-94F3-CB7C539BDAAE}" destId="{0BB82FF8-2F0B-41D3-BF92-752EE1E19C4F}" srcOrd="1" destOrd="0" parTransId="{CDB94B71-582C-4F39-B731-D4C75A386B84}" sibTransId="{4444748E-A10A-4F3C-A1C7-8E772CCB3A26}"/>
    <dgm:cxn modelId="{D390A728-6C5A-4A96-A3D5-EDA9A5C038B1}" srcId="{5E6E6B0A-AB47-473E-8DD1-9C27C0C0934A}" destId="{1F7ACEC5-5BCC-4C29-9618-320DF2FC01BD}" srcOrd="1" destOrd="0" parTransId="{D33EE66A-FA40-460C-9438-174EB041D2D0}" sibTransId="{82EC28A9-A521-4887-831D-12ED4C2AF170}"/>
    <dgm:cxn modelId="{0EF1392D-93A0-46F2-8EEC-757C314CC9A6}" srcId="{694676EF-8A89-4029-8B2D-14A874F3DEE5}" destId="{D0B1BE99-9E9B-4724-8B2D-1072B416E158}" srcOrd="0" destOrd="0" parTransId="{86FBBF43-9876-4B77-ABF4-921F219DC779}" sibTransId="{1EBFF49D-0DD1-4568-A34A-875265F47AB2}"/>
    <dgm:cxn modelId="{EC731A37-8E28-48E8-AB8D-CE25B8C9596E}" type="presOf" srcId="{0BB82FF8-2F0B-41D3-BF92-752EE1E19C4F}" destId="{CFA8F034-CFE4-44FA-8E15-D81F59147FBF}" srcOrd="0" destOrd="0" presId="urn:microsoft.com/office/officeart/2005/8/layout/hierarchy1"/>
    <dgm:cxn modelId="{59569E37-7CDA-45CF-B2A0-B27268EBE78C}" type="presOf" srcId="{37D33A5B-6CA9-4CF2-BAD8-30C7813AD80B}" destId="{AEA8ED3C-FF9A-4411-A116-274DF109D3D5}" srcOrd="0" destOrd="0" presId="urn:microsoft.com/office/officeart/2005/8/layout/hierarchy1"/>
    <dgm:cxn modelId="{B8F5995E-D357-4409-B0FD-3D7C4A7D05AD}" type="presOf" srcId="{5E6E6B0A-AB47-473E-8DD1-9C27C0C0934A}" destId="{597ECFBE-78CC-49AC-9AB7-0A25F2E75B94}" srcOrd="0" destOrd="0" presId="urn:microsoft.com/office/officeart/2005/8/layout/hierarchy1"/>
    <dgm:cxn modelId="{BD691E44-B934-4817-B90F-816BA267ACFC}" type="presOf" srcId="{694676EF-8A89-4029-8B2D-14A874F3DEE5}" destId="{A87BD803-29F0-46B7-A1C9-B519685BFC3B}" srcOrd="0" destOrd="0" presId="urn:microsoft.com/office/officeart/2005/8/layout/hierarchy1"/>
    <dgm:cxn modelId="{7A418247-E122-4178-9667-1F291AF6867D}" srcId="{4361B5C5-5237-44D8-94F3-CB7C539BDAAE}" destId="{792E6F62-4E74-49FE-9525-94052F73D53B}" srcOrd="0" destOrd="0" parTransId="{701DA51F-69CB-43FE-95A2-8EC5B1962CBA}" sibTransId="{2D91FFF8-9C01-4E01-B238-C9CC36E37538}"/>
    <dgm:cxn modelId="{3F9FCC6A-CCB7-4B59-B7B6-F005D4774F5E}" type="presOf" srcId="{D693930A-E654-4C0B-A209-A430BF113F9F}" destId="{C7C0F9B2-08C2-44F0-8282-115AA2A4725C}" srcOrd="0" destOrd="0" presId="urn:microsoft.com/office/officeart/2005/8/layout/hierarchy1"/>
    <dgm:cxn modelId="{B34BBB55-0512-4174-A1D5-56AEC6FD3BCE}" srcId="{D0B1BE99-9E9B-4724-8B2D-1072B416E158}" destId="{4361B5C5-5237-44D8-94F3-CB7C539BDAAE}" srcOrd="0" destOrd="0" parTransId="{D693930A-E654-4C0B-A209-A430BF113F9F}" sibTransId="{2E871536-F344-45B0-82EE-0F079BBF3510}"/>
    <dgm:cxn modelId="{7724E186-EE70-47C4-AAEC-BBE5E07C3D77}" type="presOf" srcId="{D33EE66A-FA40-460C-9438-174EB041D2D0}" destId="{797E793D-05B4-4515-9816-F01E28AFC09A}" srcOrd="0" destOrd="0" presId="urn:microsoft.com/office/officeart/2005/8/layout/hierarchy1"/>
    <dgm:cxn modelId="{982D1E9A-08D5-4682-80C3-C8A87DAC29E5}" type="presOf" srcId="{D0B1BE99-9E9B-4724-8B2D-1072B416E158}" destId="{DBAC3081-7311-4A5E-8FFC-4CE06FA6E99C}" srcOrd="0" destOrd="0" presId="urn:microsoft.com/office/officeart/2005/8/layout/hierarchy1"/>
    <dgm:cxn modelId="{6A05CC9A-F8AE-4CD6-BEED-934E6537E656}" type="presOf" srcId="{792E6F62-4E74-49FE-9525-94052F73D53B}" destId="{9D37EF73-EFD0-4AB8-BBB3-F5B94A94AE8E}" srcOrd="0" destOrd="0" presId="urn:microsoft.com/office/officeart/2005/8/layout/hierarchy1"/>
    <dgm:cxn modelId="{5FC97DA5-EF79-4B20-91C0-AE8FC4001B4B}" srcId="{D0B1BE99-9E9B-4724-8B2D-1072B416E158}" destId="{5E6E6B0A-AB47-473E-8DD1-9C27C0C0934A}" srcOrd="1" destOrd="0" parTransId="{854D58BF-2248-40B0-8E9B-6E934843A6DC}" sibTransId="{8E28F0AE-45A8-44EF-9236-64F37BC21C0E}"/>
    <dgm:cxn modelId="{45200DAE-D78C-491F-8BAD-E3AFE86658BA}" type="presOf" srcId="{701DA51F-69CB-43FE-95A2-8EC5B1962CBA}" destId="{AC0C2D96-5C26-46FE-AC9D-9C0FD4137E0C}" srcOrd="0" destOrd="0" presId="urn:microsoft.com/office/officeart/2005/8/layout/hierarchy1"/>
    <dgm:cxn modelId="{E5AD33C3-99D2-45F2-AB73-4EB74C31F39B}" type="presOf" srcId="{41F2A058-E31E-4819-B43E-CB024250CA76}" destId="{21723B7C-7014-440E-8F66-75CE4560B9AA}" srcOrd="0" destOrd="0" presId="urn:microsoft.com/office/officeart/2005/8/layout/hierarchy1"/>
    <dgm:cxn modelId="{CBD8213E-8F2F-4FF5-95AE-049189B80F46}" type="presParOf" srcId="{A87BD803-29F0-46B7-A1C9-B519685BFC3B}" destId="{101E7ED2-0CBC-4C19-A5A5-A01D7CF81649}" srcOrd="0" destOrd="0" presId="urn:microsoft.com/office/officeart/2005/8/layout/hierarchy1"/>
    <dgm:cxn modelId="{8B9AD434-3306-4D5F-993C-FADE7C1A4588}" type="presParOf" srcId="{101E7ED2-0CBC-4C19-A5A5-A01D7CF81649}" destId="{A69BD3DE-2DDD-485C-BD67-02ED8F0A1FF9}" srcOrd="0" destOrd="0" presId="urn:microsoft.com/office/officeart/2005/8/layout/hierarchy1"/>
    <dgm:cxn modelId="{E7487951-D39F-4492-A2F1-C80F83279AEB}" type="presParOf" srcId="{A69BD3DE-2DDD-485C-BD67-02ED8F0A1FF9}" destId="{15F045E4-E10B-4938-A046-2B6C0B31BEC6}" srcOrd="0" destOrd="0" presId="urn:microsoft.com/office/officeart/2005/8/layout/hierarchy1"/>
    <dgm:cxn modelId="{11B29AA4-2231-4EA3-A2C5-583F514472E1}" type="presParOf" srcId="{A69BD3DE-2DDD-485C-BD67-02ED8F0A1FF9}" destId="{DBAC3081-7311-4A5E-8FFC-4CE06FA6E99C}" srcOrd="1" destOrd="0" presId="urn:microsoft.com/office/officeart/2005/8/layout/hierarchy1"/>
    <dgm:cxn modelId="{87DC1416-83D8-4055-A295-9B2F78938D37}" type="presParOf" srcId="{101E7ED2-0CBC-4C19-A5A5-A01D7CF81649}" destId="{B8935818-60D7-4B30-B140-044D98D4926A}" srcOrd="1" destOrd="0" presId="urn:microsoft.com/office/officeart/2005/8/layout/hierarchy1"/>
    <dgm:cxn modelId="{2B7604A4-5DF4-4B0F-84BE-6BB4EEA8E848}" type="presParOf" srcId="{B8935818-60D7-4B30-B140-044D98D4926A}" destId="{C7C0F9B2-08C2-44F0-8282-115AA2A4725C}" srcOrd="0" destOrd="0" presId="urn:microsoft.com/office/officeart/2005/8/layout/hierarchy1"/>
    <dgm:cxn modelId="{28C09E07-E5BA-42F9-B436-DDA354277168}" type="presParOf" srcId="{B8935818-60D7-4B30-B140-044D98D4926A}" destId="{855729CC-8395-4DF0-860A-9B9CFDE9BF65}" srcOrd="1" destOrd="0" presId="urn:microsoft.com/office/officeart/2005/8/layout/hierarchy1"/>
    <dgm:cxn modelId="{536D26B0-2616-4DDA-88B7-F1F83C424591}" type="presParOf" srcId="{855729CC-8395-4DF0-860A-9B9CFDE9BF65}" destId="{DEA55FB0-A71E-4E2D-A872-9028F58A48E5}" srcOrd="0" destOrd="0" presId="urn:microsoft.com/office/officeart/2005/8/layout/hierarchy1"/>
    <dgm:cxn modelId="{F057F483-E84E-4A48-B7C0-C71F3C8FC792}" type="presParOf" srcId="{DEA55FB0-A71E-4E2D-A872-9028F58A48E5}" destId="{95F95650-38A5-4500-8E0F-EB6EF33E10EC}" srcOrd="0" destOrd="0" presId="urn:microsoft.com/office/officeart/2005/8/layout/hierarchy1"/>
    <dgm:cxn modelId="{D9CED2FB-3A43-4264-B570-7A8559534133}" type="presParOf" srcId="{DEA55FB0-A71E-4E2D-A872-9028F58A48E5}" destId="{1877156C-6461-4A8F-B272-283E6F24AA70}" srcOrd="1" destOrd="0" presId="urn:microsoft.com/office/officeart/2005/8/layout/hierarchy1"/>
    <dgm:cxn modelId="{FBC6F6AA-F528-4221-B5A1-447F23660BED}" type="presParOf" srcId="{855729CC-8395-4DF0-860A-9B9CFDE9BF65}" destId="{C71D37BE-B359-4084-9C9E-CD410905066F}" srcOrd="1" destOrd="0" presId="urn:microsoft.com/office/officeart/2005/8/layout/hierarchy1"/>
    <dgm:cxn modelId="{569C2B6F-ACC4-4780-B055-02C863291A55}" type="presParOf" srcId="{C71D37BE-B359-4084-9C9E-CD410905066F}" destId="{AC0C2D96-5C26-46FE-AC9D-9C0FD4137E0C}" srcOrd="0" destOrd="0" presId="urn:microsoft.com/office/officeart/2005/8/layout/hierarchy1"/>
    <dgm:cxn modelId="{5096BEF5-0DBE-47D7-9BA2-6F38ED50CC7B}" type="presParOf" srcId="{C71D37BE-B359-4084-9C9E-CD410905066F}" destId="{4E599DBB-0D33-47E8-84B1-F85435C705A6}" srcOrd="1" destOrd="0" presId="urn:microsoft.com/office/officeart/2005/8/layout/hierarchy1"/>
    <dgm:cxn modelId="{7AC1E5D3-04D0-488D-98D0-9D2064C54E5A}" type="presParOf" srcId="{4E599DBB-0D33-47E8-84B1-F85435C705A6}" destId="{BCAD53EC-D8B7-42BD-BD70-0F1B79FD2048}" srcOrd="0" destOrd="0" presId="urn:microsoft.com/office/officeart/2005/8/layout/hierarchy1"/>
    <dgm:cxn modelId="{AFE3938E-5C3A-4587-906F-58954081ADBA}" type="presParOf" srcId="{BCAD53EC-D8B7-42BD-BD70-0F1B79FD2048}" destId="{8E178D39-EA8B-4AB6-9A7A-6BE67E39509A}" srcOrd="0" destOrd="0" presId="urn:microsoft.com/office/officeart/2005/8/layout/hierarchy1"/>
    <dgm:cxn modelId="{54F8A870-547C-4932-AB78-B6F49810654A}" type="presParOf" srcId="{BCAD53EC-D8B7-42BD-BD70-0F1B79FD2048}" destId="{9D37EF73-EFD0-4AB8-BBB3-F5B94A94AE8E}" srcOrd="1" destOrd="0" presId="urn:microsoft.com/office/officeart/2005/8/layout/hierarchy1"/>
    <dgm:cxn modelId="{1D5AC213-5BC6-4675-B6FA-FA34EF097ECF}" type="presParOf" srcId="{4E599DBB-0D33-47E8-84B1-F85435C705A6}" destId="{FB16ECEA-89F3-4153-BE83-B65CB2F95EE9}" srcOrd="1" destOrd="0" presId="urn:microsoft.com/office/officeart/2005/8/layout/hierarchy1"/>
    <dgm:cxn modelId="{0E74F461-AD3B-40B1-BE98-1B65490264C1}" type="presParOf" srcId="{C71D37BE-B359-4084-9C9E-CD410905066F}" destId="{73EEF9DE-5C83-41A5-AF98-8EB42649B1B5}" srcOrd="2" destOrd="0" presId="urn:microsoft.com/office/officeart/2005/8/layout/hierarchy1"/>
    <dgm:cxn modelId="{7C3C6D79-140F-4665-9B66-A3370B67CF68}" type="presParOf" srcId="{C71D37BE-B359-4084-9C9E-CD410905066F}" destId="{724FF964-F87D-44A7-B610-F0337CC68209}" srcOrd="3" destOrd="0" presId="urn:microsoft.com/office/officeart/2005/8/layout/hierarchy1"/>
    <dgm:cxn modelId="{C54FFF31-BF58-420A-A511-EE948924574A}" type="presParOf" srcId="{724FF964-F87D-44A7-B610-F0337CC68209}" destId="{82B3F59A-1E37-4F0E-AA0F-3B779BFED463}" srcOrd="0" destOrd="0" presId="urn:microsoft.com/office/officeart/2005/8/layout/hierarchy1"/>
    <dgm:cxn modelId="{F4E616A2-002F-40E9-8580-ADA085DE2171}" type="presParOf" srcId="{82B3F59A-1E37-4F0E-AA0F-3B779BFED463}" destId="{40EF376E-DCEB-41EE-8689-ADE6D2F23DE5}" srcOrd="0" destOrd="0" presId="urn:microsoft.com/office/officeart/2005/8/layout/hierarchy1"/>
    <dgm:cxn modelId="{E920F0B9-D6AA-458D-8D27-FFEC604D6E60}" type="presParOf" srcId="{82B3F59A-1E37-4F0E-AA0F-3B779BFED463}" destId="{CFA8F034-CFE4-44FA-8E15-D81F59147FBF}" srcOrd="1" destOrd="0" presId="urn:microsoft.com/office/officeart/2005/8/layout/hierarchy1"/>
    <dgm:cxn modelId="{FDE979FE-EB1F-4EDF-82A2-3786382B01BD}" type="presParOf" srcId="{724FF964-F87D-44A7-B610-F0337CC68209}" destId="{93D7A353-0606-40D3-BD9D-8768630FAF7D}" srcOrd="1" destOrd="0" presId="urn:microsoft.com/office/officeart/2005/8/layout/hierarchy1"/>
    <dgm:cxn modelId="{D8459BA3-5CEF-4E80-ADC1-C268DC1370B3}" type="presParOf" srcId="{B8935818-60D7-4B30-B140-044D98D4926A}" destId="{4FEFE71A-0594-4B4F-AB23-D5D7A986744A}" srcOrd="2" destOrd="0" presId="urn:microsoft.com/office/officeart/2005/8/layout/hierarchy1"/>
    <dgm:cxn modelId="{E1CE3CA1-9A91-4E57-9BCE-4087CA20BE3E}" type="presParOf" srcId="{B8935818-60D7-4B30-B140-044D98D4926A}" destId="{706F7B15-9381-4186-B269-F718F3AD118D}" srcOrd="3" destOrd="0" presId="urn:microsoft.com/office/officeart/2005/8/layout/hierarchy1"/>
    <dgm:cxn modelId="{8164C83E-B579-4EE3-B2D0-AFEFF5E31BEB}" type="presParOf" srcId="{706F7B15-9381-4186-B269-F718F3AD118D}" destId="{1EC0A272-1BDA-47C1-A2A1-4DE62B7D702B}" srcOrd="0" destOrd="0" presId="urn:microsoft.com/office/officeart/2005/8/layout/hierarchy1"/>
    <dgm:cxn modelId="{2083EEB4-3AA8-460D-91F7-D97E2BFD8B6E}" type="presParOf" srcId="{1EC0A272-1BDA-47C1-A2A1-4DE62B7D702B}" destId="{F3798308-650F-49E2-9443-D24C6C96CBF4}" srcOrd="0" destOrd="0" presId="urn:microsoft.com/office/officeart/2005/8/layout/hierarchy1"/>
    <dgm:cxn modelId="{78013602-BE5C-4252-9FE4-D3DCF2796EF8}" type="presParOf" srcId="{1EC0A272-1BDA-47C1-A2A1-4DE62B7D702B}" destId="{597ECFBE-78CC-49AC-9AB7-0A25F2E75B94}" srcOrd="1" destOrd="0" presId="urn:microsoft.com/office/officeart/2005/8/layout/hierarchy1"/>
    <dgm:cxn modelId="{BE4496FD-F9CE-4908-A48B-E1AE5BA51971}" type="presParOf" srcId="{706F7B15-9381-4186-B269-F718F3AD118D}" destId="{CE2DEFC7-9ED5-4D09-AA42-64852F8C4FE7}" srcOrd="1" destOrd="0" presId="urn:microsoft.com/office/officeart/2005/8/layout/hierarchy1"/>
    <dgm:cxn modelId="{24453658-1590-4BB0-A56F-8825CB380EB2}" type="presParOf" srcId="{CE2DEFC7-9ED5-4D09-AA42-64852F8C4FE7}" destId="{21723B7C-7014-440E-8F66-75CE4560B9AA}" srcOrd="0" destOrd="0" presId="urn:microsoft.com/office/officeart/2005/8/layout/hierarchy1"/>
    <dgm:cxn modelId="{3BC899FE-CF81-461D-9AFA-2F225E6B8BFA}" type="presParOf" srcId="{CE2DEFC7-9ED5-4D09-AA42-64852F8C4FE7}" destId="{E1414B3B-F71E-4367-A1EB-5A5EBFF109B0}" srcOrd="1" destOrd="0" presId="urn:microsoft.com/office/officeart/2005/8/layout/hierarchy1"/>
    <dgm:cxn modelId="{48C7F234-4343-457F-8E62-F371A39C7E27}" type="presParOf" srcId="{E1414B3B-F71E-4367-A1EB-5A5EBFF109B0}" destId="{E0BD36D0-853D-4B44-A235-4DFDDB5E2365}" srcOrd="0" destOrd="0" presId="urn:microsoft.com/office/officeart/2005/8/layout/hierarchy1"/>
    <dgm:cxn modelId="{2401A567-BD1A-4815-B473-0FE0455B5E38}" type="presParOf" srcId="{E0BD36D0-853D-4B44-A235-4DFDDB5E2365}" destId="{616C30D5-E24A-425C-8AD7-439DC1072F85}" srcOrd="0" destOrd="0" presId="urn:microsoft.com/office/officeart/2005/8/layout/hierarchy1"/>
    <dgm:cxn modelId="{A6A2904C-1D90-4D06-B7C6-29582A2C5E1B}" type="presParOf" srcId="{E0BD36D0-853D-4B44-A235-4DFDDB5E2365}" destId="{AEA8ED3C-FF9A-4411-A116-274DF109D3D5}" srcOrd="1" destOrd="0" presId="urn:microsoft.com/office/officeart/2005/8/layout/hierarchy1"/>
    <dgm:cxn modelId="{1D3B9D07-356C-43D3-971C-1C2C08AB61B4}" type="presParOf" srcId="{E1414B3B-F71E-4367-A1EB-5A5EBFF109B0}" destId="{A1AAFFEA-B779-4016-B0C5-4C5FB9CFCBC0}" srcOrd="1" destOrd="0" presId="urn:microsoft.com/office/officeart/2005/8/layout/hierarchy1"/>
    <dgm:cxn modelId="{C674A0A8-5664-4399-9C6D-59B341CA4195}" type="presParOf" srcId="{CE2DEFC7-9ED5-4D09-AA42-64852F8C4FE7}" destId="{797E793D-05B4-4515-9816-F01E28AFC09A}" srcOrd="2" destOrd="0" presId="urn:microsoft.com/office/officeart/2005/8/layout/hierarchy1"/>
    <dgm:cxn modelId="{DC202B31-207A-464F-B235-E851EF7260B1}" type="presParOf" srcId="{CE2DEFC7-9ED5-4D09-AA42-64852F8C4FE7}" destId="{02B898A8-6590-4147-82D1-666AD92C16C1}" srcOrd="3" destOrd="0" presId="urn:microsoft.com/office/officeart/2005/8/layout/hierarchy1"/>
    <dgm:cxn modelId="{2AA75995-0CA2-4F5A-81B0-A3497FB66214}" type="presParOf" srcId="{02B898A8-6590-4147-82D1-666AD92C16C1}" destId="{DA911E92-C732-4D7A-9AD7-D2E897346897}" srcOrd="0" destOrd="0" presId="urn:microsoft.com/office/officeart/2005/8/layout/hierarchy1"/>
    <dgm:cxn modelId="{1BB81325-0228-4BEA-A600-3C0DE8634184}" type="presParOf" srcId="{DA911E92-C732-4D7A-9AD7-D2E897346897}" destId="{0DA6E61F-C09A-47F5-B65E-3E955260FEAD}" srcOrd="0" destOrd="0" presId="urn:microsoft.com/office/officeart/2005/8/layout/hierarchy1"/>
    <dgm:cxn modelId="{E9AFEC9D-1428-44DA-93B9-5EEFC940DDE5}" type="presParOf" srcId="{DA911E92-C732-4D7A-9AD7-D2E897346897}" destId="{54D80070-B9FF-4A0F-99D6-D1C24D30328A}" srcOrd="1" destOrd="0" presId="urn:microsoft.com/office/officeart/2005/8/layout/hierarchy1"/>
    <dgm:cxn modelId="{9EFCD495-E2B8-4E1A-A4F1-2B3F635C2A90}" type="presParOf" srcId="{02B898A8-6590-4147-82D1-666AD92C16C1}" destId="{FD17C953-8E37-4BA2-8C40-87BBF2D1A37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FC6C7E6-7AF7-42C9-837C-016971A3293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630DED43-E417-4554-8291-EB286C9E367E}">
      <dgm:prSet phldrT="[Tekst]" custT="1"/>
      <dgm:spPr>
        <a:xfrm>
          <a:off x="2008206" y="81306"/>
          <a:ext cx="1707601" cy="528293"/>
        </a:xfrm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>
            <a:buNone/>
          </a:pPr>
          <a:r>
            <a:rPr lang="pl-PL" sz="1100">
              <a:latin typeface="Calibri" panose="020F0502020204030204"/>
              <a:ea typeface="+mn-ea"/>
              <a:cs typeface="+mn-cs"/>
            </a:rPr>
            <a:t>Zarząd Województwa Warmińsko-Mazurskiego</a:t>
          </a:r>
        </a:p>
      </dgm:t>
    </dgm:pt>
    <dgm:pt modelId="{79A84E74-B266-4982-A236-721DB22365D2}" type="parTrans" cxnId="{831029EF-7431-48D1-99B2-3F14E6C497AC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DA7187A8-F87C-4747-B291-4C0AAFCD3A6B}" type="sibTrans" cxnId="{831029EF-7431-48D1-99B2-3F14E6C497AC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5FE554AF-D091-4C5D-BC44-0511CF645656}">
      <dgm:prSet phldrT="[Tekst]" custT="1"/>
      <dgm:spPr>
        <a:xfrm>
          <a:off x="2033841" y="832651"/>
          <a:ext cx="1691503" cy="671059"/>
        </a:xfrm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>
            <a:buNone/>
          </a:pPr>
          <a:r>
            <a:rPr lang="pl-PL" sz="1100">
              <a:latin typeface="Calibri" panose="020F0502020204030204"/>
              <a:ea typeface="+mn-ea"/>
              <a:cs typeface="+mn-cs"/>
            </a:rPr>
            <a:t>Podmiot zarządzający wdrożeniem Strategii Zasobów </a:t>
          </a:r>
          <a:r>
            <a:rPr lang="pl-PL" sz="11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Zwróconych 2023-2033*</a:t>
          </a:r>
        </a:p>
      </dgm:t>
    </dgm:pt>
    <dgm:pt modelId="{36ED8CB1-7EF8-49B3-8349-8CDDA524B29A}" type="parTrans" cxnId="{9E080B56-7DA1-4548-89F8-20FCF610620F}">
      <dgm:prSet/>
      <dgm:spPr>
        <a:xfrm>
          <a:off x="2731072" y="528645"/>
          <a:ext cx="91440" cy="223050"/>
        </a:xfrm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6B55E556-BB01-4CCF-89E0-BC5079DEFFF5}" type="sibTrans" cxnId="{9E080B56-7DA1-4548-89F8-20FCF610620F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23E4BC4E-9BB9-4F77-A0B1-74F230FB65DA}">
      <dgm:prSet phldrT="[Tekst]" custT="1"/>
      <dgm:spPr>
        <a:xfrm>
          <a:off x="1665503" y="1726761"/>
          <a:ext cx="1151111" cy="487005"/>
        </a:xfrm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>
            <a:buNone/>
          </a:pPr>
          <a:r>
            <a:rPr lang="pl-PL" sz="1100">
              <a:latin typeface="Calibri" panose="020F0502020204030204"/>
              <a:ea typeface="+mn-ea"/>
              <a:cs typeface="+mn-cs"/>
            </a:rPr>
            <a:t>Pośrednik Finansowy</a:t>
          </a:r>
        </a:p>
      </dgm:t>
    </dgm:pt>
    <dgm:pt modelId="{E086C904-D3C2-406E-8D6D-6434E1A345CB}" type="parTrans" cxnId="{C824C05F-2C39-450D-B78F-F497B2CC9B1E}">
      <dgm:prSet/>
      <dgm:spPr>
        <a:xfrm>
          <a:off x="2155844" y="1422755"/>
          <a:ext cx="638533" cy="223050"/>
        </a:xfrm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F7B44BF3-B014-4963-9A7A-B93C10AEB260}" type="sibTrans" cxnId="{C824C05F-2C39-450D-B78F-F497B2CC9B1E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21709B94-BD84-47A0-BA94-B57AD9D1841C}">
      <dgm:prSet custT="1"/>
      <dgm:spPr>
        <a:xfrm>
          <a:off x="1681475" y="2436817"/>
          <a:ext cx="1119168" cy="487005"/>
        </a:xfrm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>
            <a:buNone/>
          </a:pPr>
          <a:r>
            <a:rPr lang="pl-PL" sz="1100">
              <a:latin typeface="Calibri" panose="020F0502020204030204"/>
              <a:ea typeface="+mn-ea"/>
              <a:cs typeface="+mn-cs"/>
            </a:rPr>
            <a:t>Odbiorca Ostateczny (MŚP)</a:t>
          </a:r>
        </a:p>
      </dgm:t>
    </dgm:pt>
    <dgm:pt modelId="{A578727A-96DE-49CE-8E5B-43287C658FCF}" type="parTrans" cxnId="{E2E046DE-A623-4828-8B20-66D2543F9A4A}">
      <dgm:prSet/>
      <dgm:spPr>
        <a:xfrm>
          <a:off x="2110124" y="2132812"/>
          <a:ext cx="91440" cy="223050"/>
        </a:xfrm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B1562BC1-6FC5-4DD9-A90C-D62431DC9609}" type="sibTrans" cxnId="{E2E046DE-A623-4828-8B20-66D2543F9A4A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BE95F135-4F94-405C-8C62-89904B22541A}">
      <dgm:prSet phldrT="[Tekst]" custT="1"/>
      <dgm:spPr>
        <a:xfrm>
          <a:off x="1665503" y="1726761"/>
          <a:ext cx="1151111" cy="487005"/>
        </a:xfrm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>
            <a:buNone/>
          </a:pPr>
          <a:r>
            <a:rPr lang="pl-PL" sz="1100">
              <a:latin typeface="Calibri" panose="020F0502020204030204"/>
              <a:ea typeface="+mn-ea"/>
              <a:cs typeface="+mn-cs"/>
            </a:rPr>
            <a:t>Odbiorca Ostateczny (MŚP)</a:t>
          </a:r>
        </a:p>
      </dgm:t>
    </dgm:pt>
    <dgm:pt modelId="{EF8B74A6-1E86-4468-A4C5-89BFBAA76826}" type="parTrans" cxnId="{B7C053EE-94B2-46EF-8723-F421F31A6247}">
      <dgm:prSet/>
      <dgm:spPr/>
      <dgm:t>
        <a:bodyPr/>
        <a:lstStyle/>
        <a:p>
          <a:endParaRPr lang="pl-PL"/>
        </a:p>
      </dgm:t>
    </dgm:pt>
    <dgm:pt modelId="{3C98E7E2-CB2F-4113-88BB-9A77A5223D1D}" type="sibTrans" cxnId="{B7C053EE-94B2-46EF-8723-F421F31A6247}">
      <dgm:prSet/>
      <dgm:spPr/>
      <dgm:t>
        <a:bodyPr/>
        <a:lstStyle/>
        <a:p>
          <a:endParaRPr lang="pl-PL"/>
        </a:p>
      </dgm:t>
    </dgm:pt>
    <dgm:pt modelId="{2005F780-EECC-42C4-BD5E-5D07044C73C0}">
      <dgm:prSet/>
      <dgm:spPr>
        <a:xfrm>
          <a:off x="1681475" y="2436817"/>
          <a:ext cx="1119168" cy="487005"/>
        </a:xfrm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r>
            <a:rPr lang="pl-PL">
              <a:latin typeface="Calibri" panose="020F0502020204030204"/>
              <a:ea typeface="+mn-ea"/>
              <a:cs typeface="+mn-cs"/>
            </a:rPr>
            <a:t>Pośrednik Finansowy</a:t>
          </a:r>
        </a:p>
      </dgm:t>
    </dgm:pt>
    <dgm:pt modelId="{4294CC49-8213-44F1-8ACC-96F3BB7D90A8}" type="parTrans" cxnId="{1CF6B879-32B1-4345-81E4-2D3C41404363}">
      <dgm:prSet/>
      <dgm:spPr/>
      <dgm:t>
        <a:bodyPr/>
        <a:lstStyle/>
        <a:p>
          <a:endParaRPr lang="pl-PL"/>
        </a:p>
      </dgm:t>
    </dgm:pt>
    <dgm:pt modelId="{B5371369-CE5C-45BC-A938-AFF83FDF7440}" type="sibTrans" cxnId="{1CF6B879-32B1-4345-81E4-2D3C41404363}">
      <dgm:prSet/>
      <dgm:spPr/>
      <dgm:t>
        <a:bodyPr/>
        <a:lstStyle/>
        <a:p>
          <a:endParaRPr lang="pl-PL"/>
        </a:p>
      </dgm:t>
    </dgm:pt>
    <dgm:pt modelId="{E1C8F782-C71A-4BD7-816B-F556BC577385}" type="pres">
      <dgm:prSet presAssocID="{6FC6C7E6-7AF7-42C9-837C-016971A3293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AE5B8E6-EB46-4D23-B550-3977D2B58448}" type="pres">
      <dgm:prSet presAssocID="{630DED43-E417-4554-8291-EB286C9E367E}" presName="hierRoot1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C01CE366-76FF-465A-9213-95A53ED5F76E}" type="pres">
      <dgm:prSet presAssocID="{630DED43-E417-4554-8291-EB286C9E367E}" presName="composite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CF5FD286-7043-40DE-A88B-D8A227F2B869}" type="pres">
      <dgm:prSet presAssocID="{630DED43-E417-4554-8291-EB286C9E367E}" presName="background" presStyleLbl="node0" presStyleIdx="0" presStyleCnt="1"/>
      <dgm:spPr>
        <a:xfrm>
          <a:off x="1922991" y="352"/>
          <a:ext cx="1707601" cy="528293"/>
        </a:xfrm>
        <a:prstGeom prst="roundRect">
          <a:avLst>
            <a:gd name="adj" fmla="val 10000"/>
          </a:avLst>
        </a:prstGeom>
        <a:scene3d>
          <a:camera prst="orthographicFront"/>
          <a:lightRig rig="twoPt" dir="t"/>
        </a:scene3d>
        <a:sp3d>
          <a:bevelT prst="angle"/>
        </a:sp3d>
      </dgm:spPr>
    </dgm:pt>
    <dgm:pt modelId="{5E2C3CD5-A506-4A42-B59F-AF74AC5FB03C}" type="pres">
      <dgm:prSet presAssocID="{630DED43-E417-4554-8291-EB286C9E367E}" presName="text" presStyleLbl="fgAcc0" presStyleIdx="0" presStyleCnt="1" custScaleX="222652" custScaleY="10847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F96E8BD-22DF-4EC3-9E6B-0BA75862722F}" type="pres">
      <dgm:prSet presAssocID="{630DED43-E417-4554-8291-EB286C9E367E}" presName="hierChild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48E1D195-5C25-438C-B557-DE8CF2C8585A}" type="pres">
      <dgm:prSet presAssocID="{36ED8CB1-7EF8-49B3-8349-8CDDA524B29A}" presName="Name10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675"/>
              </a:lnTo>
            </a:path>
          </a:pathLst>
        </a:custGeom>
      </dgm:spPr>
    </dgm:pt>
    <dgm:pt modelId="{A195C352-C191-4AD9-891F-25A941160A28}" type="pres">
      <dgm:prSet presAssocID="{5FE554AF-D091-4C5D-BC44-0511CF645656}" presName="hierRoot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1BAC2FCF-AFEC-4909-B774-C2CB2D29B796}" type="pres">
      <dgm:prSet presAssocID="{5FE554AF-D091-4C5D-BC44-0511CF645656}" presName="composite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188D38AA-74CF-4AA5-A26A-5BF32CDB82AC}" type="pres">
      <dgm:prSet presAssocID="{5FE554AF-D091-4C5D-BC44-0511CF645656}" presName="background2" presStyleLbl="node2" presStyleIdx="0" presStyleCnt="1"/>
      <dgm:spPr>
        <a:xfrm>
          <a:off x="1948626" y="751696"/>
          <a:ext cx="1691503" cy="671059"/>
        </a:xfrm>
        <a:prstGeom prst="roundRect">
          <a:avLst>
            <a:gd name="adj" fmla="val 10000"/>
          </a:avLst>
        </a:prstGeom>
        <a:scene3d>
          <a:camera prst="orthographicFront"/>
          <a:lightRig rig="twoPt" dir="t"/>
        </a:scene3d>
        <a:sp3d>
          <a:bevelT prst="angle"/>
        </a:sp3d>
      </dgm:spPr>
    </dgm:pt>
    <dgm:pt modelId="{CCC93C06-E19F-489A-B8F1-6EE0DA1D3D9E}" type="pres">
      <dgm:prSet presAssocID="{5FE554AF-D091-4C5D-BC44-0511CF645656}" presName="text2" presStyleLbl="fgAcc2" presStyleIdx="0" presStyleCnt="1" custScaleX="220553" custScaleY="137793" custLinFactNeighborX="2293" custLinFactNeighborY="-782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B278956-F9D9-457A-BCBE-D9BA18F31937}" type="pres">
      <dgm:prSet presAssocID="{5FE554AF-D091-4C5D-BC44-0511CF645656}" presName="hierChild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CD3E66F2-A3F9-4A19-9C70-BA189C3B0782}" type="pres">
      <dgm:prSet presAssocID="{E086C904-D3C2-406E-8D6D-6434E1A345CB}" presName="Name17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166926" y="0"/>
              </a:moveTo>
              <a:lnTo>
                <a:pt x="1166926" y="189227"/>
              </a:lnTo>
              <a:lnTo>
                <a:pt x="0" y="189227"/>
              </a:lnTo>
              <a:lnTo>
                <a:pt x="0" y="277675"/>
              </a:lnTo>
            </a:path>
          </a:pathLst>
        </a:custGeom>
      </dgm:spPr>
    </dgm:pt>
    <dgm:pt modelId="{31F9EBC4-6D83-42AB-81BF-819F5AF3AAA3}" type="pres">
      <dgm:prSet presAssocID="{23E4BC4E-9BB9-4F77-A0B1-74F230FB65DA}" presName="hierRoot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4DEB9703-E2D0-4200-8144-689D1463E312}" type="pres">
      <dgm:prSet presAssocID="{23E4BC4E-9BB9-4F77-A0B1-74F230FB65DA}" presName="composite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F8B27B61-9255-4C2E-8C2C-1D1303995670}" type="pres">
      <dgm:prSet presAssocID="{23E4BC4E-9BB9-4F77-A0B1-74F230FB65DA}" presName="background3" presStyleLbl="node3" presStyleIdx="0" presStyleCnt="3"/>
      <dgm:spPr>
        <a:xfrm>
          <a:off x="1580288" y="1645806"/>
          <a:ext cx="1151111" cy="487005"/>
        </a:xfrm>
        <a:prstGeom prst="roundRect">
          <a:avLst>
            <a:gd name="adj" fmla="val 10000"/>
          </a:avLst>
        </a:prstGeom>
        <a:scene3d>
          <a:camera prst="orthographicFront"/>
          <a:lightRig rig="glow" dir="t"/>
        </a:scene3d>
        <a:sp3d>
          <a:bevelT prst="angle"/>
        </a:sp3d>
      </dgm:spPr>
    </dgm:pt>
    <dgm:pt modelId="{989A6DF2-93AE-485F-93B2-5A11C40E3944}" type="pres">
      <dgm:prSet presAssocID="{23E4BC4E-9BB9-4F77-A0B1-74F230FB65DA}" presName="text3" presStyleLbl="fgAcc3" presStyleIdx="0" presStyleCnt="3" custScaleX="1500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42F0335-C5C5-47FD-8CFB-5BCE54EAE85B}" type="pres">
      <dgm:prSet presAssocID="{23E4BC4E-9BB9-4F77-A0B1-74F230FB65DA}" presName="hierChild4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72CB0ECE-B2A9-425C-A792-E6F37E3B93DA}" type="pres">
      <dgm:prSet presAssocID="{A578727A-96DE-49CE-8E5B-43287C658FCF}" presName="Name23" presStyleLbl="parChTrans1D4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675"/>
              </a:lnTo>
            </a:path>
          </a:pathLst>
        </a:custGeom>
      </dgm:spPr>
    </dgm:pt>
    <dgm:pt modelId="{433470CB-9A3B-451A-B578-BF51618604A9}" type="pres">
      <dgm:prSet presAssocID="{21709B94-BD84-47A0-BA94-B57AD9D1841C}" presName="hierRoot4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3974B254-F644-4A35-9F14-77FFE17BF6E9}" type="pres">
      <dgm:prSet presAssocID="{21709B94-BD84-47A0-BA94-B57AD9D1841C}" presName="composite4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A5C6ECC9-1569-4114-A7A9-8A909714973A}" type="pres">
      <dgm:prSet presAssocID="{21709B94-BD84-47A0-BA94-B57AD9D1841C}" presName="background4" presStyleLbl="node4" presStyleIdx="0" presStyleCnt="1"/>
      <dgm:spPr>
        <a:xfrm>
          <a:off x="1596260" y="2355863"/>
          <a:ext cx="1119168" cy="487005"/>
        </a:xfrm>
        <a:prstGeom prst="roundRect">
          <a:avLst>
            <a:gd name="adj" fmla="val 10000"/>
          </a:avLst>
        </a:prstGeom>
        <a:scene3d>
          <a:camera prst="orthographicFront"/>
          <a:lightRig rig="twoPt" dir="t"/>
        </a:scene3d>
        <a:sp3d>
          <a:bevelT prst="angle"/>
        </a:sp3d>
      </dgm:spPr>
    </dgm:pt>
    <dgm:pt modelId="{3337D7A2-0A15-4CAC-BA09-BDEF631A8706}" type="pres">
      <dgm:prSet presAssocID="{21709B94-BD84-47A0-BA94-B57AD9D1841C}" presName="text4" presStyleLbl="fgAcc4" presStyleIdx="0" presStyleCnt="1" custScaleX="14592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3BEF2E3-0D49-47C9-ACD2-7F0079FC0E44}" type="pres">
      <dgm:prSet presAssocID="{21709B94-BD84-47A0-BA94-B57AD9D1841C}" presName="hierChild5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5EE51DB9-45FB-4313-9D4E-7E94EB53426B}" type="pres">
      <dgm:prSet presAssocID="{EF8B74A6-1E86-4468-A4C5-89BFBAA76826}" presName="Name17" presStyleLbl="parChTrans1D3" presStyleIdx="1" presStyleCnt="3"/>
      <dgm:spPr/>
    </dgm:pt>
    <dgm:pt modelId="{18A5A491-644D-4BA1-A091-F5D95F3E46EE}" type="pres">
      <dgm:prSet presAssocID="{BE95F135-4F94-405C-8C62-89904B22541A}" presName="hierRoot3" presStyleCnt="0"/>
      <dgm:spPr/>
    </dgm:pt>
    <dgm:pt modelId="{B1333F97-CAC2-42B4-8A2A-6B497DC83DBC}" type="pres">
      <dgm:prSet presAssocID="{BE95F135-4F94-405C-8C62-89904B22541A}" presName="composite3" presStyleCnt="0"/>
      <dgm:spPr/>
    </dgm:pt>
    <dgm:pt modelId="{88E0819F-66CB-4A04-88D1-6EA4D58ADEDB}" type="pres">
      <dgm:prSet presAssocID="{BE95F135-4F94-405C-8C62-89904B22541A}" presName="background3" presStyleLbl="node3" presStyleIdx="1" presStyleCnt="3"/>
      <dgm:spPr/>
    </dgm:pt>
    <dgm:pt modelId="{A20945A6-3935-4CA8-AB46-409319242825}" type="pres">
      <dgm:prSet presAssocID="{BE95F135-4F94-405C-8C62-89904B22541A}" presName="text3" presStyleLbl="fgAcc3" presStyleIdx="1" presStyleCnt="3" custScaleX="1500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BF2D90F-6D00-4C79-B177-E36B4D12202D}" type="pres">
      <dgm:prSet presAssocID="{BE95F135-4F94-405C-8C62-89904B22541A}" presName="hierChild4" presStyleCnt="0"/>
      <dgm:spPr/>
    </dgm:pt>
    <dgm:pt modelId="{285ABB0A-8D83-4890-8221-55A7969F9D44}" type="pres">
      <dgm:prSet presAssocID="{4294CC49-8213-44F1-8ACC-96F3BB7D90A8}" presName="Name17" presStyleLbl="parChTrans1D3" presStyleIdx="2" presStyleCnt="3"/>
      <dgm:spPr/>
    </dgm:pt>
    <dgm:pt modelId="{AF060099-355F-4780-960D-2B8C295E6F13}" type="pres">
      <dgm:prSet presAssocID="{2005F780-EECC-42C4-BD5E-5D07044C73C0}" presName="hierRoot3" presStyleCnt="0"/>
      <dgm:spPr/>
    </dgm:pt>
    <dgm:pt modelId="{8F088276-09DA-47BE-A22A-1966928779AF}" type="pres">
      <dgm:prSet presAssocID="{2005F780-EECC-42C4-BD5E-5D07044C73C0}" presName="composite3" presStyleCnt="0"/>
      <dgm:spPr/>
    </dgm:pt>
    <dgm:pt modelId="{4B108571-8CDF-4DF0-8983-48AB25E608B2}" type="pres">
      <dgm:prSet presAssocID="{2005F780-EECC-42C4-BD5E-5D07044C73C0}" presName="background3" presStyleLbl="node3" presStyleIdx="2" presStyleCnt="3"/>
      <dgm:spPr/>
    </dgm:pt>
    <dgm:pt modelId="{C29CAB95-5F90-4019-A03C-293ABEF60358}" type="pres">
      <dgm:prSet presAssocID="{2005F780-EECC-42C4-BD5E-5D07044C73C0}" presName="text3" presStyleLbl="fgAcc3" presStyleIdx="2" presStyleCnt="3">
        <dgm:presLayoutVars>
          <dgm:chPref val="3"/>
        </dgm:presLayoutVars>
      </dgm:prSet>
      <dgm:spPr/>
    </dgm:pt>
    <dgm:pt modelId="{65B8B688-FCAB-46EF-A0B4-315E1794791B}" type="pres">
      <dgm:prSet presAssocID="{2005F780-EECC-42C4-BD5E-5D07044C73C0}" presName="hierChild4" presStyleCnt="0"/>
      <dgm:spPr/>
    </dgm:pt>
  </dgm:ptLst>
  <dgm:cxnLst>
    <dgm:cxn modelId="{F2106B18-951D-4754-89CB-B3280C8A0EA1}" type="presOf" srcId="{630DED43-E417-4554-8291-EB286C9E367E}" destId="{5E2C3CD5-A506-4A42-B59F-AF74AC5FB03C}" srcOrd="0" destOrd="0" presId="urn:microsoft.com/office/officeart/2005/8/layout/hierarchy1"/>
    <dgm:cxn modelId="{86F47318-CA18-4E83-B6B2-CBC3AA25FA39}" type="presOf" srcId="{4294CC49-8213-44F1-8ACC-96F3BB7D90A8}" destId="{285ABB0A-8D83-4890-8221-55A7969F9D44}" srcOrd="0" destOrd="0" presId="urn:microsoft.com/office/officeart/2005/8/layout/hierarchy1"/>
    <dgm:cxn modelId="{B345EE30-01EF-4A7F-9B1F-4504D948AD8B}" type="presOf" srcId="{5FE554AF-D091-4C5D-BC44-0511CF645656}" destId="{CCC93C06-E19F-489A-B8F1-6EE0DA1D3D9E}" srcOrd="0" destOrd="0" presId="urn:microsoft.com/office/officeart/2005/8/layout/hierarchy1"/>
    <dgm:cxn modelId="{78F19134-FA4C-4AF8-B302-E187496F5365}" type="presOf" srcId="{36ED8CB1-7EF8-49B3-8349-8CDDA524B29A}" destId="{48E1D195-5C25-438C-B557-DE8CF2C8585A}" srcOrd="0" destOrd="0" presId="urn:microsoft.com/office/officeart/2005/8/layout/hierarchy1"/>
    <dgm:cxn modelId="{C824C05F-2C39-450D-B78F-F497B2CC9B1E}" srcId="{5FE554AF-D091-4C5D-BC44-0511CF645656}" destId="{23E4BC4E-9BB9-4F77-A0B1-74F230FB65DA}" srcOrd="0" destOrd="0" parTransId="{E086C904-D3C2-406E-8D6D-6434E1A345CB}" sibTransId="{F7B44BF3-B014-4963-9A7A-B93C10AEB260}"/>
    <dgm:cxn modelId="{ED117642-C0BC-4C09-BE35-0F118991D999}" type="presOf" srcId="{21709B94-BD84-47A0-BA94-B57AD9D1841C}" destId="{3337D7A2-0A15-4CAC-BA09-BDEF631A8706}" srcOrd="0" destOrd="0" presId="urn:microsoft.com/office/officeart/2005/8/layout/hierarchy1"/>
    <dgm:cxn modelId="{9E080B56-7DA1-4548-89F8-20FCF610620F}" srcId="{630DED43-E417-4554-8291-EB286C9E367E}" destId="{5FE554AF-D091-4C5D-BC44-0511CF645656}" srcOrd="0" destOrd="0" parTransId="{36ED8CB1-7EF8-49B3-8349-8CDDA524B29A}" sibTransId="{6B55E556-BB01-4CCF-89E0-BC5079DEFFF5}"/>
    <dgm:cxn modelId="{1CF6B879-32B1-4345-81E4-2D3C41404363}" srcId="{5FE554AF-D091-4C5D-BC44-0511CF645656}" destId="{2005F780-EECC-42C4-BD5E-5D07044C73C0}" srcOrd="2" destOrd="0" parTransId="{4294CC49-8213-44F1-8ACC-96F3BB7D90A8}" sibTransId="{B5371369-CE5C-45BC-A938-AFF83FDF7440}"/>
    <dgm:cxn modelId="{4F0753A4-0D94-48B0-8996-5C06D1A4F680}" type="presOf" srcId="{A578727A-96DE-49CE-8E5B-43287C658FCF}" destId="{72CB0ECE-B2A9-425C-A792-E6F37E3B93DA}" srcOrd="0" destOrd="0" presId="urn:microsoft.com/office/officeart/2005/8/layout/hierarchy1"/>
    <dgm:cxn modelId="{4185B0B2-C3E6-40F0-A870-CEC5A5A41705}" type="presOf" srcId="{BE95F135-4F94-405C-8C62-89904B22541A}" destId="{A20945A6-3935-4CA8-AB46-409319242825}" srcOrd="0" destOrd="0" presId="urn:microsoft.com/office/officeart/2005/8/layout/hierarchy1"/>
    <dgm:cxn modelId="{B6D30BB4-C6D6-41FC-BD46-D8AC13F24BAE}" type="presOf" srcId="{EF8B74A6-1E86-4468-A4C5-89BFBAA76826}" destId="{5EE51DB9-45FB-4313-9D4E-7E94EB53426B}" srcOrd="0" destOrd="0" presId="urn:microsoft.com/office/officeart/2005/8/layout/hierarchy1"/>
    <dgm:cxn modelId="{BE0833B5-E293-4A0A-A172-F99FD1D7C9C6}" type="presOf" srcId="{23E4BC4E-9BB9-4F77-A0B1-74F230FB65DA}" destId="{989A6DF2-93AE-485F-93B2-5A11C40E3944}" srcOrd="0" destOrd="0" presId="urn:microsoft.com/office/officeart/2005/8/layout/hierarchy1"/>
    <dgm:cxn modelId="{E2E046DE-A623-4828-8B20-66D2543F9A4A}" srcId="{23E4BC4E-9BB9-4F77-A0B1-74F230FB65DA}" destId="{21709B94-BD84-47A0-BA94-B57AD9D1841C}" srcOrd="0" destOrd="0" parTransId="{A578727A-96DE-49CE-8E5B-43287C658FCF}" sibTransId="{B1562BC1-6FC5-4DD9-A90C-D62431DC9609}"/>
    <dgm:cxn modelId="{B7C053EE-94B2-46EF-8723-F421F31A6247}" srcId="{5FE554AF-D091-4C5D-BC44-0511CF645656}" destId="{BE95F135-4F94-405C-8C62-89904B22541A}" srcOrd="1" destOrd="0" parTransId="{EF8B74A6-1E86-4468-A4C5-89BFBAA76826}" sibTransId="{3C98E7E2-CB2F-4113-88BB-9A77A5223D1D}"/>
    <dgm:cxn modelId="{831029EF-7431-48D1-99B2-3F14E6C497AC}" srcId="{6FC6C7E6-7AF7-42C9-837C-016971A32931}" destId="{630DED43-E417-4554-8291-EB286C9E367E}" srcOrd="0" destOrd="0" parTransId="{79A84E74-B266-4982-A236-721DB22365D2}" sibTransId="{DA7187A8-F87C-4747-B291-4C0AAFCD3A6B}"/>
    <dgm:cxn modelId="{C7B14EF2-A74E-45CB-8AE1-215FC0A393B8}" type="presOf" srcId="{6FC6C7E6-7AF7-42C9-837C-016971A32931}" destId="{E1C8F782-C71A-4BD7-816B-F556BC577385}" srcOrd="0" destOrd="0" presId="urn:microsoft.com/office/officeart/2005/8/layout/hierarchy1"/>
    <dgm:cxn modelId="{756DF4F9-082C-453A-8BCF-33273D8F336D}" type="presOf" srcId="{2005F780-EECC-42C4-BD5E-5D07044C73C0}" destId="{C29CAB95-5F90-4019-A03C-293ABEF60358}" srcOrd="0" destOrd="0" presId="urn:microsoft.com/office/officeart/2005/8/layout/hierarchy1"/>
    <dgm:cxn modelId="{DFC0F4FD-8D37-4D47-9796-4CF12821F86D}" type="presOf" srcId="{E086C904-D3C2-406E-8D6D-6434E1A345CB}" destId="{CD3E66F2-A3F9-4A19-9C70-BA189C3B0782}" srcOrd="0" destOrd="0" presId="urn:microsoft.com/office/officeart/2005/8/layout/hierarchy1"/>
    <dgm:cxn modelId="{22382166-03A2-4681-9A82-C35D1EDFC41A}" type="presParOf" srcId="{E1C8F782-C71A-4BD7-816B-F556BC577385}" destId="{7AE5B8E6-EB46-4D23-B550-3977D2B58448}" srcOrd="0" destOrd="0" presId="urn:microsoft.com/office/officeart/2005/8/layout/hierarchy1"/>
    <dgm:cxn modelId="{AAD0BFD2-0ED1-4FF1-BB08-FF384E1BE4CD}" type="presParOf" srcId="{7AE5B8E6-EB46-4D23-B550-3977D2B58448}" destId="{C01CE366-76FF-465A-9213-95A53ED5F76E}" srcOrd="0" destOrd="0" presId="urn:microsoft.com/office/officeart/2005/8/layout/hierarchy1"/>
    <dgm:cxn modelId="{390F6291-E038-49E7-BA91-B202099C8CCA}" type="presParOf" srcId="{C01CE366-76FF-465A-9213-95A53ED5F76E}" destId="{CF5FD286-7043-40DE-A88B-D8A227F2B869}" srcOrd="0" destOrd="0" presId="urn:microsoft.com/office/officeart/2005/8/layout/hierarchy1"/>
    <dgm:cxn modelId="{84278927-6959-4092-BA45-6F46930C90EE}" type="presParOf" srcId="{C01CE366-76FF-465A-9213-95A53ED5F76E}" destId="{5E2C3CD5-A506-4A42-B59F-AF74AC5FB03C}" srcOrd="1" destOrd="0" presId="urn:microsoft.com/office/officeart/2005/8/layout/hierarchy1"/>
    <dgm:cxn modelId="{8BA6F67F-F3D7-4EE4-BAFD-0E3BE6D191F4}" type="presParOf" srcId="{7AE5B8E6-EB46-4D23-B550-3977D2B58448}" destId="{5F96E8BD-22DF-4EC3-9E6B-0BA75862722F}" srcOrd="1" destOrd="0" presId="urn:microsoft.com/office/officeart/2005/8/layout/hierarchy1"/>
    <dgm:cxn modelId="{5032604D-F7D0-44A2-8FCC-98126E201E6D}" type="presParOf" srcId="{5F96E8BD-22DF-4EC3-9E6B-0BA75862722F}" destId="{48E1D195-5C25-438C-B557-DE8CF2C8585A}" srcOrd="0" destOrd="0" presId="urn:microsoft.com/office/officeart/2005/8/layout/hierarchy1"/>
    <dgm:cxn modelId="{61614B1C-995A-4148-902C-60DFAAD1DBB2}" type="presParOf" srcId="{5F96E8BD-22DF-4EC3-9E6B-0BA75862722F}" destId="{A195C352-C191-4AD9-891F-25A941160A28}" srcOrd="1" destOrd="0" presId="urn:microsoft.com/office/officeart/2005/8/layout/hierarchy1"/>
    <dgm:cxn modelId="{E8CB89FA-9EA4-40E9-BA39-0480CDFA46AB}" type="presParOf" srcId="{A195C352-C191-4AD9-891F-25A941160A28}" destId="{1BAC2FCF-AFEC-4909-B774-C2CB2D29B796}" srcOrd="0" destOrd="0" presId="urn:microsoft.com/office/officeart/2005/8/layout/hierarchy1"/>
    <dgm:cxn modelId="{70124E1F-03FF-4172-A6F9-7FC6B66264A1}" type="presParOf" srcId="{1BAC2FCF-AFEC-4909-B774-C2CB2D29B796}" destId="{188D38AA-74CF-4AA5-A26A-5BF32CDB82AC}" srcOrd="0" destOrd="0" presId="urn:microsoft.com/office/officeart/2005/8/layout/hierarchy1"/>
    <dgm:cxn modelId="{1B4D0513-1BD3-4C03-8EDB-CB3E01466462}" type="presParOf" srcId="{1BAC2FCF-AFEC-4909-B774-C2CB2D29B796}" destId="{CCC93C06-E19F-489A-B8F1-6EE0DA1D3D9E}" srcOrd="1" destOrd="0" presId="urn:microsoft.com/office/officeart/2005/8/layout/hierarchy1"/>
    <dgm:cxn modelId="{B1ED6115-36EF-4F68-AADD-3BD8F4A91733}" type="presParOf" srcId="{A195C352-C191-4AD9-891F-25A941160A28}" destId="{5B278956-F9D9-457A-BCBE-D9BA18F31937}" srcOrd="1" destOrd="0" presId="urn:microsoft.com/office/officeart/2005/8/layout/hierarchy1"/>
    <dgm:cxn modelId="{B952C9D9-2C1D-47C7-9111-7E8A003E4AAB}" type="presParOf" srcId="{5B278956-F9D9-457A-BCBE-D9BA18F31937}" destId="{CD3E66F2-A3F9-4A19-9C70-BA189C3B0782}" srcOrd="0" destOrd="0" presId="urn:microsoft.com/office/officeart/2005/8/layout/hierarchy1"/>
    <dgm:cxn modelId="{281096D2-6796-4D2A-83B0-640BBFBF8F43}" type="presParOf" srcId="{5B278956-F9D9-457A-BCBE-D9BA18F31937}" destId="{31F9EBC4-6D83-42AB-81BF-819F5AF3AAA3}" srcOrd="1" destOrd="0" presId="urn:microsoft.com/office/officeart/2005/8/layout/hierarchy1"/>
    <dgm:cxn modelId="{9A00AB88-7E65-4BB7-9B22-50F916908049}" type="presParOf" srcId="{31F9EBC4-6D83-42AB-81BF-819F5AF3AAA3}" destId="{4DEB9703-E2D0-4200-8144-689D1463E312}" srcOrd="0" destOrd="0" presId="urn:microsoft.com/office/officeart/2005/8/layout/hierarchy1"/>
    <dgm:cxn modelId="{34735224-094C-48CC-BD99-6F7CBBCF25DC}" type="presParOf" srcId="{4DEB9703-E2D0-4200-8144-689D1463E312}" destId="{F8B27B61-9255-4C2E-8C2C-1D1303995670}" srcOrd="0" destOrd="0" presId="urn:microsoft.com/office/officeart/2005/8/layout/hierarchy1"/>
    <dgm:cxn modelId="{29A326DE-1A09-4100-9412-45E58BE76D42}" type="presParOf" srcId="{4DEB9703-E2D0-4200-8144-689D1463E312}" destId="{989A6DF2-93AE-485F-93B2-5A11C40E3944}" srcOrd="1" destOrd="0" presId="urn:microsoft.com/office/officeart/2005/8/layout/hierarchy1"/>
    <dgm:cxn modelId="{0F716AE3-9872-4EC8-AC81-AAE1A21908B6}" type="presParOf" srcId="{31F9EBC4-6D83-42AB-81BF-819F5AF3AAA3}" destId="{642F0335-C5C5-47FD-8CFB-5BCE54EAE85B}" srcOrd="1" destOrd="0" presId="urn:microsoft.com/office/officeart/2005/8/layout/hierarchy1"/>
    <dgm:cxn modelId="{EFB1B3A3-48D7-4F99-857C-F939BF926FD1}" type="presParOf" srcId="{642F0335-C5C5-47FD-8CFB-5BCE54EAE85B}" destId="{72CB0ECE-B2A9-425C-A792-E6F37E3B93DA}" srcOrd="0" destOrd="0" presId="urn:microsoft.com/office/officeart/2005/8/layout/hierarchy1"/>
    <dgm:cxn modelId="{10D6E3C6-9961-4F61-A9FF-8EA2AD39CFAD}" type="presParOf" srcId="{642F0335-C5C5-47FD-8CFB-5BCE54EAE85B}" destId="{433470CB-9A3B-451A-B578-BF51618604A9}" srcOrd="1" destOrd="0" presId="urn:microsoft.com/office/officeart/2005/8/layout/hierarchy1"/>
    <dgm:cxn modelId="{311EA431-A300-49D4-BA6A-41EEEAFDECEB}" type="presParOf" srcId="{433470CB-9A3B-451A-B578-BF51618604A9}" destId="{3974B254-F644-4A35-9F14-77FFE17BF6E9}" srcOrd="0" destOrd="0" presId="urn:microsoft.com/office/officeart/2005/8/layout/hierarchy1"/>
    <dgm:cxn modelId="{8D489904-9282-4BD7-A8B0-1314F8EB4DA3}" type="presParOf" srcId="{3974B254-F644-4A35-9F14-77FFE17BF6E9}" destId="{A5C6ECC9-1569-4114-A7A9-8A909714973A}" srcOrd="0" destOrd="0" presId="urn:microsoft.com/office/officeart/2005/8/layout/hierarchy1"/>
    <dgm:cxn modelId="{DFAEDAAC-B899-4B1F-A450-FE9204E2B2AB}" type="presParOf" srcId="{3974B254-F644-4A35-9F14-77FFE17BF6E9}" destId="{3337D7A2-0A15-4CAC-BA09-BDEF631A8706}" srcOrd="1" destOrd="0" presId="urn:microsoft.com/office/officeart/2005/8/layout/hierarchy1"/>
    <dgm:cxn modelId="{000C5DFB-7820-4D57-B5FE-FFFCFA9D8108}" type="presParOf" srcId="{433470CB-9A3B-451A-B578-BF51618604A9}" destId="{B3BEF2E3-0D49-47C9-ACD2-7F0079FC0E44}" srcOrd="1" destOrd="0" presId="urn:microsoft.com/office/officeart/2005/8/layout/hierarchy1"/>
    <dgm:cxn modelId="{9DF3A411-8182-454C-85B5-325C616199B7}" type="presParOf" srcId="{5B278956-F9D9-457A-BCBE-D9BA18F31937}" destId="{5EE51DB9-45FB-4313-9D4E-7E94EB53426B}" srcOrd="2" destOrd="0" presId="urn:microsoft.com/office/officeart/2005/8/layout/hierarchy1"/>
    <dgm:cxn modelId="{A05BB5E9-BFE7-447D-8A2F-91BFEDA13113}" type="presParOf" srcId="{5B278956-F9D9-457A-BCBE-D9BA18F31937}" destId="{18A5A491-644D-4BA1-A091-F5D95F3E46EE}" srcOrd="3" destOrd="0" presId="urn:microsoft.com/office/officeart/2005/8/layout/hierarchy1"/>
    <dgm:cxn modelId="{297FF4B4-FFFD-445C-82D9-071442279418}" type="presParOf" srcId="{18A5A491-644D-4BA1-A091-F5D95F3E46EE}" destId="{B1333F97-CAC2-42B4-8A2A-6B497DC83DBC}" srcOrd="0" destOrd="0" presId="urn:microsoft.com/office/officeart/2005/8/layout/hierarchy1"/>
    <dgm:cxn modelId="{639134FB-3236-49C7-AFC5-165929756779}" type="presParOf" srcId="{B1333F97-CAC2-42B4-8A2A-6B497DC83DBC}" destId="{88E0819F-66CB-4A04-88D1-6EA4D58ADEDB}" srcOrd="0" destOrd="0" presId="urn:microsoft.com/office/officeart/2005/8/layout/hierarchy1"/>
    <dgm:cxn modelId="{8797A4C3-B545-4941-8A58-3E5A929D0396}" type="presParOf" srcId="{B1333F97-CAC2-42B4-8A2A-6B497DC83DBC}" destId="{A20945A6-3935-4CA8-AB46-409319242825}" srcOrd="1" destOrd="0" presId="urn:microsoft.com/office/officeart/2005/8/layout/hierarchy1"/>
    <dgm:cxn modelId="{B4313175-23AF-44A0-8E1C-B79F6F06DCEC}" type="presParOf" srcId="{18A5A491-644D-4BA1-A091-F5D95F3E46EE}" destId="{5BF2D90F-6D00-4C79-B177-E36B4D12202D}" srcOrd="1" destOrd="0" presId="urn:microsoft.com/office/officeart/2005/8/layout/hierarchy1"/>
    <dgm:cxn modelId="{1ED23DAB-FDD4-44EE-A92B-893CE8E2B099}" type="presParOf" srcId="{5B278956-F9D9-457A-BCBE-D9BA18F31937}" destId="{285ABB0A-8D83-4890-8221-55A7969F9D44}" srcOrd="4" destOrd="0" presId="urn:microsoft.com/office/officeart/2005/8/layout/hierarchy1"/>
    <dgm:cxn modelId="{6CCBC196-17B8-4D2C-82F2-5A0A6F93EBBE}" type="presParOf" srcId="{5B278956-F9D9-457A-BCBE-D9BA18F31937}" destId="{AF060099-355F-4780-960D-2B8C295E6F13}" srcOrd="5" destOrd="0" presId="urn:microsoft.com/office/officeart/2005/8/layout/hierarchy1"/>
    <dgm:cxn modelId="{1D24F16B-7FF4-4B31-8C8F-BF7812086FDA}" type="presParOf" srcId="{AF060099-355F-4780-960D-2B8C295E6F13}" destId="{8F088276-09DA-47BE-A22A-1966928779AF}" srcOrd="0" destOrd="0" presId="urn:microsoft.com/office/officeart/2005/8/layout/hierarchy1"/>
    <dgm:cxn modelId="{0FA78CC9-C66C-4CC1-A6EB-6585E2645DDF}" type="presParOf" srcId="{8F088276-09DA-47BE-A22A-1966928779AF}" destId="{4B108571-8CDF-4DF0-8983-48AB25E608B2}" srcOrd="0" destOrd="0" presId="urn:microsoft.com/office/officeart/2005/8/layout/hierarchy1"/>
    <dgm:cxn modelId="{F6D79D9D-9D24-42FA-99BA-D12621E6F0B6}" type="presParOf" srcId="{8F088276-09DA-47BE-A22A-1966928779AF}" destId="{C29CAB95-5F90-4019-A03C-293ABEF60358}" srcOrd="1" destOrd="0" presId="urn:microsoft.com/office/officeart/2005/8/layout/hierarchy1"/>
    <dgm:cxn modelId="{E5A994C6-A12E-45C2-B880-57D4542F9578}" type="presParOf" srcId="{AF060099-355F-4780-960D-2B8C295E6F13}" destId="{65B8B688-FCAB-46EF-A0B4-315E1794791B}" srcOrd="1" destOrd="0" presId="urn:microsoft.com/office/officeart/2005/8/layout/hierarchy1"/>
  </dgm:cxnLst>
  <dgm:bg>
    <a:gradFill>
      <a:gsLst>
        <a:gs pos="0">
          <a:schemeClr val="bg2"/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0"/>
    </a:gradFill>
    <a:effectLst>
      <a:outerShdw blurRad="50800" dist="50800" dir="5400000" algn="ctr" rotWithShape="0">
        <a:schemeClr val="accent1">
          <a:lumMod val="20000"/>
          <a:lumOff val="80000"/>
        </a:schemeClr>
      </a:outerShdw>
    </a:effectLst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7E793D-05B4-4515-9816-F01E28AFC09A}">
      <dsp:nvSpPr>
        <dsp:cNvPr id="0" name=""/>
        <dsp:cNvSpPr/>
      </dsp:nvSpPr>
      <dsp:spPr>
        <a:xfrm>
          <a:off x="3859463" y="1349927"/>
          <a:ext cx="644581" cy="306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049"/>
              </a:lnTo>
              <a:lnTo>
                <a:pt x="644581" y="209049"/>
              </a:lnTo>
              <a:lnTo>
                <a:pt x="644581" y="306762"/>
              </a:lnTo>
            </a:path>
          </a:pathLst>
        </a:custGeom>
        <a:noFill/>
        <a:ln w="12700" cap="flat" cmpd="sng" algn="ctr">
          <a:solidFill>
            <a:srgbClr val="3494B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723B7C-7014-440E-8F66-75CE4560B9AA}">
      <dsp:nvSpPr>
        <dsp:cNvPr id="0" name=""/>
        <dsp:cNvSpPr/>
      </dsp:nvSpPr>
      <dsp:spPr>
        <a:xfrm>
          <a:off x="3214882" y="1349927"/>
          <a:ext cx="644581" cy="306762"/>
        </a:xfrm>
        <a:custGeom>
          <a:avLst/>
          <a:gdLst/>
          <a:ahLst/>
          <a:cxnLst/>
          <a:rect l="0" t="0" r="0" b="0"/>
          <a:pathLst>
            <a:path>
              <a:moveTo>
                <a:pt x="644581" y="0"/>
              </a:moveTo>
              <a:lnTo>
                <a:pt x="644581" y="209049"/>
              </a:lnTo>
              <a:lnTo>
                <a:pt x="0" y="209049"/>
              </a:lnTo>
              <a:lnTo>
                <a:pt x="0" y="306762"/>
              </a:lnTo>
            </a:path>
          </a:pathLst>
        </a:custGeom>
        <a:noFill/>
        <a:ln w="12700" cap="flat" cmpd="sng" algn="ctr">
          <a:solidFill>
            <a:srgbClr val="3494B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FE71A-0594-4B4F-AB23-D5D7A986744A}">
      <dsp:nvSpPr>
        <dsp:cNvPr id="0" name=""/>
        <dsp:cNvSpPr/>
      </dsp:nvSpPr>
      <dsp:spPr>
        <a:xfrm>
          <a:off x="2596518" y="373387"/>
          <a:ext cx="1262945" cy="306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049"/>
              </a:lnTo>
              <a:lnTo>
                <a:pt x="1262945" y="209049"/>
              </a:lnTo>
              <a:lnTo>
                <a:pt x="1262945" y="306762"/>
              </a:lnTo>
            </a:path>
          </a:pathLst>
        </a:custGeom>
        <a:noFill/>
        <a:ln w="12700" cap="flat" cmpd="sng" algn="ctr">
          <a:solidFill>
            <a:srgbClr val="3494B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EF9DE-5C83-41A5-AF98-8EB42649B1B5}">
      <dsp:nvSpPr>
        <dsp:cNvPr id="0" name=""/>
        <dsp:cNvSpPr/>
      </dsp:nvSpPr>
      <dsp:spPr>
        <a:xfrm>
          <a:off x="1281139" y="1349927"/>
          <a:ext cx="644581" cy="306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049"/>
              </a:lnTo>
              <a:lnTo>
                <a:pt x="644581" y="209049"/>
              </a:lnTo>
              <a:lnTo>
                <a:pt x="644581" y="306762"/>
              </a:lnTo>
            </a:path>
          </a:pathLst>
        </a:custGeom>
        <a:noFill/>
        <a:ln w="12700" cap="flat" cmpd="sng" algn="ctr">
          <a:solidFill>
            <a:srgbClr val="3494B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C2D96-5C26-46FE-AC9D-9C0FD4137E0C}">
      <dsp:nvSpPr>
        <dsp:cNvPr id="0" name=""/>
        <dsp:cNvSpPr/>
      </dsp:nvSpPr>
      <dsp:spPr>
        <a:xfrm>
          <a:off x="636558" y="1349927"/>
          <a:ext cx="644581" cy="306762"/>
        </a:xfrm>
        <a:custGeom>
          <a:avLst/>
          <a:gdLst/>
          <a:ahLst/>
          <a:cxnLst/>
          <a:rect l="0" t="0" r="0" b="0"/>
          <a:pathLst>
            <a:path>
              <a:moveTo>
                <a:pt x="644581" y="0"/>
              </a:moveTo>
              <a:lnTo>
                <a:pt x="644581" y="209049"/>
              </a:lnTo>
              <a:lnTo>
                <a:pt x="0" y="209049"/>
              </a:lnTo>
              <a:lnTo>
                <a:pt x="0" y="306762"/>
              </a:lnTo>
            </a:path>
          </a:pathLst>
        </a:custGeom>
        <a:noFill/>
        <a:ln w="12700" cap="flat" cmpd="sng" algn="ctr">
          <a:solidFill>
            <a:srgbClr val="3494B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C0F9B2-08C2-44F0-8282-115AA2A4725C}">
      <dsp:nvSpPr>
        <dsp:cNvPr id="0" name=""/>
        <dsp:cNvSpPr/>
      </dsp:nvSpPr>
      <dsp:spPr>
        <a:xfrm>
          <a:off x="1281139" y="373387"/>
          <a:ext cx="1315378" cy="306762"/>
        </a:xfrm>
        <a:custGeom>
          <a:avLst/>
          <a:gdLst/>
          <a:ahLst/>
          <a:cxnLst/>
          <a:rect l="0" t="0" r="0" b="0"/>
          <a:pathLst>
            <a:path>
              <a:moveTo>
                <a:pt x="1315378" y="0"/>
              </a:moveTo>
              <a:lnTo>
                <a:pt x="1315378" y="209049"/>
              </a:lnTo>
              <a:lnTo>
                <a:pt x="0" y="209049"/>
              </a:lnTo>
              <a:lnTo>
                <a:pt x="0" y="306762"/>
              </a:lnTo>
            </a:path>
          </a:pathLst>
        </a:custGeom>
        <a:noFill/>
        <a:ln w="12700" cap="flat" cmpd="sng" algn="ctr">
          <a:solidFill>
            <a:srgbClr val="3494B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F045E4-E10B-4938-A046-2B6C0B31BEC6}">
      <dsp:nvSpPr>
        <dsp:cNvPr id="0" name=""/>
        <dsp:cNvSpPr/>
      </dsp:nvSpPr>
      <dsp:spPr>
        <a:xfrm>
          <a:off x="1673515" y="595"/>
          <a:ext cx="1846004" cy="372791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BAC3081-7311-4A5E-8FFC-4CE06FA6E99C}">
      <dsp:nvSpPr>
        <dsp:cNvPr id="0" name=""/>
        <dsp:cNvSpPr/>
      </dsp:nvSpPr>
      <dsp:spPr>
        <a:xfrm>
          <a:off x="1790712" y="111931"/>
          <a:ext cx="1846004" cy="3727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Instytucja Zarządzająca RPO WiM 2007-2013</a:t>
          </a:r>
        </a:p>
      </dsp:txBody>
      <dsp:txXfrm>
        <a:off x="1801631" y="122850"/>
        <a:ext cx="1824166" cy="350953"/>
      </dsp:txXfrm>
    </dsp:sp>
    <dsp:sp modelId="{95F95650-38A5-4500-8E0F-EB6EF33E10EC}">
      <dsp:nvSpPr>
        <dsp:cNvPr id="0" name=""/>
        <dsp:cNvSpPr/>
      </dsp:nvSpPr>
      <dsp:spPr>
        <a:xfrm>
          <a:off x="456937" y="680149"/>
          <a:ext cx="1648403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877156C-6461-4A8F-B272-283E6F24AA70}">
      <dsp:nvSpPr>
        <dsp:cNvPr id="0" name=""/>
        <dsp:cNvSpPr/>
      </dsp:nvSpPr>
      <dsp:spPr>
        <a:xfrm>
          <a:off x="574134" y="791485"/>
          <a:ext cx="1648403" cy="66977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Konsorcjum Funduszy Pożyczkowych                 (Pośrednik finansowy)</a:t>
          </a:r>
        </a:p>
      </dsp:txBody>
      <dsp:txXfrm>
        <a:off x="593751" y="811102"/>
        <a:ext cx="1609169" cy="630544"/>
      </dsp:txXfrm>
    </dsp:sp>
    <dsp:sp modelId="{8E178D39-EA8B-4AB6-9A7A-6BE67E39509A}">
      <dsp:nvSpPr>
        <dsp:cNvPr id="0" name=""/>
        <dsp:cNvSpPr/>
      </dsp:nvSpPr>
      <dsp:spPr>
        <a:xfrm>
          <a:off x="109173" y="1656689"/>
          <a:ext cx="1054769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D37EF73-EFD0-4AB8-BBB3-F5B94A94AE8E}">
      <dsp:nvSpPr>
        <dsp:cNvPr id="0" name=""/>
        <dsp:cNvSpPr/>
      </dsp:nvSpPr>
      <dsp:spPr>
        <a:xfrm>
          <a:off x="226370" y="1768026"/>
          <a:ext cx="1054769" cy="66977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MŚP</a:t>
          </a:r>
        </a:p>
      </dsp:txBody>
      <dsp:txXfrm>
        <a:off x="245987" y="1787643"/>
        <a:ext cx="1015535" cy="630544"/>
      </dsp:txXfrm>
    </dsp:sp>
    <dsp:sp modelId="{40EF376E-DCEB-41EE-8689-ADE6D2F23DE5}">
      <dsp:nvSpPr>
        <dsp:cNvPr id="0" name=""/>
        <dsp:cNvSpPr/>
      </dsp:nvSpPr>
      <dsp:spPr>
        <a:xfrm>
          <a:off x="1398336" y="1656689"/>
          <a:ext cx="1054769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FA8F034-CFE4-44FA-8E15-D81F59147FBF}">
      <dsp:nvSpPr>
        <dsp:cNvPr id="0" name=""/>
        <dsp:cNvSpPr/>
      </dsp:nvSpPr>
      <dsp:spPr>
        <a:xfrm>
          <a:off x="1515532" y="1768026"/>
          <a:ext cx="1054769" cy="66977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MŚP</a:t>
          </a:r>
        </a:p>
      </dsp:txBody>
      <dsp:txXfrm>
        <a:off x="1535149" y="1787643"/>
        <a:ext cx="1015535" cy="630544"/>
      </dsp:txXfrm>
    </dsp:sp>
    <dsp:sp modelId="{F3798308-650F-49E2-9443-D24C6C96CBF4}">
      <dsp:nvSpPr>
        <dsp:cNvPr id="0" name=""/>
        <dsp:cNvSpPr/>
      </dsp:nvSpPr>
      <dsp:spPr>
        <a:xfrm>
          <a:off x="2982829" y="680149"/>
          <a:ext cx="1753268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97ECFBE-78CC-49AC-9AB7-0A25F2E75B94}">
      <dsp:nvSpPr>
        <dsp:cNvPr id="0" name=""/>
        <dsp:cNvSpPr/>
      </dsp:nvSpPr>
      <dsp:spPr>
        <a:xfrm>
          <a:off x="3100026" y="791485"/>
          <a:ext cx="1753268" cy="66977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Konsorcjum Funduszy Poręczeniowych                   (Pośrednik finansowy)</a:t>
          </a:r>
        </a:p>
      </dsp:txBody>
      <dsp:txXfrm>
        <a:off x="3119643" y="811102"/>
        <a:ext cx="1714034" cy="630544"/>
      </dsp:txXfrm>
    </dsp:sp>
    <dsp:sp modelId="{616C30D5-E24A-425C-8AD7-439DC1072F85}">
      <dsp:nvSpPr>
        <dsp:cNvPr id="0" name=""/>
        <dsp:cNvSpPr/>
      </dsp:nvSpPr>
      <dsp:spPr>
        <a:xfrm>
          <a:off x="2687498" y="1656689"/>
          <a:ext cx="1054769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EA8ED3C-FF9A-4411-A116-274DF109D3D5}">
      <dsp:nvSpPr>
        <dsp:cNvPr id="0" name=""/>
        <dsp:cNvSpPr/>
      </dsp:nvSpPr>
      <dsp:spPr>
        <a:xfrm>
          <a:off x="2804694" y="1768026"/>
          <a:ext cx="1054769" cy="66977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MŚP</a:t>
          </a:r>
        </a:p>
      </dsp:txBody>
      <dsp:txXfrm>
        <a:off x="2824311" y="1787643"/>
        <a:ext cx="1015535" cy="630544"/>
      </dsp:txXfrm>
    </dsp:sp>
    <dsp:sp modelId="{0DA6E61F-C09A-47F5-B65E-3E955260FEAD}">
      <dsp:nvSpPr>
        <dsp:cNvPr id="0" name=""/>
        <dsp:cNvSpPr/>
      </dsp:nvSpPr>
      <dsp:spPr>
        <a:xfrm>
          <a:off x="3976660" y="1656689"/>
          <a:ext cx="1054769" cy="669778"/>
        </a:xfrm>
        <a:prstGeom prst="roundRect">
          <a:avLst>
            <a:gd name="adj" fmla="val 10000"/>
          </a:avLst>
        </a:prstGeom>
        <a:solidFill>
          <a:srgbClr val="3494B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4D80070-B9FF-4A0F-99D6-D1C24D30328A}">
      <dsp:nvSpPr>
        <dsp:cNvPr id="0" name=""/>
        <dsp:cNvSpPr/>
      </dsp:nvSpPr>
      <dsp:spPr>
        <a:xfrm>
          <a:off x="4093857" y="1768026"/>
          <a:ext cx="1054769" cy="66977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MŚP</a:t>
          </a:r>
        </a:p>
      </dsp:txBody>
      <dsp:txXfrm>
        <a:off x="4113474" y="1787643"/>
        <a:ext cx="1015535" cy="6305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5ABB0A-8D83-4890-8221-55A7969F9D44}">
      <dsp:nvSpPr>
        <dsp:cNvPr id="0" name=""/>
        <dsp:cNvSpPr/>
      </dsp:nvSpPr>
      <dsp:spPr>
        <a:xfrm>
          <a:off x="2794378" y="1384657"/>
          <a:ext cx="1303956" cy="261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101"/>
              </a:lnTo>
              <a:lnTo>
                <a:pt x="1303956" y="190101"/>
              </a:lnTo>
              <a:lnTo>
                <a:pt x="1303956" y="2611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E51DB9-45FB-4313-9D4E-7E94EB53426B}">
      <dsp:nvSpPr>
        <dsp:cNvPr id="0" name=""/>
        <dsp:cNvSpPr/>
      </dsp:nvSpPr>
      <dsp:spPr>
        <a:xfrm>
          <a:off x="2794378" y="1384657"/>
          <a:ext cx="174501" cy="261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101"/>
              </a:lnTo>
              <a:lnTo>
                <a:pt x="174501" y="190101"/>
              </a:lnTo>
              <a:lnTo>
                <a:pt x="174501" y="2611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CB0ECE-B2A9-425C-A792-E6F37E3B93DA}">
      <dsp:nvSpPr>
        <dsp:cNvPr id="0" name=""/>
        <dsp:cNvSpPr/>
      </dsp:nvSpPr>
      <dsp:spPr>
        <a:xfrm>
          <a:off x="1601617" y="2132812"/>
          <a:ext cx="91440" cy="2230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3E66F2-A3F9-4A19-9C70-BA189C3B0782}">
      <dsp:nvSpPr>
        <dsp:cNvPr id="0" name=""/>
        <dsp:cNvSpPr/>
      </dsp:nvSpPr>
      <dsp:spPr>
        <a:xfrm>
          <a:off x="1647337" y="1384657"/>
          <a:ext cx="1147040" cy="261149"/>
        </a:xfrm>
        <a:custGeom>
          <a:avLst/>
          <a:gdLst/>
          <a:ahLst/>
          <a:cxnLst/>
          <a:rect l="0" t="0" r="0" b="0"/>
          <a:pathLst>
            <a:path>
              <a:moveTo>
                <a:pt x="1166926" y="0"/>
              </a:moveTo>
              <a:lnTo>
                <a:pt x="1166926" y="189227"/>
              </a:lnTo>
              <a:lnTo>
                <a:pt x="0" y="189227"/>
              </a:lnTo>
              <a:lnTo>
                <a:pt x="0" y="277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1D195-5C25-438C-B557-DE8CF2C8585A}">
      <dsp:nvSpPr>
        <dsp:cNvPr id="0" name=""/>
        <dsp:cNvSpPr/>
      </dsp:nvSpPr>
      <dsp:spPr>
        <a:xfrm>
          <a:off x="2731072" y="528645"/>
          <a:ext cx="91440" cy="1849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5FD286-7043-40DE-A88B-D8A227F2B869}">
      <dsp:nvSpPr>
        <dsp:cNvPr id="0" name=""/>
        <dsp:cNvSpPr/>
      </dsp:nvSpPr>
      <dsp:spPr>
        <a:xfrm>
          <a:off x="1922991" y="352"/>
          <a:ext cx="1707601" cy="5282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woPt" dir="t"/>
        </a:scene3d>
        <a:sp3d>
          <a:bevelT prst="angle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2C3CD5-A506-4A42-B59F-AF74AC5FB03C}">
      <dsp:nvSpPr>
        <dsp:cNvPr id="0" name=""/>
        <dsp:cNvSpPr/>
      </dsp:nvSpPr>
      <dsp:spPr>
        <a:xfrm>
          <a:off x="2008206" y="81306"/>
          <a:ext cx="1707601" cy="5282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" panose="020F0502020204030204"/>
              <a:ea typeface="+mn-ea"/>
              <a:cs typeface="+mn-cs"/>
            </a:rPr>
            <a:t>Zarząd Województwa Warmińsko-Mazurskiego</a:t>
          </a:r>
        </a:p>
      </dsp:txBody>
      <dsp:txXfrm>
        <a:off x="2023679" y="96779"/>
        <a:ext cx="1676655" cy="497347"/>
      </dsp:txXfrm>
    </dsp:sp>
    <dsp:sp modelId="{188D38AA-74CF-4AA5-A26A-5BF32CDB82AC}">
      <dsp:nvSpPr>
        <dsp:cNvPr id="0" name=""/>
        <dsp:cNvSpPr/>
      </dsp:nvSpPr>
      <dsp:spPr>
        <a:xfrm>
          <a:off x="1948626" y="713598"/>
          <a:ext cx="1691503" cy="6710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woPt" dir="t"/>
        </a:scene3d>
        <a:sp3d>
          <a:bevelT prst="angle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C93C06-E19F-489A-B8F1-6EE0DA1D3D9E}">
      <dsp:nvSpPr>
        <dsp:cNvPr id="0" name=""/>
        <dsp:cNvSpPr/>
      </dsp:nvSpPr>
      <dsp:spPr>
        <a:xfrm>
          <a:off x="2033841" y="794552"/>
          <a:ext cx="1691503" cy="6710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" panose="020F0502020204030204"/>
              <a:ea typeface="+mn-ea"/>
              <a:cs typeface="+mn-cs"/>
            </a:rPr>
            <a:t>Podmiot zarządzający wdrożeniem Strategii Zasobów </a:t>
          </a:r>
          <a:r>
            <a:rPr lang="pl-PL" sz="11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Zwróconych 2023-2033*</a:t>
          </a:r>
        </a:p>
      </dsp:txBody>
      <dsp:txXfrm>
        <a:off x="2053496" y="814207"/>
        <a:ext cx="1652193" cy="631749"/>
      </dsp:txXfrm>
    </dsp:sp>
    <dsp:sp modelId="{F8B27B61-9255-4C2E-8C2C-1D1303995670}">
      <dsp:nvSpPr>
        <dsp:cNvPr id="0" name=""/>
        <dsp:cNvSpPr/>
      </dsp:nvSpPr>
      <dsp:spPr>
        <a:xfrm>
          <a:off x="1071781" y="1645806"/>
          <a:ext cx="1151111" cy="487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glow" dir="t"/>
        </a:scene3d>
        <a:sp3d>
          <a:bevelT prst="angle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9A6DF2-93AE-485F-93B2-5A11C40E3944}">
      <dsp:nvSpPr>
        <dsp:cNvPr id="0" name=""/>
        <dsp:cNvSpPr/>
      </dsp:nvSpPr>
      <dsp:spPr>
        <a:xfrm>
          <a:off x="1156996" y="1726761"/>
          <a:ext cx="1151111" cy="487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" panose="020F0502020204030204"/>
              <a:ea typeface="+mn-ea"/>
              <a:cs typeface="+mn-cs"/>
            </a:rPr>
            <a:t>Pośrednik Finansowy</a:t>
          </a:r>
        </a:p>
      </dsp:txBody>
      <dsp:txXfrm>
        <a:off x="1171260" y="1741025"/>
        <a:ext cx="1122583" cy="458477"/>
      </dsp:txXfrm>
    </dsp:sp>
    <dsp:sp modelId="{A5C6ECC9-1569-4114-A7A9-8A909714973A}">
      <dsp:nvSpPr>
        <dsp:cNvPr id="0" name=""/>
        <dsp:cNvSpPr/>
      </dsp:nvSpPr>
      <dsp:spPr>
        <a:xfrm>
          <a:off x="1087752" y="2355863"/>
          <a:ext cx="1119168" cy="487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woPt" dir="t"/>
        </a:scene3d>
        <a:sp3d>
          <a:bevelT prst="angle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37D7A2-0A15-4CAC-BA09-BDEF631A8706}">
      <dsp:nvSpPr>
        <dsp:cNvPr id="0" name=""/>
        <dsp:cNvSpPr/>
      </dsp:nvSpPr>
      <dsp:spPr>
        <a:xfrm>
          <a:off x="1172968" y="2436817"/>
          <a:ext cx="1119168" cy="487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" panose="020F0502020204030204"/>
              <a:ea typeface="+mn-ea"/>
              <a:cs typeface="+mn-cs"/>
            </a:rPr>
            <a:t>Odbiorca Ostateczny (MŚP)</a:t>
          </a:r>
        </a:p>
      </dsp:txBody>
      <dsp:txXfrm>
        <a:off x="1187232" y="2451081"/>
        <a:ext cx="1090640" cy="458477"/>
      </dsp:txXfrm>
    </dsp:sp>
    <dsp:sp modelId="{88E0819F-66CB-4A04-88D1-6EA4D58ADEDB}">
      <dsp:nvSpPr>
        <dsp:cNvPr id="0" name=""/>
        <dsp:cNvSpPr/>
      </dsp:nvSpPr>
      <dsp:spPr>
        <a:xfrm>
          <a:off x="2393323" y="1645806"/>
          <a:ext cx="1151111" cy="487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0945A6-3935-4CA8-AB46-409319242825}">
      <dsp:nvSpPr>
        <dsp:cNvPr id="0" name=""/>
        <dsp:cNvSpPr/>
      </dsp:nvSpPr>
      <dsp:spPr>
        <a:xfrm>
          <a:off x="2478538" y="1726761"/>
          <a:ext cx="1151111" cy="487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" panose="020F0502020204030204"/>
              <a:ea typeface="+mn-ea"/>
              <a:cs typeface="+mn-cs"/>
            </a:rPr>
            <a:t>Odbiorca Ostateczny (MŚP)</a:t>
          </a:r>
        </a:p>
      </dsp:txBody>
      <dsp:txXfrm>
        <a:off x="2492802" y="1741025"/>
        <a:ext cx="1122583" cy="458477"/>
      </dsp:txXfrm>
    </dsp:sp>
    <dsp:sp modelId="{4B108571-8CDF-4DF0-8983-48AB25E608B2}">
      <dsp:nvSpPr>
        <dsp:cNvPr id="0" name=""/>
        <dsp:cNvSpPr/>
      </dsp:nvSpPr>
      <dsp:spPr>
        <a:xfrm>
          <a:off x="3714865" y="1645806"/>
          <a:ext cx="766937" cy="487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9CAB95-5F90-4019-A03C-293ABEF60358}">
      <dsp:nvSpPr>
        <dsp:cNvPr id="0" name=""/>
        <dsp:cNvSpPr/>
      </dsp:nvSpPr>
      <dsp:spPr>
        <a:xfrm>
          <a:off x="3800081" y="1726761"/>
          <a:ext cx="766937" cy="487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" panose="020F0502020204030204"/>
              <a:ea typeface="+mn-ea"/>
              <a:cs typeface="+mn-cs"/>
            </a:rPr>
            <a:t>Pośrednik Finansowy</a:t>
          </a:r>
        </a:p>
      </dsp:txBody>
      <dsp:txXfrm>
        <a:off x="3814345" y="1741025"/>
        <a:ext cx="738409" cy="4584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6DCAC61-033B-47AF-B808-0C0DA5D2B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6E8E2-181F-4187-B5FC-345FBF138A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7899</Words>
  <Characters>47396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Onichimowska</dc:creator>
  <cp:keywords/>
  <dc:description/>
  <cp:lastModifiedBy>Damian Opalach</cp:lastModifiedBy>
  <cp:revision>3</cp:revision>
  <cp:lastPrinted>2023-09-15T11:02:00Z</cp:lastPrinted>
  <dcterms:created xsi:type="dcterms:W3CDTF">2023-09-15T09:49:00Z</dcterms:created>
  <dcterms:modified xsi:type="dcterms:W3CDTF">2023-09-15T11:06:00Z</dcterms:modified>
</cp:coreProperties>
</file>