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83"/>
        <w:jc w:val="center"/>
        <w:rPr>
          <w:rFonts w:ascii="Times New Roman" w:hAnsi="Times New Roman" w:cs="Times New Roman"/>
        </w:rPr>
      </w:pPr>
    </w:p>
    <w:p>
      <w:pPr>
        <w:ind w:right="-483"/>
        <w:jc w:val="center"/>
        <w:rPr>
          <w:rFonts w:ascii="Times New Roman" w:hAnsi="Times New Roman" w:cs="Times New Roman"/>
        </w:rPr>
      </w:pPr>
      <w:r>
        <w:rPr>
          <w:lang w:eastAsia="pl-PL"/>
        </w:rPr>
        <w:drawing>
          <wp:inline distT="0" distB="0" distL="0" distR="0">
            <wp:extent cx="5760720" cy="63436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6"/>
                    <a:stretch>
                      <a:fillRect/>
                    </a:stretch>
                  </pic:blipFill>
                  <pic:spPr>
                    <a:xfrm>
                      <a:off x="0" y="0"/>
                      <a:ext cx="5760720" cy="634365"/>
                    </a:xfrm>
                    <a:prstGeom prst="rect">
                      <a:avLst/>
                    </a:prstGeom>
                  </pic:spPr>
                </pic:pic>
              </a:graphicData>
            </a:graphic>
          </wp:inline>
        </w:drawing>
      </w:r>
    </w:p>
    <w:p>
      <w:pPr>
        <w:jc w:val="center"/>
        <w:rPr>
          <w:rFonts w:ascii="Times New Roman" w:hAnsi="Times New Roman"/>
        </w:rPr>
      </w:pPr>
      <w:r>
        <w:rPr>
          <w:rFonts w:ascii="Times New Roman" w:hAnsi="Times New Roman"/>
        </w:rPr>
        <w:t>Sfinansowano w ramach reakcji Unii na pandemię COVID-19</w:t>
      </w:r>
    </w:p>
    <w:p>
      <w:pPr>
        <w:ind w:right="-483"/>
        <w:jc w:val="center"/>
        <w:rPr>
          <w:rFonts w:ascii="Times New Roman" w:hAnsi="Times New Roman" w:cs="Times New Roman"/>
        </w:rPr>
      </w:pPr>
    </w:p>
    <w:p>
      <w:pPr>
        <w:ind w:right="-483"/>
        <w:jc w:val="center"/>
        <w:rPr>
          <w:rFonts w:ascii="Times New Roman" w:hAnsi="Times New Roman" w:cs="Times New Roman"/>
        </w:rPr>
      </w:pPr>
    </w:p>
    <w:p>
      <w:pPr>
        <w:ind w:right="-483"/>
        <w:jc w:val="center"/>
        <w:rPr>
          <w:rFonts w:ascii="Times New Roman" w:hAnsi="Times New Roman" w:cs="Times New Roman"/>
        </w:rPr>
      </w:pPr>
    </w:p>
    <w:p>
      <w:pPr>
        <w:ind w:right="-483"/>
        <w:jc w:val="center"/>
        <w:rPr>
          <w:rFonts w:ascii="Times New Roman" w:hAnsi="Times New Roman" w:cs="Times New Roman"/>
          <w:b/>
        </w:rPr>
      </w:pPr>
      <w:r>
        <w:rPr>
          <w:rFonts w:ascii="Times New Roman" w:hAnsi="Times New Roman" w:cs="Times New Roman"/>
        </w:rPr>
        <w:t>Zamawiający: Gmina Mikołajki, pow. Mrągowo, woj. warmińsko-mazurskie</w:t>
      </w:r>
    </w:p>
    <w:p>
      <w:pPr>
        <w:ind w:right="-483"/>
        <w:jc w:val="center"/>
        <w:rPr>
          <w:rFonts w:ascii="Times New Roman" w:hAnsi="Times New Roman" w:cs="Times New Roman"/>
          <w:b/>
          <w:sz w:val="32"/>
        </w:rPr>
      </w:pPr>
    </w:p>
    <w:p>
      <w:pPr>
        <w:ind w:right="-483"/>
        <w:jc w:val="center"/>
        <w:rPr>
          <w:rFonts w:ascii="Times New Roman" w:hAnsi="Times New Roman" w:cs="Times New Roman"/>
          <w:b/>
          <w:sz w:val="32"/>
        </w:rPr>
      </w:pPr>
    </w:p>
    <w:p>
      <w:pPr>
        <w:ind w:right="-483"/>
        <w:jc w:val="center"/>
        <w:rPr>
          <w:rFonts w:ascii="Times New Roman" w:hAnsi="Times New Roman" w:cs="Times New Roman"/>
          <w:b/>
          <w:sz w:val="32"/>
        </w:rPr>
      </w:pPr>
      <w:r>
        <w:rPr>
          <w:rFonts w:ascii="Times New Roman" w:hAnsi="Times New Roman" w:cs="Times New Roman"/>
          <w:b/>
          <w:sz w:val="32"/>
        </w:rPr>
        <w:t>SPECYFIKACJA WARUNKÓW ZAMÓWIENIA</w:t>
      </w:r>
    </w:p>
    <w:p>
      <w:pPr>
        <w:ind w:right="-483"/>
        <w:jc w:val="center"/>
        <w:rPr>
          <w:rFonts w:ascii="Times New Roman" w:hAnsi="Times New Roman" w:cs="Times New Roman"/>
        </w:rPr>
      </w:pPr>
      <w:r>
        <w:rPr>
          <w:rFonts w:ascii="Times New Roman" w:hAnsi="Times New Roman" w:cs="Times New Roman"/>
        </w:rPr>
        <w:t xml:space="preserve">zwana dalej SWZ, na  </w:t>
      </w:r>
    </w:p>
    <w:p>
      <w:pPr>
        <w:ind w:right="-483"/>
        <w:jc w:val="center"/>
        <w:rPr>
          <w:rFonts w:ascii="Times New Roman" w:hAnsi="Times New Roman" w:cs="Times New Roman"/>
        </w:rPr>
      </w:pPr>
    </w:p>
    <w:p>
      <w:pPr>
        <w:suppressAutoHyphens w:val="0"/>
        <w:rPr>
          <w:rFonts w:ascii="Times New Roman" w:hAnsi="Times New Roman" w:cs="Times New Roman" w:eastAsiaTheme="minorHAnsi"/>
          <w:bCs w:val="0"/>
          <w:color w:val="00B050"/>
          <w:lang w:eastAsia="en-US"/>
        </w:rPr>
      </w:pPr>
    </w:p>
    <w:p>
      <w:pPr>
        <w:suppressAutoHyphens w:val="0"/>
        <w:spacing w:line="276" w:lineRule="auto"/>
        <w:jc w:val="center"/>
        <w:rPr>
          <w:rFonts w:ascii="Times New Roman" w:hAnsi="Times New Roman" w:eastAsia="Calibri" w:cs="Times New Roman"/>
          <w:b/>
          <w:lang w:eastAsia="pl-PL"/>
        </w:rPr>
      </w:pPr>
      <w:r>
        <w:rPr>
          <w:rFonts w:ascii="Times New Roman" w:hAnsi="Times New Roman" w:cs="Times New Roman" w:eastAsiaTheme="minorHAnsi"/>
          <w:b/>
          <w:lang w:eastAsia="en-US"/>
        </w:rPr>
        <w:t xml:space="preserve">Zakup i dostawę licencji do oprogramowania </w:t>
      </w:r>
      <w:r>
        <w:rPr>
          <w:rFonts w:ascii="Times New Roman" w:hAnsi="Times New Roman" w:eastAsia="Calibri" w:cs="Times New Roman"/>
          <w:b/>
          <w:lang w:eastAsia="pl-PL"/>
        </w:rPr>
        <w:t xml:space="preserve">do pracy zdalnej oraz zarządzania legalnością oprogramowania, incydentami i monitoringu sieci </w:t>
      </w:r>
    </w:p>
    <w:p>
      <w:pPr>
        <w:suppressAutoHyphens w:val="0"/>
        <w:spacing w:line="276" w:lineRule="auto"/>
        <w:jc w:val="center"/>
        <w:rPr>
          <w:rFonts w:ascii="Times New Roman" w:hAnsi="Times New Roman" w:eastAsia="Calibri" w:cs="Times New Roman"/>
          <w:b/>
          <w:lang w:eastAsia="pl-PL"/>
        </w:rPr>
      </w:pPr>
      <w:r>
        <w:rPr>
          <w:rFonts w:ascii="Times New Roman" w:hAnsi="Times New Roman" w:cs="Times New Roman" w:eastAsiaTheme="minorHAnsi"/>
          <w:b/>
          <w:lang w:eastAsia="en-US"/>
        </w:rPr>
        <w:t>w ramach programu „Cyfrowa Gmina”</w:t>
      </w:r>
    </w:p>
    <w:p>
      <w:pPr>
        <w:suppressAutoHyphens w:val="0"/>
        <w:rPr>
          <w:rFonts w:ascii="Times New Roman" w:hAnsi="Times New Roman" w:cs="Times New Roman" w:eastAsiaTheme="minorHAnsi"/>
          <w:bCs w:val="0"/>
          <w:color w:val="000000"/>
          <w:sz w:val="23"/>
          <w:szCs w:val="23"/>
          <w:lang w:eastAsia="en-US"/>
        </w:rPr>
      </w:pPr>
    </w:p>
    <w:p>
      <w:pPr>
        <w:suppressAutoHyphens w:val="0"/>
        <w:jc w:val="center"/>
        <w:rPr>
          <w:sz w:val="23"/>
          <w:szCs w:val="23"/>
        </w:rPr>
      </w:pPr>
      <w:r>
        <w:rPr>
          <w:rFonts w:ascii="Times New Roman" w:hAnsi="Times New Roman" w:cs="Times New Roman" w:eastAsiaTheme="minorHAnsi"/>
          <w:bCs w:val="0"/>
          <w:color w:val="000000"/>
          <w:sz w:val="23"/>
          <w:szCs w:val="23"/>
          <w:lang w:eastAsia="en-US"/>
        </w:rPr>
        <w:t xml:space="preserve">w ramach Programu Operacyjnego Polska Cyfrowa na lata 2014-2020 Osi Priorytetowej V Rozwój cyfrowy JST oraz wzmocnienie cyfrowej odporności na zagrożenia </w:t>
      </w:r>
      <w:r>
        <w:rPr>
          <w:rFonts w:ascii="Times New Roman" w:hAnsi="Times New Roman" w:cs="Times New Roman"/>
          <w:sz w:val="23"/>
          <w:szCs w:val="23"/>
        </w:rPr>
        <w:t>REACT-EU</w:t>
      </w:r>
    </w:p>
    <w:p>
      <w:pPr>
        <w:pStyle w:val="50"/>
        <w:jc w:val="center"/>
        <w:rPr>
          <w:b/>
        </w:rPr>
      </w:pPr>
      <w:r>
        <w:rPr>
          <w:sz w:val="23"/>
          <w:szCs w:val="23"/>
        </w:rPr>
        <w:t>działania 5.1 Rozwój cyfrowy JST oraz wzmocnienie cyfrowej odporności na zagrożenia dotycząca realizacji projektu grantowego „Cyfrowa Gmina”</w:t>
      </w:r>
    </w:p>
    <w:p>
      <w:pPr>
        <w:pStyle w:val="50"/>
        <w:jc w:val="center"/>
        <w:rPr>
          <w:b/>
        </w:rPr>
      </w:pPr>
    </w:p>
    <w:p/>
    <w:p>
      <w:pPr>
        <w:ind w:right="-483"/>
        <w:jc w:val="both"/>
        <w:rPr>
          <w:rFonts w:ascii="Times New Roman" w:hAnsi="Times New Roman" w:cs="Times New Roman"/>
        </w:rPr>
      </w:pPr>
    </w:p>
    <w:p>
      <w:pPr>
        <w:ind w:right="-483"/>
        <w:jc w:val="both"/>
        <w:rPr>
          <w:rFonts w:ascii="Times New Roman" w:hAnsi="Times New Roman" w:cs="Times New Roman"/>
        </w:rPr>
      </w:pPr>
      <w:r>
        <w:rPr>
          <w:rFonts w:ascii="Times New Roman" w:hAnsi="Times New Roman" w:cs="Times New Roman"/>
        </w:rPr>
        <w:t xml:space="preserve">      </w:t>
      </w:r>
    </w:p>
    <w:p>
      <w:pPr>
        <w:spacing w:line="360" w:lineRule="auto"/>
        <w:rPr>
          <w:rFonts w:ascii="Times New Roman" w:hAnsi="Times New Roman" w:cs="Times New Roman"/>
        </w:rPr>
      </w:pPr>
      <w:r>
        <w:rPr>
          <w:rFonts w:ascii="Times New Roman" w:hAnsi="Times New Roman" w:cs="Times New Roman"/>
        </w:rPr>
        <w:t>Tryb udzielenia zamówienia: Tryb podstawowy bez negocjacji</w:t>
      </w:r>
    </w:p>
    <w:p>
      <w:pPr>
        <w:spacing w:line="360" w:lineRule="auto"/>
        <w:jc w:val="both"/>
        <w:rPr>
          <w:rFonts w:ascii="Times New Roman" w:hAnsi="Times New Roman" w:cs="Times New Roman"/>
        </w:rPr>
      </w:pPr>
      <w:r>
        <w:rPr>
          <w:rFonts w:ascii="Times New Roman" w:hAnsi="Times New Roman" w:cs="Times New Roman"/>
        </w:rPr>
        <w:t>Tryb zgodny z art. 275 pkt 1 ustawy z dnia 11 września 2019 r. Prawo Zamówień Publicznych (</w:t>
      </w:r>
      <w:bookmarkStart w:id="0" w:name="_Hlk144203445"/>
      <w:r>
        <w:rPr>
          <w:rFonts w:ascii="Times New Roman" w:hAnsi="Times New Roman" w:cs="Times New Roman"/>
        </w:rPr>
        <w:t xml:space="preserve">Dz.U. z 2023 r. poz. 1605) </w:t>
      </w:r>
      <w:bookmarkEnd w:id="0"/>
    </w:p>
    <w:p>
      <w:pPr>
        <w:spacing w:line="360" w:lineRule="auto"/>
        <w:rPr>
          <w:rFonts w:ascii="Times New Roman" w:hAnsi="Times New Roman" w:cs="Times New Roman"/>
        </w:rPr>
      </w:pPr>
    </w:p>
    <w:p>
      <w:pPr>
        <w:spacing w:line="360" w:lineRule="auto"/>
        <w:rPr>
          <w:rFonts w:ascii="Times New Roman" w:hAnsi="Times New Roman" w:cs="Times New Roman"/>
        </w:rPr>
      </w:pPr>
    </w:p>
    <w:p>
      <w:pPr>
        <w:ind w:right="-483"/>
        <w:rPr>
          <w:rFonts w:ascii="Times New Roman" w:hAnsi="Times New Roman" w:cs="Times New Roman"/>
          <w:sz w:val="28"/>
        </w:rPr>
      </w:pPr>
      <w:r>
        <w:rPr>
          <w:rFonts w:ascii="Times New Roman" w:hAnsi="Times New Roman" w:cs="Times New Roman"/>
          <w:sz w:val="28"/>
        </w:rPr>
        <w:t xml:space="preserve">                                                                          </w:t>
      </w:r>
    </w:p>
    <w:p>
      <w:pPr>
        <w:ind w:right="-483"/>
        <w:jc w:val="both"/>
        <w:rPr>
          <w:rFonts w:ascii="Times New Roman" w:hAnsi="Times New Roman" w:cs="Times New Roman"/>
        </w:rPr>
      </w:pPr>
      <w:r>
        <w:rPr>
          <w:rFonts w:ascii="Times New Roman" w:hAnsi="Times New Roman" w:cs="Times New Roman"/>
        </w:rPr>
        <w:t xml:space="preserve">Ogłoszenie o zamówieniu zostało opublikowane w Biuletynie Zamówień Publicznych </w:t>
      </w:r>
    </w:p>
    <w:p>
      <w:pPr>
        <w:ind w:right="-483"/>
        <w:jc w:val="both"/>
        <w:rPr>
          <w:rFonts w:ascii="Times New Roman" w:hAnsi="Times New Roman" w:cs="Times New Roman"/>
          <w:color w:val="00B050"/>
        </w:rPr>
      </w:pPr>
      <w:r>
        <w:rPr>
          <w:rFonts w:ascii="Times New Roman" w:hAnsi="Times New Roman" w:cs="Times New Roman" w:eastAsiaTheme="minorHAnsi"/>
          <w:bCs w:val="0"/>
          <w:lang w:eastAsia="en-US"/>
        </w:rPr>
        <w:t>w dniu 06.09.2023r.</w:t>
      </w:r>
    </w:p>
    <w:p>
      <w:pPr>
        <w:keepNext w:val="0"/>
        <w:keepLines w:val="0"/>
        <w:widowControl/>
        <w:suppressLineNumbers w:val="0"/>
        <w:jc w:val="left"/>
        <w:rPr>
          <w:rFonts w:hint="default" w:ascii="Times New Roman" w:hAnsi="Times New Roman" w:cs="Times New Roman"/>
          <w:color w:val="auto"/>
          <w:sz w:val="24"/>
          <w:szCs w:val="24"/>
        </w:rPr>
      </w:pPr>
      <w:r>
        <w:rPr>
          <w:rFonts w:hint="default" w:ascii="Times New Roman" w:hAnsi="Times New Roman" w:cs="Times New Roman" w:eastAsiaTheme="minorHAnsi"/>
          <w:bCs w:val="0"/>
          <w:color w:val="auto"/>
          <w:sz w:val="24"/>
          <w:szCs w:val="24"/>
          <w:lang w:eastAsia="en-US"/>
        </w:rPr>
        <w:t>Numer ogłoszenia</w:t>
      </w:r>
      <w:r>
        <w:rPr>
          <w:rFonts w:hint="default" w:ascii="Times New Roman" w:hAnsi="Times New Roman" w:cs="Times New Roman" w:eastAsiaTheme="minorHAnsi"/>
          <w:bCs w:val="0"/>
          <w:color w:val="auto"/>
          <w:sz w:val="24"/>
          <w:szCs w:val="24"/>
          <w:lang w:val="pl-PL" w:eastAsia="en-US"/>
        </w:rPr>
        <w:t xml:space="preserve"> 2023/BZP</w:t>
      </w:r>
      <w:r>
        <w:rPr>
          <w:rFonts w:hint="default" w:ascii="Times New Roman" w:hAnsi="Times New Roman" w:cs="Times New Roman" w:eastAsiaTheme="minorHAnsi"/>
          <w:bCs w:val="0"/>
          <w:color w:val="auto"/>
          <w:sz w:val="24"/>
          <w:szCs w:val="24"/>
          <w:lang w:eastAsia="en-US"/>
        </w:rPr>
        <w:t xml:space="preserve"> </w:t>
      </w:r>
      <w:r>
        <w:rPr>
          <w:rFonts w:hint="default" w:ascii="Times New Roman" w:hAnsi="Times New Roman" w:eastAsia="SimSun" w:cs="Times New Roman"/>
          <w:bCs/>
          <w:color w:val="auto"/>
          <w:kern w:val="0"/>
          <w:sz w:val="24"/>
          <w:szCs w:val="24"/>
          <w:lang w:val="en-US" w:eastAsia="zh-CN" w:bidi="ar"/>
        </w:rPr>
        <w:t xml:space="preserve">00384845 </w:t>
      </w:r>
    </w:p>
    <w:p>
      <w:pPr>
        <w:spacing w:line="360" w:lineRule="auto"/>
        <w:rPr>
          <w:rFonts w:ascii="Times New Roman" w:hAnsi="Times New Roman" w:cs="Times New Roman"/>
        </w:rPr>
      </w:pPr>
      <w:r>
        <w:rPr>
          <w:rFonts w:ascii="Times New Roman" w:hAnsi="Times New Roman" w:cs="Times New Roman"/>
        </w:rPr>
        <w:t>Nr sprawy: IZP.271.10.2023</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ind w:left="4956" w:right="-483" w:firstLine="708"/>
        <w:jc w:val="both"/>
        <w:rPr>
          <w:rFonts w:ascii="Times New Roman" w:hAnsi="Times New Roman" w:cs="Times New Roman"/>
          <w:sz w:val="28"/>
        </w:rPr>
      </w:pPr>
      <w:r>
        <w:rPr>
          <w:rFonts w:ascii="Times New Roman" w:hAnsi="Times New Roman" w:cs="Times New Roman"/>
          <w:sz w:val="28"/>
        </w:rPr>
        <w:t xml:space="preserve">Burmistrz Miasta Mikołajki    </w:t>
      </w:r>
    </w:p>
    <w:p>
      <w:pPr>
        <w:ind w:right="-483"/>
        <w:jc w:val="both"/>
        <w:rPr>
          <w:rFonts w:ascii="Times New Roman" w:hAnsi="Times New Roman" w:cs="Times New Roman"/>
          <w:sz w:val="28"/>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sz w:val="28"/>
        </w:rPr>
        <w:t>ZATWIERDZAM</w:t>
      </w:r>
    </w:p>
    <w:p>
      <w:pPr>
        <w:spacing w:line="360" w:lineRule="auto"/>
        <w:rPr>
          <w:rFonts w:ascii="Times New Roman" w:hAnsi="Times New Roman" w:cs="Times New Roman"/>
        </w:rPr>
      </w:pPr>
    </w:p>
    <w:p>
      <w:pPr>
        <w:ind w:right="-483"/>
        <w:jc w:val="center"/>
        <w:rPr>
          <w:rFonts w:ascii="Times New Roman" w:hAnsi="Times New Roman" w:cs="Times New Roman"/>
        </w:rPr>
      </w:pPr>
      <w:r>
        <w:rPr>
          <w:rFonts w:ascii="Times New Roman" w:hAnsi="Times New Roman" w:cs="Times New Roman"/>
        </w:rPr>
        <w:t>Mikołajki, wrzesień 2023r</w:t>
      </w:r>
    </w:p>
    <w:p>
      <w:pPr>
        <w:ind w:right="-483"/>
        <w:rPr>
          <w:rFonts w:ascii="Times New Roman" w:hAnsi="Times New Roman" w:cs="Times New Roman"/>
        </w:rPr>
      </w:pPr>
    </w:p>
    <w:p>
      <w:pPr>
        <w:ind w:right="-483"/>
        <w:rPr>
          <w:rFonts w:ascii="Times New Roman" w:hAnsi="Times New Roman" w:cs="Times New Roman"/>
        </w:rPr>
      </w:pPr>
    </w:p>
    <w:sdt>
      <w:sdtPr>
        <w:rPr>
          <w:rFonts w:ascii="Arial" w:hAnsi="Arial" w:eastAsia="Times New Roman" w:cs="Arial"/>
          <w:bCs/>
          <w:color w:val="auto"/>
          <w:sz w:val="24"/>
          <w:szCs w:val="24"/>
          <w:lang w:eastAsia="ar-SA"/>
        </w:rPr>
        <w:id w:val="973308767"/>
        <w:docPartObj>
          <w:docPartGallery w:val="Table of Contents"/>
          <w:docPartUnique/>
        </w:docPartObj>
      </w:sdtPr>
      <w:sdtEndPr>
        <w:rPr>
          <w:rFonts w:ascii="Arial" w:hAnsi="Arial" w:eastAsia="Times New Roman" w:cs="Arial"/>
          <w:bCs/>
          <w:color w:val="auto"/>
          <w:sz w:val="24"/>
          <w:szCs w:val="24"/>
          <w:lang w:eastAsia="ar-SA"/>
        </w:rPr>
      </w:sdtEndPr>
      <w:sdtContent>
        <w:p>
          <w:pPr>
            <w:pStyle w:val="49"/>
            <w:rPr>
              <w:rFonts w:ascii="Times New Roman" w:hAnsi="Times New Roman" w:cs="Times New Roman"/>
              <w:b/>
              <w:color w:val="auto"/>
            </w:rPr>
          </w:pPr>
          <w:r>
            <w:rPr>
              <w:rFonts w:ascii="Times New Roman" w:hAnsi="Times New Roman" w:cs="Times New Roman"/>
              <w:b/>
              <w:color w:val="auto"/>
            </w:rPr>
            <w:t>Spis treści</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Nazwa oraz adres Zamawiającego, numer telefonu, adres poczty elektronicznej oraz strony internetowej prowadzonego postępowania  </w:t>
          </w:r>
          <w:r>
            <w:rPr>
              <w:rFonts w:eastAsiaTheme="minorEastAsia"/>
              <w:lang w:eastAsia="pl-PL"/>
            </w:rPr>
            <w:ptab w:relativeTo="margin" w:alignment="right" w:leader="dot"/>
          </w:r>
          <w:r>
            <w:rPr>
              <w:rFonts w:ascii="Times New Roman" w:hAnsi="Times New Roman" w:cs="Times New Roman" w:eastAsiaTheme="minorEastAsia"/>
              <w:b/>
              <w:bCs w:val="0"/>
              <w:lang w:eastAsia="pl-PL"/>
            </w:rPr>
            <w:t>3</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Adres strony internetowej, na której udostępniane będą zmiany i wyjaśnienia treści SWZ oraz inne dokumenty zamówienia bezpośrednio związane z postępowaniem o udzielenie zamówienia  </w:t>
          </w:r>
          <w:r>
            <w:rPr>
              <w:rFonts w:eastAsiaTheme="minorEastAsia"/>
              <w:lang w:eastAsia="pl-PL"/>
            </w:rPr>
            <w:ptab w:relativeTo="margin" w:alignment="right" w:leader="dot"/>
          </w:r>
          <w:r>
            <w:rPr>
              <w:rFonts w:ascii="Times New Roman" w:hAnsi="Times New Roman" w:cs="Times New Roman" w:eastAsiaTheme="minorEastAsia"/>
              <w:b/>
              <w:bCs w:val="0"/>
              <w:lang w:eastAsia="pl-PL"/>
            </w:rPr>
            <w:t>3</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Tryb udzielenia zamówienia i informacje uzupełniające </w:t>
          </w:r>
          <w:r>
            <w:rPr>
              <w:rFonts w:eastAsiaTheme="minorEastAsia"/>
              <w:lang w:eastAsia="pl-PL"/>
            </w:rPr>
            <w:ptab w:relativeTo="margin" w:alignment="right" w:leader="dot"/>
          </w:r>
          <w:r>
            <w:rPr>
              <w:rFonts w:ascii="Times New Roman" w:hAnsi="Times New Roman" w:cs="Times New Roman" w:eastAsiaTheme="minorEastAsia"/>
              <w:b/>
              <w:bCs w:val="0"/>
              <w:lang w:eastAsia="pl-PL"/>
            </w:rPr>
            <w:t>3</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Informacja czy zamawiający przewiduje wybór najkorzystniejszej oferty z możliwością prowadzenia negocjacji</w:t>
          </w:r>
          <w:r>
            <w:rPr>
              <w:rFonts w:eastAsiaTheme="minorEastAsia"/>
              <w:lang w:eastAsia="pl-PL"/>
            </w:rPr>
            <w:ptab w:relativeTo="margin" w:alignment="right" w:leader="dot"/>
          </w:r>
          <w:r>
            <w:rPr>
              <w:rFonts w:ascii="Times New Roman" w:hAnsi="Times New Roman" w:cs="Times New Roman" w:eastAsiaTheme="minorEastAsia"/>
              <w:b/>
              <w:bCs w:val="0"/>
              <w:lang w:eastAsia="pl-PL"/>
            </w:rPr>
            <w:t>4</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Opis przedmiotu zamówienia</w:t>
          </w:r>
          <w:r>
            <w:rPr>
              <w:rFonts w:eastAsiaTheme="minorEastAsia"/>
              <w:lang w:eastAsia="pl-PL"/>
            </w:rPr>
            <w:ptab w:relativeTo="margin" w:alignment="right" w:leader="dot"/>
          </w:r>
          <w:r>
            <w:rPr>
              <w:rFonts w:ascii="Times New Roman" w:hAnsi="Times New Roman" w:cs="Times New Roman" w:eastAsiaTheme="minorEastAsia"/>
              <w:b/>
              <w:bCs w:val="0"/>
              <w:lang w:eastAsia="pl-PL"/>
            </w:rPr>
            <w:t>4</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Termin wykonania zamówienia </w:t>
          </w:r>
          <w:r>
            <w:rPr>
              <w:rFonts w:eastAsiaTheme="minorEastAsia"/>
              <w:lang w:eastAsia="pl-PL"/>
            </w:rPr>
            <w:ptab w:relativeTo="margin" w:alignment="right" w:leader="dot"/>
          </w:r>
          <w:r>
            <w:rPr>
              <w:rFonts w:ascii="Times New Roman" w:hAnsi="Times New Roman" w:cs="Times New Roman" w:eastAsiaTheme="minorEastAsia"/>
              <w:b/>
              <w:bCs w:val="0"/>
              <w:lang w:eastAsia="pl-PL"/>
            </w:rPr>
            <w:t>5</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Podstawy wykluczenia </w:t>
          </w:r>
          <w:r>
            <w:rPr>
              <w:rFonts w:eastAsiaTheme="minorEastAsia"/>
              <w:lang w:eastAsia="pl-PL"/>
            </w:rPr>
            <w:ptab w:relativeTo="margin" w:alignment="right" w:leader="dot"/>
          </w:r>
          <w:r>
            <w:rPr>
              <w:rFonts w:ascii="Times New Roman" w:hAnsi="Times New Roman" w:cs="Times New Roman" w:eastAsiaTheme="minorEastAsia"/>
              <w:b/>
              <w:bCs w:val="0"/>
              <w:lang w:eastAsia="pl-PL"/>
            </w:rPr>
            <w:t>5</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Warunki udziału w postępowaniu </w:t>
          </w:r>
          <w:r>
            <w:rPr>
              <w:rFonts w:eastAsiaTheme="minorEastAsia"/>
              <w:lang w:eastAsia="pl-PL"/>
            </w:rPr>
            <w:ptab w:relativeTo="margin" w:alignment="right" w:leader="dot"/>
          </w:r>
          <w:r>
            <w:rPr>
              <w:rFonts w:ascii="Times New Roman" w:hAnsi="Times New Roman" w:cs="Times New Roman" w:eastAsiaTheme="minorEastAsia"/>
              <w:b/>
              <w:bCs w:val="0"/>
              <w:lang w:eastAsia="pl-PL"/>
            </w:rPr>
            <w:t>7</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Informacja o podmiotowych i przedmiotowych środkach dowodowych</w:t>
          </w:r>
          <w:r>
            <w:rPr>
              <w:rFonts w:eastAsiaTheme="minorEastAsia"/>
              <w:lang w:eastAsia="pl-PL"/>
            </w:rPr>
            <w:ptab w:relativeTo="margin" w:alignment="right" w:leader="dot"/>
          </w:r>
          <w:r>
            <w:rPr>
              <w:rFonts w:ascii="Times New Roman" w:hAnsi="Times New Roman" w:cs="Times New Roman" w:eastAsiaTheme="minorEastAsia"/>
              <w:b/>
              <w:bCs w:val="0"/>
              <w:lang w:eastAsia="pl-PL"/>
            </w:rPr>
            <w:t>8</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Projektowane postanowienia umowy w sprawie zamówienia publicznego, które zostaną wprowadzone do treści tej umowy </w:t>
          </w:r>
          <w:r>
            <w:rPr>
              <w:rFonts w:eastAsiaTheme="minorEastAsia"/>
              <w:lang w:eastAsia="pl-PL"/>
            </w:rPr>
            <w:ptab w:relativeTo="margin" w:alignment="right" w:leader="dot"/>
          </w:r>
          <w:r>
            <w:rPr>
              <w:rFonts w:ascii="Times New Roman" w:hAnsi="Times New Roman" w:cs="Times New Roman" w:eastAsiaTheme="minorEastAsia"/>
              <w:b/>
              <w:bCs w:val="0"/>
              <w:lang w:eastAsia="pl-PL"/>
            </w:rPr>
            <w:t>9</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Pr>
              <w:rFonts w:eastAsiaTheme="minorEastAsia"/>
              <w:lang w:eastAsia="pl-PL"/>
            </w:rPr>
            <w:ptab w:relativeTo="margin" w:alignment="right" w:leader="dot"/>
          </w:r>
          <w:r>
            <w:rPr>
              <w:rFonts w:ascii="Times New Roman" w:hAnsi="Times New Roman" w:cs="Times New Roman" w:eastAsiaTheme="minorEastAsia"/>
              <w:b/>
              <w:bCs w:val="0"/>
              <w:lang w:eastAsia="pl-PL"/>
            </w:rPr>
            <w:t>9</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Informacje o sposobie komunikowania się zamawiającego z wykonawcami w inny sposób niż przy użyciu środków komunikacji elektronicznej w przypadku zaistnienia jednej z sytuacji określonych w art.65 ust.1, art. 66 i art.69  </w:t>
          </w:r>
          <w:r>
            <w:rPr>
              <w:rFonts w:eastAsiaTheme="minorEastAsia"/>
              <w:lang w:eastAsia="pl-PL"/>
            </w:rPr>
            <w:ptab w:relativeTo="margin" w:alignment="right" w:leader="dot"/>
          </w:r>
          <w:r>
            <w:rPr>
              <w:rFonts w:ascii="Times New Roman" w:hAnsi="Times New Roman" w:cs="Times New Roman" w:eastAsiaTheme="minorEastAsia"/>
              <w:b/>
              <w:bCs w:val="0"/>
              <w:lang w:eastAsia="pl-PL"/>
            </w:rPr>
            <w:t>10</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Wskazanie osób uprawnionych do komunikowania się z wykonawcami </w:t>
          </w:r>
          <w:r>
            <w:rPr>
              <w:rFonts w:eastAsiaTheme="minorEastAsia"/>
              <w:lang w:eastAsia="pl-PL"/>
            </w:rPr>
            <w:ptab w:relativeTo="margin" w:alignment="right" w:leader="dot"/>
          </w:r>
          <w:r>
            <w:rPr>
              <w:rFonts w:ascii="Times New Roman" w:hAnsi="Times New Roman" w:cs="Times New Roman" w:eastAsiaTheme="minorEastAsia"/>
              <w:b/>
              <w:bCs w:val="0"/>
              <w:lang w:eastAsia="pl-PL"/>
            </w:rPr>
            <w:t>10</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Termin związania ofertą </w:t>
          </w:r>
          <w:r>
            <w:rPr>
              <w:rFonts w:eastAsiaTheme="minorEastAsia"/>
              <w:lang w:eastAsia="pl-PL"/>
            </w:rPr>
            <w:ptab w:relativeTo="margin" w:alignment="right" w:leader="dot"/>
          </w:r>
          <w:r>
            <w:rPr>
              <w:rFonts w:ascii="Times New Roman" w:hAnsi="Times New Roman" w:cs="Times New Roman" w:eastAsiaTheme="minorEastAsia"/>
              <w:b/>
              <w:bCs w:val="0"/>
              <w:lang w:eastAsia="pl-PL"/>
            </w:rPr>
            <w:t>11</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Opis sposobu przygotowania oferty </w:t>
          </w:r>
          <w:r>
            <w:rPr>
              <w:rFonts w:eastAsiaTheme="minorEastAsia"/>
              <w:lang w:eastAsia="pl-PL"/>
            </w:rPr>
            <w:ptab w:relativeTo="margin" w:alignment="right" w:leader="dot"/>
          </w:r>
          <w:r>
            <w:rPr>
              <w:rFonts w:ascii="Times New Roman" w:hAnsi="Times New Roman" w:cs="Times New Roman" w:eastAsiaTheme="minorEastAsia"/>
              <w:b/>
              <w:bCs w:val="0"/>
              <w:lang w:eastAsia="pl-PL"/>
            </w:rPr>
            <w:t>11</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Sposób oraz termin składania ofert </w:t>
          </w:r>
          <w:r>
            <w:rPr>
              <w:rFonts w:eastAsiaTheme="minorEastAsia"/>
              <w:lang w:eastAsia="pl-PL"/>
            </w:rPr>
            <w:ptab w:relativeTo="margin" w:alignment="right" w:leader="dot"/>
          </w:r>
          <w:r>
            <w:rPr>
              <w:rFonts w:ascii="Times New Roman" w:hAnsi="Times New Roman" w:cs="Times New Roman" w:eastAsiaTheme="minorEastAsia"/>
              <w:b/>
              <w:bCs w:val="0"/>
              <w:lang w:eastAsia="pl-PL"/>
            </w:rPr>
            <w:t>14</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Termin otwarcia ofert </w:t>
          </w:r>
          <w:r>
            <w:rPr>
              <w:rFonts w:eastAsiaTheme="minorEastAsia"/>
              <w:lang w:eastAsia="pl-PL"/>
            </w:rPr>
            <w:ptab w:relativeTo="margin" w:alignment="right" w:leader="dot"/>
          </w:r>
          <w:r>
            <w:rPr>
              <w:rFonts w:ascii="Times New Roman" w:hAnsi="Times New Roman" w:cs="Times New Roman" w:eastAsiaTheme="minorEastAsia"/>
              <w:b/>
              <w:bCs w:val="0"/>
              <w:lang w:eastAsia="pl-PL"/>
            </w:rPr>
            <w:t>14</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Sposób obliczenia ceny </w:t>
          </w:r>
          <w:r>
            <w:rPr>
              <w:rFonts w:eastAsiaTheme="minorEastAsia"/>
              <w:lang w:eastAsia="pl-PL"/>
            </w:rPr>
            <w:ptab w:relativeTo="margin" w:alignment="right" w:leader="dot"/>
          </w:r>
          <w:r>
            <w:rPr>
              <w:rFonts w:ascii="Times New Roman" w:hAnsi="Times New Roman" w:cs="Times New Roman" w:eastAsiaTheme="minorEastAsia"/>
              <w:b/>
              <w:bCs w:val="0"/>
              <w:lang w:eastAsia="pl-PL"/>
            </w:rPr>
            <w:t>15</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Opis kryteriów oceny ofert, wraz z podaniem wag tych kryteriów, i sposobu oceny ofert </w:t>
          </w:r>
          <w:r>
            <w:rPr>
              <w:rFonts w:eastAsiaTheme="minorEastAsia"/>
              <w:lang w:eastAsia="pl-PL"/>
            </w:rPr>
            <w:ptab w:relativeTo="margin" w:alignment="right" w:leader="dot"/>
          </w:r>
          <w:r>
            <w:rPr>
              <w:rFonts w:hint="default" w:eastAsiaTheme="minorEastAsia"/>
              <w:lang w:val="en-US" w:eastAsia="pl-PL"/>
            </w:rPr>
            <w:t>15</w:t>
          </w:r>
          <w:bookmarkStart w:id="2" w:name="_GoBack"/>
          <w:bookmarkEnd w:id="2"/>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Wadium </w:t>
          </w:r>
          <w:r>
            <w:rPr>
              <w:rFonts w:eastAsiaTheme="minorEastAsia"/>
              <w:lang w:eastAsia="pl-PL"/>
            </w:rPr>
            <w:ptab w:relativeTo="margin" w:alignment="right" w:leader="dot"/>
          </w:r>
          <w:r>
            <w:rPr>
              <w:rFonts w:ascii="Times New Roman" w:hAnsi="Times New Roman" w:cs="Times New Roman" w:eastAsiaTheme="minorEastAsia"/>
              <w:b/>
              <w:bCs w:val="0"/>
              <w:lang w:eastAsia="pl-PL"/>
            </w:rPr>
            <w:t>1</w:t>
          </w:r>
          <w:r>
            <w:rPr>
              <w:rFonts w:hint="default" w:ascii="Times New Roman" w:hAnsi="Times New Roman" w:cs="Times New Roman" w:eastAsiaTheme="minorEastAsia"/>
              <w:b/>
              <w:bCs w:val="0"/>
              <w:lang w:val="en-US" w:eastAsia="pl-PL"/>
            </w:rPr>
            <w:t>6</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 xml:space="preserve">Informacje o formalnościach, jakie musza zostać dopełnione po wyborze oferty w celu zawarcia umowy w sprawie zamówienia publicznego </w:t>
          </w:r>
          <w:r>
            <w:rPr>
              <w:rFonts w:eastAsiaTheme="minorEastAsia"/>
              <w:lang w:eastAsia="pl-PL"/>
            </w:rPr>
            <w:ptab w:relativeTo="margin" w:alignment="right" w:leader="dot"/>
          </w:r>
          <w:r>
            <w:rPr>
              <w:rFonts w:ascii="Times New Roman" w:hAnsi="Times New Roman" w:cs="Times New Roman" w:eastAsiaTheme="minorEastAsia"/>
              <w:b/>
              <w:bCs w:val="0"/>
              <w:lang w:eastAsia="pl-PL"/>
            </w:rPr>
            <w:t>1</w:t>
          </w:r>
          <w:r>
            <w:rPr>
              <w:rFonts w:hint="default" w:ascii="Times New Roman" w:hAnsi="Times New Roman" w:cs="Times New Roman" w:eastAsiaTheme="minorEastAsia"/>
              <w:b/>
              <w:bCs w:val="0"/>
              <w:lang w:val="en-US" w:eastAsia="pl-PL"/>
            </w:rPr>
            <w:t>6</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Podwykonawstwo</w:t>
          </w:r>
          <w:r>
            <w:rPr>
              <w:rFonts w:eastAsiaTheme="minorEastAsia"/>
              <w:lang w:eastAsia="pl-PL"/>
            </w:rPr>
            <w:ptab w:relativeTo="margin" w:alignment="right" w:leader="dot"/>
          </w:r>
          <w:r>
            <w:rPr>
              <w:rFonts w:ascii="Times New Roman" w:hAnsi="Times New Roman" w:cs="Times New Roman" w:eastAsiaTheme="minorEastAsia"/>
              <w:b/>
              <w:bCs w:val="0"/>
              <w:lang w:eastAsia="pl-PL"/>
            </w:rPr>
            <w:t>17</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Pouczenie o środkach ochrony prawnej przysługujących wykonawcy</w:t>
          </w:r>
          <w:r>
            <w:rPr>
              <w:rFonts w:eastAsiaTheme="minorEastAsia"/>
              <w:lang w:eastAsia="pl-PL"/>
            </w:rPr>
            <w:ptab w:relativeTo="margin" w:alignment="right" w:leader="dot"/>
          </w:r>
          <w:r>
            <w:rPr>
              <w:rFonts w:ascii="Times New Roman" w:hAnsi="Times New Roman" w:cs="Times New Roman" w:eastAsiaTheme="minorEastAsia"/>
              <w:b/>
              <w:bCs w:val="0"/>
              <w:lang w:eastAsia="pl-PL"/>
            </w:rPr>
            <w:t>17</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Informacje dotyczące zabezpieczenia należytego wykonania umowy ………..1</w:t>
          </w:r>
          <w:r>
            <w:rPr>
              <w:rFonts w:hint="default" w:ascii="Times New Roman" w:hAnsi="Times New Roman" w:cs="Times New Roman" w:eastAsiaTheme="minorEastAsia"/>
              <w:b/>
              <w:bCs w:val="0"/>
              <w:lang w:val="en-US" w:eastAsia="pl-PL"/>
            </w:rPr>
            <w:t>7</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Dodatkowe warunki zakazujące udzielenia zamówienia ……………………..1</w:t>
          </w:r>
          <w:r>
            <w:rPr>
              <w:rFonts w:hint="default" w:ascii="Times New Roman" w:hAnsi="Times New Roman" w:cs="Times New Roman" w:eastAsiaTheme="minorEastAsia"/>
              <w:b/>
              <w:bCs w:val="0"/>
              <w:lang w:val="en-US" w:eastAsia="pl-PL"/>
            </w:rPr>
            <w:t>7</w:t>
          </w:r>
        </w:p>
        <w:p>
          <w:pPr>
            <w:pStyle w:val="30"/>
            <w:numPr>
              <w:ilvl w:val="0"/>
              <w:numId w:val="2"/>
            </w:numPr>
            <w:suppressAutoHyphens w:val="0"/>
            <w:spacing w:after="100" w:line="259" w:lineRule="auto"/>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Ochrona danych osobowych</w:t>
          </w:r>
          <w:r>
            <w:rPr>
              <w:rFonts w:eastAsiaTheme="minorEastAsia"/>
              <w:lang w:eastAsia="pl-PL"/>
            </w:rPr>
            <w:ptab w:relativeTo="margin" w:alignment="right" w:leader="dot"/>
          </w:r>
          <w:r>
            <w:rPr>
              <w:rFonts w:ascii="Times New Roman" w:hAnsi="Times New Roman" w:cs="Times New Roman" w:eastAsiaTheme="minorEastAsia"/>
              <w:b/>
              <w:bCs w:val="0"/>
              <w:lang w:eastAsia="pl-PL"/>
            </w:rPr>
            <w:t>18</w:t>
          </w:r>
        </w:p>
        <w:p>
          <w:pPr>
            <w:suppressAutoHyphens w:val="0"/>
            <w:spacing w:after="100" w:line="259" w:lineRule="auto"/>
            <w:ind w:left="1004" w:hanging="720"/>
            <w:rPr>
              <w:rFonts w:ascii="Times New Roman" w:hAnsi="Times New Roman" w:cs="Times New Roman" w:eastAsiaTheme="minorEastAsia"/>
              <w:b/>
              <w:bCs w:val="0"/>
              <w:lang w:eastAsia="pl-PL"/>
            </w:rPr>
          </w:pPr>
          <w:r>
            <w:rPr>
              <w:rFonts w:ascii="Times New Roman" w:hAnsi="Times New Roman" w:cs="Times New Roman" w:eastAsiaTheme="minorEastAsia"/>
              <w:b/>
              <w:bCs w:val="0"/>
              <w:lang w:eastAsia="pl-PL"/>
            </w:rPr>
            <w:t>XXVII. Załączniki do SWZ</w:t>
          </w:r>
          <w:r>
            <w:rPr>
              <w:rFonts w:ascii="Times New Roman" w:hAnsi="Times New Roman" w:cs="Times New Roman" w:eastAsiaTheme="minorEastAsia"/>
              <w:b/>
              <w:bCs w:val="0"/>
              <w:lang w:eastAsia="pl-PL"/>
            </w:rPr>
            <w:ptab w:relativeTo="margin" w:alignment="right" w:leader="dot"/>
          </w:r>
          <w:r>
            <w:rPr>
              <w:rFonts w:ascii="Times New Roman" w:hAnsi="Times New Roman" w:cs="Times New Roman" w:eastAsiaTheme="minorEastAsia"/>
              <w:b/>
              <w:bCs w:val="0"/>
              <w:lang w:eastAsia="pl-PL"/>
            </w:rPr>
            <w:t>19</w:t>
          </w:r>
        </w:p>
      </w:sdtContent>
    </w:sdt>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r>
        <w:rPr>
          <w:rFonts w:ascii="Times New Roman" w:hAnsi="Times New Roman" w:cs="Times New Roman"/>
          <w:b/>
        </w:rPr>
        <w:t xml:space="preserve">I. Nazwa oraz adres Zamawiającego, numer telefonu, adres poczty elektronicznej oraz strony internetowej prowadzonego postępowania  </w:t>
      </w:r>
    </w:p>
    <w:p>
      <w:pPr>
        <w:pStyle w:val="30"/>
        <w:numPr>
          <w:ilvl w:val="0"/>
          <w:numId w:val="3"/>
        </w:numPr>
        <w:rPr>
          <w:rFonts w:ascii="Times New Roman" w:hAnsi="Times New Roman" w:cs="Times New Roman"/>
        </w:rPr>
      </w:pPr>
      <w:r>
        <w:rPr>
          <w:rFonts w:ascii="Times New Roman" w:hAnsi="Times New Roman" w:cs="Times New Roman"/>
        </w:rPr>
        <w:t>Nazwa oraz adres Zamawiającego:</w:t>
      </w:r>
    </w:p>
    <w:p>
      <w:pPr>
        <w:pStyle w:val="30"/>
        <w:rPr>
          <w:rFonts w:ascii="Times New Roman" w:hAnsi="Times New Roman" w:cs="Times New Roman"/>
        </w:rPr>
      </w:pPr>
      <w:r>
        <w:rPr>
          <w:rFonts w:ascii="Times New Roman" w:hAnsi="Times New Roman" w:cs="Times New Roman"/>
        </w:rPr>
        <w:t>Gmina Mikołajki</w:t>
      </w:r>
    </w:p>
    <w:p>
      <w:pPr>
        <w:pStyle w:val="30"/>
        <w:rPr>
          <w:rFonts w:ascii="Times New Roman" w:hAnsi="Times New Roman" w:cs="Times New Roman"/>
        </w:rPr>
      </w:pPr>
      <w:r>
        <w:rPr>
          <w:rFonts w:ascii="Times New Roman" w:hAnsi="Times New Roman" w:cs="Times New Roman"/>
        </w:rPr>
        <w:t>11-730 Mikołajki, ul. Kolejowa 7</w:t>
      </w:r>
    </w:p>
    <w:p>
      <w:pPr>
        <w:pStyle w:val="30"/>
        <w:numPr>
          <w:ilvl w:val="0"/>
          <w:numId w:val="3"/>
        </w:numPr>
        <w:rPr>
          <w:rFonts w:ascii="Times New Roman" w:hAnsi="Times New Roman" w:cs="Times New Roman"/>
        </w:rPr>
      </w:pPr>
      <w:r>
        <w:rPr>
          <w:rFonts w:ascii="Times New Roman" w:hAnsi="Times New Roman" w:cs="Times New Roman"/>
        </w:rPr>
        <w:t>Numer telefonu:</w:t>
      </w:r>
    </w:p>
    <w:p>
      <w:pPr>
        <w:pStyle w:val="30"/>
        <w:rPr>
          <w:rFonts w:ascii="Times New Roman" w:hAnsi="Times New Roman" w:cs="Times New Roman"/>
        </w:rPr>
      </w:pPr>
      <w:r>
        <w:rPr>
          <w:rFonts w:ascii="Times New Roman" w:hAnsi="Times New Roman" w:cs="Times New Roman"/>
        </w:rPr>
        <w:t xml:space="preserve">87/4219050 </w:t>
      </w:r>
    </w:p>
    <w:p>
      <w:pPr>
        <w:pStyle w:val="30"/>
        <w:numPr>
          <w:ilvl w:val="0"/>
          <w:numId w:val="3"/>
        </w:numPr>
        <w:rPr>
          <w:rFonts w:ascii="Times New Roman" w:hAnsi="Times New Roman" w:cs="Times New Roman"/>
        </w:rPr>
      </w:pPr>
      <w:r>
        <w:rPr>
          <w:rFonts w:ascii="Times New Roman" w:hAnsi="Times New Roman" w:cs="Times New Roman"/>
        </w:rPr>
        <w:t>Adres poczty elektronicznej:</w:t>
      </w:r>
    </w:p>
    <w:p>
      <w:pPr>
        <w:pStyle w:val="30"/>
        <w:rPr>
          <w:rFonts w:ascii="Times New Roman" w:hAnsi="Times New Roman" w:cs="Times New Roman"/>
        </w:rPr>
      </w:pPr>
      <w:r>
        <w:fldChar w:fldCharType="begin"/>
      </w:r>
      <w:r>
        <w:instrText xml:space="preserve"> HYPERLINK "mailto:umig@mikolajki.pl" \h </w:instrText>
      </w:r>
      <w:r>
        <w:fldChar w:fldCharType="separate"/>
      </w:r>
      <w:r>
        <w:rPr>
          <w:rStyle w:val="24"/>
          <w:rFonts w:ascii="Times New Roman" w:hAnsi="Times New Roman" w:cs="Times New Roman"/>
        </w:rPr>
        <w:t>umig@mikolajki.pl</w:t>
      </w:r>
      <w:r>
        <w:rPr>
          <w:rStyle w:val="24"/>
          <w:rFonts w:ascii="Times New Roman" w:hAnsi="Times New Roman" w:cs="Times New Roman"/>
        </w:rPr>
        <w:fldChar w:fldCharType="end"/>
      </w:r>
    </w:p>
    <w:p>
      <w:pPr>
        <w:pStyle w:val="30"/>
        <w:numPr>
          <w:ilvl w:val="0"/>
          <w:numId w:val="3"/>
        </w:numPr>
        <w:rPr>
          <w:rFonts w:ascii="Times New Roman" w:hAnsi="Times New Roman" w:cs="Times New Roman"/>
        </w:rPr>
      </w:pPr>
      <w:r>
        <w:rPr>
          <w:rFonts w:ascii="Times New Roman" w:hAnsi="Times New Roman" w:cs="Times New Roman"/>
        </w:rPr>
        <w:t xml:space="preserve">Adres strony internetowej prowadzonego postępowania: </w:t>
      </w:r>
    </w:p>
    <w:p>
      <w:pPr>
        <w:suppressAutoHyphens w:val="0"/>
        <w:ind w:left="709"/>
        <w:rPr>
          <w:rFonts w:ascii="Times New Roman" w:hAnsi="Times New Roman" w:eastAsia="Calibri" w:cs="Times New Roman"/>
          <w:b/>
        </w:rPr>
      </w:pPr>
      <w:r>
        <w:rPr>
          <w:rFonts w:ascii="Times New Roman" w:hAnsi="Times New Roman" w:cs="Times New Roman"/>
        </w:rPr>
        <w:t>Postępowanie o udzielenie zamówienia prowadzone będzie przy użyciu Platformy Zakupowej zwanej dalej „Platforma”</w:t>
      </w:r>
      <w:r>
        <w:rPr>
          <w:rFonts w:ascii="Times New Roman" w:hAnsi="Times New Roman" w:eastAsia="Calibri" w:cs="Times New Roman"/>
        </w:rPr>
        <w:t xml:space="preserve"> pod adresem: </w:t>
      </w:r>
      <w:r>
        <w:fldChar w:fldCharType="begin"/>
      </w:r>
      <w:r>
        <w:instrText xml:space="preserve"> HYPERLINK "https://platformazakupowa.pl/pn/umg_mikolajki" \h </w:instrText>
      </w:r>
      <w:r>
        <w:fldChar w:fldCharType="separate"/>
      </w:r>
      <w:r>
        <w:rPr>
          <w:rStyle w:val="24"/>
          <w:rFonts w:ascii="Times New Roman" w:hAnsi="Times New Roman" w:eastAsia="Calibri" w:cs="Times New Roman"/>
        </w:rPr>
        <w:t>https://platformazakupowa.pl/pn/umg_mikolajki</w:t>
      </w:r>
      <w:r>
        <w:rPr>
          <w:rStyle w:val="24"/>
          <w:rFonts w:ascii="Times New Roman" w:hAnsi="Times New Roman" w:eastAsia="Calibri" w:cs="Times New Roman"/>
        </w:rPr>
        <w:fldChar w:fldCharType="end"/>
      </w:r>
    </w:p>
    <w:p>
      <w:pPr>
        <w:suppressAutoHyphens w:val="0"/>
        <w:ind w:left="709"/>
        <w:rPr>
          <w:rFonts w:ascii="Times New Roman" w:hAnsi="Times New Roman" w:eastAsia="Calibri" w:cs="Times New Roman"/>
        </w:rPr>
      </w:pPr>
      <w:r>
        <w:rPr>
          <w:rFonts w:ascii="Times New Roman" w:hAnsi="Times New Roman" w:eastAsia="Calibri" w:cs="Times New Roman"/>
        </w:rPr>
        <w:t>Ilekroć w SWZ lub w przepisach o zamówieniach publicznych mowa jest o stronie internetowej prowadzonego postępowania należy przez to rozumieć także Platformę.</w:t>
      </w:r>
    </w:p>
    <w:p>
      <w:pPr>
        <w:rPr>
          <w:rFonts w:ascii="Times New Roman" w:hAnsi="Times New Roman" w:cs="Times New Roman"/>
          <w:sz w:val="16"/>
          <w:szCs w:val="16"/>
        </w:rPr>
      </w:pPr>
    </w:p>
    <w:p>
      <w:pPr>
        <w:jc w:val="both"/>
        <w:rPr>
          <w:rFonts w:ascii="Times New Roman" w:hAnsi="Times New Roman" w:cs="Times New Roman"/>
          <w:b/>
        </w:rPr>
      </w:pPr>
      <w:r>
        <w:rPr>
          <w:rFonts w:ascii="Times New Roman" w:hAnsi="Times New Roman" w:cs="Times New Roman"/>
          <w:b/>
        </w:rPr>
        <w:t>II. Adres strony internetowej, na której udostępniane będą zmiany i wyjaśnienia treści SWZ oraz inne dokumenty zamówienia bezpośrednio związane z postępowaniem                          o udzielenie zamówienia</w:t>
      </w:r>
    </w:p>
    <w:p>
      <w:pPr>
        <w:suppressAutoHyphens w:val="0"/>
        <w:jc w:val="both"/>
        <w:rPr>
          <w:rFonts w:ascii="Times New Roman" w:hAnsi="Times New Roman" w:cs="Times New Roman"/>
        </w:rPr>
      </w:pPr>
      <w:r>
        <w:rPr>
          <w:rFonts w:ascii="Times New Roman" w:hAnsi="Times New Roman" w:cs="Times New Roman"/>
        </w:rPr>
        <w:t xml:space="preserve">Adres strony internetowej, na której udostępniane będą zmiany i wyjaśnienia treści specyfikacji warunków zamówienia - dalej nazywaną SWZ oraz inne dokumenty zamówienia bezpośrednio związane z postępowaniem o udzielenie zamówienia to: </w:t>
      </w:r>
    </w:p>
    <w:p>
      <w:pPr>
        <w:suppressAutoHyphens w:val="0"/>
        <w:jc w:val="both"/>
        <w:rPr>
          <w:rFonts w:ascii="Times New Roman" w:hAnsi="Times New Roman" w:eastAsia="Calibri" w:cs="Times New Roman"/>
          <w:b/>
        </w:rPr>
      </w:pPr>
      <w:r>
        <w:fldChar w:fldCharType="begin"/>
      </w:r>
      <w:r>
        <w:instrText xml:space="preserve"> HYPERLINK "https://platformazakupowa.pl/pn/umg_mikolajki" \h </w:instrText>
      </w:r>
      <w:r>
        <w:fldChar w:fldCharType="separate"/>
      </w:r>
      <w:r>
        <w:rPr>
          <w:rStyle w:val="24"/>
          <w:rFonts w:ascii="Times New Roman" w:hAnsi="Times New Roman" w:eastAsia="Calibri" w:cs="Times New Roman"/>
        </w:rPr>
        <w:t>https://platformazakupowa.pl/pn/umg_mikolajki</w:t>
      </w:r>
      <w:r>
        <w:rPr>
          <w:rStyle w:val="24"/>
          <w:rFonts w:ascii="Times New Roman" w:hAnsi="Times New Roman" w:eastAsia="Calibri" w:cs="Times New Roman"/>
        </w:rPr>
        <w:fldChar w:fldCharType="end"/>
      </w:r>
    </w:p>
    <w:p>
      <w:pPr>
        <w:rPr>
          <w:rFonts w:ascii="Times New Roman" w:hAnsi="Times New Roman" w:eastAsia="Calibri" w:cs="Times New Roman"/>
          <w:sz w:val="16"/>
          <w:szCs w:val="16"/>
        </w:rPr>
      </w:pPr>
    </w:p>
    <w:p>
      <w:pPr>
        <w:rPr>
          <w:rFonts w:ascii="Times New Roman" w:hAnsi="Times New Roman" w:eastAsia="Calibri" w:cs="Times New Roman"/>
          <w:b/>
        </w:rPr>
      </w:pPr>
      <w:r>
        <w:rPr>
          <w:rFonts w:ascii="Times New Roman" w:hAnsi="Times New Roman" w:eastAsia="Calibri" w:cs="Times New Roman"/>
          <w:b/>
        </w:rPr>
        <w:t>III. Tryb udzielenia zamówienia i informacje uzupełniające</w:t>
      </w:r>
    </w:p>
    <w:p>
      <w:pPr>
        <w:jc w:val="both"/>
        <w:rPr>
          <w:rFonts w:ascii="Times New Roman" w:hAnsi="Times New Roman" w:cs="Times New Roman"/>
        </w:rPr>
      </w:pPr>
      <w:r>
        <w:rPr>
          <w:rFonts w:ascii="Times New Roman" w:hAnsi="Times New Roman" w:cs="Times New Roman"/>
        </w:rPr>
        <w:t>1.Postępowanie prowadzone jest w trybie podstawowym na podstawie art. 275 pkt 1 ustawy z dnia 11 września 2019 r. Prawo Zamówień Publicznych (Dz.U. z 2023 r. poz. 1605) – zwanej dalej „ustawą Pzp”.</w:t>
      </w:r>
    </w:p>
    <w:p>
      <w:pPr>
        <w:pStyle w:val="50"/>
        <w:jc w:val="both"/>
      </w:pPr>
      <w:r>
        <w:t>2.</w:t>
      </w:r>
      <w:r>
        <w:rPr>
          <w:bCs/>
        </w:rPr>
        <w:t xml:space="preserve"> </w:t>
      </w:r>
      <w:r>
        <w:t xml:space="preserve">Zamawiający nie przewiduje zastosowania aukcji elektronicznej. </w:t>
      </w:r>
    </w:p>
    <w:p>
      <w:pPr>
        <w:pStyle w:val="50"/>
        <w:jc w:val="both"/>
      </w:pPr>
      <w:r>
        <w:t xml:space="preserve">3. Przedmiot zamówienia </w:t>
      </w:r>
      <w:r>
        <w:rPr>
          <w:b/>
        </w:rPr>
        <w:t>nie został podzielony na części.</w:t>
      </w:r>
      <w:r>
        <w:t xml:space="preserve"> </w:t>
      </w:r>
    </w:p>
    <w:p>
      <w:pPr>
        <w:pStyle w:val="50"/>
        <w:jc w:val="both"/>
        <w:rPr>
          <w:sz w:val="23"/>
          <w:szCs w:val="23"/>
        </w:rPr>
      </w:pPr>
      <w:r>
        <w:rPr>
          <w:bCs/>
        </w:rPr>
        <w:t>Zamawiający odstąpił od podziału zamówienia w  zakresie możliwości składania ofert częściowych,  ponieważ zamówienie jest jednorodne, polegające na dostawie  oprogramowania przez Wykonawców mających w swej ofercie pełen asortyment tego typu produktów.</w:t>
      </w:r>
      <w:r>
        <w:t xml:space="preserve"> Ponadto po analizie przedmiotu zamówienia Zamawiający uznał, że podział zamówienia </w:t>
      </w:r>
      <w:r>
        <w:rPr>
          <w:sz w:val="23"/>
          <w:szCs w:val="23"/>
        </w:rPr>
        <w:t xml:space="preserve">na części pod kątem ilości w efekcie przyniosłoby jednostkowy wzrost cen w stosunku do całkowitego zakresu zamówienia, z uwagi na niższą opłacalność dostawy zamówienia od różnych wykonawców. </w:t>
      </w:r>
    </w:p>
    <w:p>
      <w:pPr>
        <w:pStyle w:val="9"/>
        <w:spacing w:after="0"/>
        <w:jc w:val="both"/>
        <w:rPr>
          <w:rFonts w:ascii="Times New Roman" w:hAnsi="Times New Roman" w:cs="Times New Roman"/>
          <w:bCs w:val="0"/>
        </w:rPr>
      </w:pPr>
      <w:r>
        <w:rPr>
          <w:rFonts w:ascii="Times New Roman" w:hAnsi="Times New Roman" w:cs="Times New Roman"/>
        </w:rPr>
        <w:t>Podział niniejszego zamówienia na zamówienia częściowe byłby podziałem o sztucznym charakterze, generującym dodatkowe czynności i koszty po stronie Zamawiającego , takie jak koordynacja prac kilku Wykonawców, weryfikacja dokumentów dotyczących wielu dostaw oraz innych działań logistycznych, niezbędnych do prawidłowego wykonania zamówienia publicznego w tym rozbieżność terminów dostaw, wydłużony czas przygotowania i konfiguracji oprogramowania do pracy.</w:t>
      </w:r>
    </w:p>
    <w:p>
      <w:pPr>
        <w:suppressAutoHyphens w:val="0"/>
        <w:spacing w:line="259" w:lineRule="auto"/>
        <w:jc w:val="both"/>
        <w:rPr>
          <w:rFonts w:ascii="Times New Roman" w:hAnsi="Times New Roman" w:cs="Times New Roman"/>
        </w:rPr>
      </w:pPr>
      <w:r>
        <w:rPr>
          <w:rFonts w:ascii="Times New Roman" w:hAnsi="Times New Roman" w:cs="Times New Roman" w:eastAsiaTheme="minorHAnsi"/>
          <w:bCs w:val="0"/>
          <w:color w:val="000000"/>
          <w:lang w:eastAsia="en-US"/>
        </w:rPr>
        <w:t xml:space="preserve">4. Zamawiający nie dopuszcza składania ofert wariantowych oraz nie przewiduje złożenia oferty w postaci katalogów elektronicznych. </w:t>
      </w: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5. Zamawiający nie przewiduje udzielania zamówień, o których mowa w art. 214 ust. 1 pkt 7            i 8 ustawy Pzp.</w:t>
      </w:r>
    </w:p>
    <w:p>
      <w:pPr>
        <w:suppressAutoHyphens w:val="0"/>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6. Zamawiający nie prowadzi postępowania w celu zawarcia umowy ramowej. </w:t>
      </w:r>
    </w:p>
    <w:p>
      <w:pPr>
        <w:suppressAutoHyphens w:val="0"/>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7. Zamawiający nie zastrzega możliwości ubiegania się o udzielenie zamówienia wyłącznie przez Wykonawców, o których mowa w art. 94 ustawy Pzp. </w:t>
      </w:r>
    </w:p>
    <w:p>
      <w:pPr>
        <w:suppressAutoHyphens w:val="0"/>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8. Zamawiający nie przewiduje zwrotu kosztów udziału w postępowaniu z wyjątkiem sytuacji, o której mowa w art. 261 ustawy Pzp. </w:t>
      </w:r>
    </w:p>
    <w:p>
      <w:pPr>
        <w:suppressAutoHyphens w:val="0"/>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9. Przedmiot zamówienia nie obejmuje wymagań w zakresie dostępności dla osób niepełnosprawnych oraz z przeznaczeniem dla wszystkich użytkowników. Dostawy będące przedmiotem zamówienia stanowią odpowiedź na zapotrzebowanie konkretnych użytkowników, którzy nie wskazali szczególnych potrzeb w zakresie dostępności dla osób niepełnosprawnych. Wobec powyższego odstępuje się od uwzględnienia wymagań w zakresie dostępności dla osób niepełnosprawnych, zgodnie z art. 100 ustawy Pzp.</w:t>
      </w:r>
    </w:p>
    <w:p>
      <w:pPr>
        <w:rPr>
          <w:rFonts w:ascii="Times New Roman" w:hAnsi="Times New Roman" w:cs="Times New Roman"/>
          <w:sz w:val="16"/>
          <w:szCs w:val="16"/>
        </w:rPr>
      </w:pPr>
    </w:p>
    <w:p>
      <w:pPr>
        <w:jc w:val="both"/>
        <w:rPr>
          <w:rFonts w:ascii="Times New Roman" w:hAnsi="Times New Roman" w:cs="Times New Roman"/>
          <w:b/>
        </w:rPr>
      </w:pPr>
      <w:r>
        <w:rPr>
          <w:rFonts w:ascii="Times New Roman" w:hAnsi="Times New Roman" w:cs="Times New Roman"/>
          <w:b/>
        </w:rPr>
        <w:t>IV. Informacja czy zamawiający przewiduje wybór najkorzystniejszej oferty                                z możliwością prowadzenia negocjacji</w:t>
      </w:r>
    </w:p>
    <w:p>
      <w:pPr>
        <w:jc w:val="both"/>
        <w:rPr>
          <w:rFonts w:ascii="Times New Roman" w:hAnsi="Times New Roman" w:cs="Times New Roman"/>
        </w:rPr>
      </w:pPr>
      <w:r>
        <w:rPr>
          <w:rFonts w:ascii="Times New Roman" w:hAnsi="Times New Roman" w:cs="Times New Roman"/>
        </w:rPr>
        <w:t>W przedmiotowym postępowaniu zamawiający wybierze najkorzystniejszą ofertę bez przeprowadzenia negocjacji.</w:t>
      </w:r>
    </w:p>
    <w:p>
      <w:pPr>
        <w:rPr>
          <w:rFonts w:ascii="Times New Roman" w:hAnsi="Times New Roman" w:cs="Times New Roman"/>
          <w:sz w:val="16"/>
          <w:szCs w:val="16"/>
        </w:rPr>
      </w:pPr>
    </w:p>
    <w:p>
      <w:pPr>
        <w:rPr>
          <w:rFonts w:ascii="Times New Roman" w:hAnsi="Times New Roman" w:cs="Times New Roman"/>
          <w:b/>
        </w:rPr>
      </w:pPr>
      <w:r>
        <w:rPr>
          <w:rFonts w:ascii="Times New Roman" w:hAnsi="Times New Roman" w:cs="Times New Roman"/>
          <w:b/>
        </w:rPr>
        <w:t>V. Opis przedmiotu zamówienia</w:t>
      </w:r>
    </w:p>
    <w:p>
      <w:pPr>
        <w:suppressAutoHyphens w:val="0"/>
        <w:spacing w:line="276" w:lineRule="auto"/>
        <w:rPr>
          <w:rFonts w:ascii="Times New Roman" w:hAnsi="Times New Roman" w:eastAsia="Calibri" w:cs="Times New Roman"/>
          <w:b/>
          <w:lang w:eastAsia="pl-PL"/>
        </w:rPr>
      </w:pPr>
      <w:r>
        <w:rPr>
          <w:rFonts w:ascii="Times New Roman" w:hAnsi="Times New Roman" w:cs="Times New Roman"/>
          <w:b/>
        </w:rPr>
        <w:t>1. Przedmiotem zamówienia jest z</w:t>
      </w:r>
      <w:r>
        <w:rPr>
          <w:rFonts w:ascii="Times New Roman" w:hAnsi="Times New Roman" w:cs="Times New Roman" w:eastAsiaTheme="minorHAnsi"/>
          <w:b/>
          <w:lang w:eastAsia="en-US"/>
        </w:rPr>
        <w:t xml:space="preserve">akup i dostawa licencji do Urzędu Miasta i Gminy w Mikołajkach do oprogramowania </w:t>
      </w:r>
      <w:r>
        <w:rPr>
          <w:rFonts w:ascii="Times New Roman" w:hAnsi="Times New Roman" w:eastAsia="Calibri" w:cs="Times New Roman"/>
          <w:b/>
          <w:lang w:eastAsia="pl-PL"/>
        </w:rPr>
        <w:t xml:space="preserve">do pracy zdalnej oraz do zarządzania legalnością oprogramowania, incydentami, problemami, monitoringu sieci, bazą oraz umowami SLA. </w:t>
      </w:r>
    </w:p>
    <w:p>
      <w:pPr>
        <w:suppressAutoHyphens w:val="0"/>
        <w:spacing w:line="276" w:lineRule="auto"/>
        <w:rPr>
          <w:rFonts w:ascii="Times New Roman" w:hAnsi="Times New Roman" w:eastAsia="Calibri" w:cs="Times New Roman"/>
          <w:lang w:eastAsia="pl-PL"/>
        </w:rPr>
      </w:pPr>
      <w:r>
        <w:rPr>
          <w:rFonts w:ascii="Times New Roman" w:hAnsi="Times New Roman" w:eastAsia="Calibri" w:cs="Times New Roman"/>
          <w:lang w:eastAsia="pl-PL"/>
        </w:rPr>
        <w:t>Zakres zamówienia:</w:t>
      </w:r>
    </w:p>
    <w:p>
      <w:pPr>
        <w:pStyle w:val="30"/>
        <w:numPr>
          <w:ilvl w:val="0"/>
          <w:numId w:val="4"/>
        </w:numPr>
        <w:suppressAutoHyphens w:val="0"/>
        <w:spacing w:line="276" w:lineRule="auto"/>
        <w:rPr>
          <w:rFonts w:ascii="Times New Roman" w:hAnsi="Times New Roman" w:eastAsia="Calibri" w:cs="Times New Roman"/>
          <w:lang w:eastAsia="pl-PL"/>
        </w:rPr>
      </w:pPr>
      <w:r>
        <w:rPr>
          <w:rFonts w:ascii="Times New Roman" w:hAnsi="Times New Roman" w:eastAsia="Calibri" w:cs="Times New Roman"/>
          <w:lang w:eastAsia="pl-PL"/>
        </w:rPr>
        <w:t xml:space="preserve">Oprogramowanie do pracy zdalnej wraz z 36 miesięczną licencją do obsługi 12 stanowisk komputerowych, </w:t>
      </w:r>
    </w:p>
    <w:p>
      <w:pPr>
        <w:pStyle w:val="30"/>
        <w:numPr>
          <w:ilvl w:val="0"/>
          <w:numId w:val="4"/>
        </w:numPr>
        <w:suppressAutoHyphens w:val="0"/>
        <w:spacing w:line="276" w:lineRule="auto"/>
        <w:rPr>
          <w:rFonts w:ascii="Times New Roman" w:hAnsi="Times New Roman" w:eastAsia="Calibri" w:cs="Times New Roman"/>
          <w:lang w:eastAsia="pl-PL"/>
        </w:rPr>
      </w:pPr>
      <w:r>
        <w:rPr>
          <w:rFonts w:ascii="Times New Roman" w:hAnsi="Times New Roman" w:eastAsia="Calibri" w:cs="Times New Roman"/>
          <w:lang w:eastAsia="pl-PL"/>
        </w:rPr>
        <w:t xml:space="preserve">Oprogramowanie do zarządzania legalnością oprogramowania, incydentami i monitoringu sieci wraz z 36 miesięczną licencją do obsługi </w:t>
      </w:r>
      <w:r>
        <w:rPr>
          <w:rFonts w:hint="default" w:ascii="Times New Roman" w:hAnsi="Times New Roman" w:eastAsia="Calibri" w:cs="Times New Roman"/>
          <w:lang w:val="en-US" w:eastAsia="pl-PL"/>
        </w:rPr>
        <w:t>50</w:t>
      </w:r>
      <w:r>
        <w:rPr>
          <w:rFonts w:ascii="Times New Roman" w:hAnsi="Times New Roman" w:eastAsia="Calibri" w:cs="Times New Roman"/>
          <w:lang w:eastAsia="pl-PL"/>
        </w:rPr>
        <w:t xml:space="preserve"> stanowisk komputerowych i stanowiska administratora.</w:t>
      </w:r>
    </w:p>
    <w:p>
      <w:pPr>
        <w:spacing w:before="120" w:after="120" w:line="276" w:lineRule="auto"/>
        <w:contextualSpacing/>
        <w:jc w:val="both"/>
        <w:rPr>
          <w:rFonts w:ascii="Times New Roman" w:hAnsi="Times New Roman"/>
        </w:rPr>
      </w:pPr>
      <w:r>
        <w:rPr>
          <w:rFonts w:ascii="Times New Roman" w:hAnsi="Times New Roman" w:eastAsia="Calibri"/>
          <w:bCs w:val="0"/>
        </w:rPr>
        <w:t xml:space="preserve">1.1 Przedmiot zamówienia obejmuje zakup, dostawę, </w:t>
      </w:r>
      <w:r>
        <w:rPr>
          <w:rFonts w:ascii="Times New Roman" w:hAnsi="Times New Roman" w:eastAsia="Calibri"/>
        </w:rPr>
        <w:t xml:space="preserve">oraz serwis utrzymaniowy oprogramowania. </w:t>
      </w:r>
    </w:p>
    <w:p>
      <w:pPr>
        <w:pStyle w:val="30"/>
        <w:numPr>
          <w:ilvl w:val="1"/>
          <w:numId w:val="5"/>
        </w:numPr>
        <w:suppressAutoHyphens w:val="0"/>
        <w:spacing w:after="160" w:line="259" w:lineRule="auto"/>
        <w:ind w:left="567"/>
        <w:jc w:val="both"/>
        <w:rPr>
          <w:rFonts w:ascii="Times New Roman" w:hAnsi="Times New Roman" w:cs="Times New Roman"/>
          <w:vanish/>
          <w:color w:val="FF0000"/>
        </w:rPr>
      </w:pPr>
    </w:p>
    <w:p>
      <w:pPr>
        <w:pStyle w:val="30"/>
        <w:numPr>
          <w:ilvl w:val="1"/>
          <w:numId w:val="6"/>
        </w:numPr>
        <w:suppressAutoHyphens w:val="0"/>
        <w:spacing w:after="160" w:line="259" w:lineRule="auto"/>
        <w:jc w:val="both"/>
        <w:rPr>
          <w:rFonts w:ascii="Times New Roman" w:hAnsi="Times New Roman" w:cs="Times New Roman"/>
          <w:vanish/>
          <w:color w:val="FF0000"/>
        </w:rPr>
      </w:pPr>
    </w:p>
    <w:p>
      <w:pPr>
        <w:pStyle w:val="30"/>
        <w:numPr>
          <w:ilvl w:val="1"/>
          <w:numId w:val="6"/>
        </w:numPr>
        <w:suppressAutoHyphens w:val="0"/>
        <w:spacing w:after="160" w:line="259" w:lineRule="auto"/>
        <w:ind w:left="567"/>
        <w:jc w:val="both"/>
        <w:rPr>
          <w:rFonts w:ascii="Times New Roman" w:hAnsi="Times New Roman" w:cs="Times New Roman"/>
        </w:rPr>
      </w:pPr>
      <w:r>
        <w:rPr>
          <w:rFonts w:ascii="Times New Roman" w:hAnsi="Times New Roman" w:cs="Times New Roman"/>
          <w:szCs w:val="20"/>
        </w:rPr>
        <w:t>Szczegółowy opis przedmiotu zamówienia zawiera załącznik nr 5 do SWZ.</w:t>
      </w:r>
    </w:p>
    <w:p>
      <w:pPr>
        <w:pStyle w:val="30"/>
        <w:numPr>
          <w:ilvl w:val="1"/>
          <w:numId w:val="7"/>
        </w:numPr>
        <w:suppressAutoHyphens w:val="0"/>
        <w:ind w:right="332"/>
        <w:jc w:val="both"/>
        <w:rPr>
          <w:rFonts w:ascii="Times New Roman" w:hAnsi="Times New Roman" w:cs="Times New Roman"/>
          <w:sz w:val="18"/>
        </w:rPr>
      </w:pPr>
      <w:r>
        <w:rPr>
          <w:rFonts w:ascii="Times New Roman" w:hAnsi="Times New Roman" w:cs="Times New Roman"/>
          <w:szCs w:val="20"/>
        </w:rPr>
        <w:t>Parametry funkcjonalne, podane w załączniku nr 5 do SWZ są parametrami minimalnymi. Zamawiający dopuszcza zastosowanie rozwiązań/parametrów równoważnych, pod warunkiem, że Wykonawca wykaże, że oferowane rozwiązanie równoważne jest o parametrach techniczno-eksploatacyjno-użytkowych nie gorszych lub lepszych niż wymagane przez Zamawiającego.</w:t>
      </w:r>
    </w:p>
    <w:p>
      <w:pPr>
        <w:pStyle w:val="30"/>
        <w:numPr>
          <w:ilvl w:val="1"/>
          <w:numId w:val="7"/>
        </w:numPr>
        <w:suppressAutoHyphens w:val="0"/>
        <w:ind w:right="332"/>
        <w:jc w:val="both"/>
        <w:rPr>
          <w:rFonts w:ascii="Times New Roman" w:hAnsi="Times New Roman" w:cs="Times New Roman"/>
          <w:sz w:val="18"/>
        </w:rPr>
      </w:pPr>
      <w:r>
        <w:rPr>
          <w:rFonts w:ascii="Times New Roman" w:hAnsi="Times New Roman" w:cs="Times New Roman"/>
          <w:szCs w:val="20"/>
        </w:rPr>
        <w:t>Stosownie do art. 95 Ustawy Pzp, Zamawiający nie wymaga zatrudnienia przez Wykonawcę lub podwykonawcę osób realizujących niniejsze zamówienie na podstawie stosunku pracy, zgodnie z art. 22 § 1 ustawy z dnia 26 czerwca 1974 r. – Kodeks Pracy.</w:t>
      </w:r>
    </w:p>
    <w:p>
      <w:pPr>
        <w:suppressAutoHyphens w:val="0"/>
        <w:jc w:val="both"/>
        <w:rPr>
          <w:rFonts w:ascii="Times New Roman" w:hAnsi="Times New Roman" w:cs="Times New Roman"/>
        </w:rPr>
      </w:pPr>
    </w:p>
    <w:p>
      <w:pPr>
        <w:pStyle w:val="50"/>
        <w:numPr>
          <w:ilvl w:val="0"/>
          <w:numId w:val="6"/>
        </w:numPr>
        <w:rPr>
          <w:color w:val="auto"/>
        </w:rPr>
      </w:pPr>
      <w:r>
        <w:rPr>
          <w:b/>
          <w:color w:val="auto"/>
        </w:rPr>
        <w:t>Kod CPV:</w:t>
      </w:r>
      <w:r>
        <w:rPr>
          <w:color w:val="auto"/>
        </w:rPr>
        <w:t xml:space="preserve"> </w:t>
      </w:r>
    </w:p>
    <w:p>
      <w:pPr>
        <w:pStyle w:val="30"/>
        <w:tabs>
          <w:tab w:val="left" w:pos="426"/>
        </w:tabs>
        <w:ind w:left="360"/>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CPV 48000000-8 Pakiety oprogramowania i systemy informatyczne</w:t>
      </w:r>
    </w:p>
    <w:p>
      <w:pPr>
        <w:suppressAutoHyphens w:val="0"/>
        <w:jc w:val="both"/>
        <w:rPr>
          <w:rFonts w:eastAsiaTheme="minorHAnsi"/>
          <w:bCs w:val="0"/>
          <w:lang w:eastAsia="en-US"/>
        </w:rPr>
      </w:pPr>
    </w:p>
    <w:p>
      <w:pPr>
        <w:suppressAutoHyphens w:val="0"/>
        <w:spacing w:after="61"/>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3. Warunki gwarancji i rękojmi: </w:t>
      </w:r>
    </w:p>
    <w:p>
      <w:pPr>
        <w:suppressAutoHyphens w:val="0"/>
        <w:spacing w:after="61"/>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a) Zamawiającemu przysługują pełne uprawnienia z tytułu rękojmi za wady fizyczne wynikające z przepisów kodeksu cywilnego w terminach tam określonych – niezależnie od uprawnień z tytułu gwarancji</w:t>
      </w:r>
    </w:p>
    <w:p>
      <w:pPr>
        <w:suppressAutoHyphens w:val="0"/>
        <w:spacing w:after="61"/>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b) Wykonawca udzieli na każdy dostarczony przedmiot zamówienia gwarancji jakości na zasadach określonych w projekcie umowy będącym elementem SWZ.</w:t>
      </w: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c) Udzielona gwarancja nie ma wpływu na roszczenia w ramach obligatoryjnego systemu rękojmi.</w:t>
      </w:r>
    </w:p>
    <w:p>
      <w:pPr>
        <w:suppressAutoHyphens w:val="0"/>
        <w:spacing w:after="61"/>
        <w:jc w:val="both"/>
        <w:rPr>
          <w:rFonts w:ascii="Times New Roman" w:hAnsi="Times New Roman" w:cs="Times New Roman" w:eastAsiaTheme="minorHAnsi"/>
          <w:b/>
          <w:bCs w:val="0"/>
          <w:lang w:eastAsia="en-US"/>
        </w:rPr>
      </w:pPr>
      <w:r>
        <w:rPr>
          <w:rFonts w:ascii="Times New Roman" w:hAnsi="Times New Roman" w:cs="Times New Roman" w:eastAsiaTheme="minorHAnsi"/>
          <w:bCs w:val="0"/>
          <w:lang w:eastAsia="en-US"/>
        </w:rPr>
        <w:t>d) Minimalny o</w:t>
      </w:r>
      <w:r>
        <w:rPr>
          <w:rFonts w:ascii="Times New Roman" w:hAnsi="Times New Roman" w:cs="Times New Roman" w:eastAsiaTheme="minorHAnsi"/>
          <w:lang w:eastAsia="en-US"/>
        </w:rPr>
        <w:t>kres gwarancji wynosi 24 miesiące</w:t>
      </w:r>
      <w:r>
        <w:rPr>
          <w:rFonts w:ascii="Times New Roman" w:hAnsi="Times New Roman" w:cs="Times New Roman" w:eastAsiaTheme="minorHAnsi"/>
          <w:bCs w:val="0"/>
          <w:lang w:eastAsia="en-US"/>
        </w:rPr>
        <w:t xml:space="preserve">. </w:t>
      </w:r>
      <w:r>
        <w:rPr>
          <w:rFonts w:ascii="Times New Roman" w:hAnsi="Times New Roman" w:cs="Times New Roman" w:eastAsiaTheme="minorHAnsi"/>
          <w:b/>
          <w:bCs w:val="0"/>
          <w:lang w:eastAsia="en-US"/>
        </w:rPr>
        <w:t>Długość okresu gwarancji stanowi jedno z kryteriów oceny ofert.</w:t>
      </w:r>
    </w:p>
    <w:p>
      <w:pPr>
        <w:suppressAutoHyphens w:val="0"/>
        <w:spacing w:after="61"/>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e) Bieg okresu gwarancji i rękojmi rozpocznie się w dniu następnym po podpisaniu przez Zamawiającego Protokołu Odbioru bez zastrzeżeń </w:t>
      </w:r>
    </w:p>
    <w:p>
      <w:pPr>
        <w:pStyle w:val="30"/>
        <w:tabs>
          <w:tab w:val="left" w:pos="426"/>
        </w:tabs>
        <w:ind w:left="360"/>
        <w:jc w:val="both"/>
        <w:rPr>
          <w:rFonts w:ascii="Times New Roman" w:hAnsi="Times New Roman" w:cs="Times New Roman" w:eastAsiaTheme="minorHAnsi"/>
          <w:bCs w:val="0"/>
          <w:color w:val="FF0000"/>
          <w:sz w:val="22"/>
          <w:szCs w:val="22"/>
          <w:lang w:eastAsia="en-US"/>
        </w:rPr>
      </w:pP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4.Jeżeli w SWZ oraz jej załącznikach podana jest nazwa własna to oznacza, że została użyta/podana przykładowo. Wykonawca może zastosować materiały lub urządzenia równoważne, lecz o parametrach technicznych i jakościowych takich samych lub lepszych, których zastosowanie w żaden sposób nie wpłynie negatywnie na prawidłowe funkcjonowanie rozwiązań przyjętych w szczegółowym opisie przedmiotu zamówienia. Oznacza to, że zamawiający dopuszcza zastosowanie materiałów równoważnych dla nazwanych materiałów i urządzeń, wymienionych w dokumentacji postępowania z zachowaniem ich wymogów w zakresie jakości. Przedstawione parametry przedmiotu zamówienia stanowią minimum techniczne i jakościowe oczekiwane przez zamawiającego i będą stanowiły podstawę oceny ewentualnych materiałów równoważnych. W przypadku przywołania w opisie przedmiotu zamówienia norm, ocen technicznych, specyfikacji technicznych i systemów referencji technicznych, o których mowa w art. 101 ustawy Prawo zamówień publicznych, zamawiający dopuszcza rozwiązania równoważne opisywanym. </w:t>
      </w:r>
    </w:p>
    <w:p>
      <w:pPr>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W przypadku zaoferowania produktów równoważnych wykonawca jest zobowiązany wraz z ofertą złożyć oświadczenie oraz dokumenty na potwierdzenie równoważności zastosowanych materiałów, produktów i rozwiązań. Ciężar udowodnienia równoważności zaoferowanego przedmiotu spoczywa na Wykonawcy. Wykonawca równoważność udowodni w ofercie, w szczególności za pomocą przedmiotowych środków dowodowych.</w:t>
      </w:r>
    </w:p>
    <w:p>
      <w:pPr>
        <w:jc w:val="both"/>
        <w:rPr>
          <w:rFonts w:ascii="Times New Roman" w:hAnsi="Times New Roman" w:cs="Times New Roman"/>
        </w:rPr>
      </w:pPr>
      <w:r>
        <w:rPr>
          <w:rFonts w:ascii="Times New Roman" w:hAnsi="Times New Roman" w:cs="Times New Roman"/>
        </w:rPr>
        <w:t>6. Zamawiający informuje, że wysokość zobowiązania, jakiego udzieli Wykonawcy wynosi 100%.</w:t>
      </w:r>
    </w:p>
    <w:p>
      <w:pPr>
        <w:rPr>
          <w:rFonts w:ascii="Times New Roman" w:hAnsi="Times New Roman" w:cs="Times New Roman"/>
          <w:b/>
          <w:color w:val="FF0000"/>
        </w:rPr>
      </w:pPr>
    </w:p>
    <w:p>
      <w:pPr>
        <w:rPr>
          <w:rFonts w:ascii="Times New Roman" w:hAnsi="Times New Roman" w:cs="Times New Roman"/>
          <w:b/>
        </w:rPr>
      </w:pPr>
      <w:r>
        <w:rPr>
          <w:rFonts w:ascii="Times New Roman" w:hAnsi="Times New Roman" w:cs="Times New Roman"/>
          <w:b/>
        </w:rPr>
        <w:t>VI. Termin wykonania zamówienia</w:t>
      </w:r>
    </w:p>
    <w:p>
      <w:pPr>
        <w:rPr>
          <w:rFonts w:ascii="Times New Roman" w:hAnsi="Times New Roman"/>
        </w:rPr>
      </w:pPr>
      <w:r>
        <w:rPr>
          <w:rFonts w:ascii="Times New Roman" w:hAnsi="Times New Roman" w:cs="Times New Roman"/>
        </w:rPr>
        <w:t>Wymagany termin wykonania zamówienia: w terminie 7 dni od podpisania umowy.</w:t>
      </w:r>
      <w:r>
        <w:rPr>
          <w:rFonts w:ascii="Times New Roman" w:hAnsi="Times New Roman"/>
        </w:rPr>
        <w:t xml:space="preserve"> </w:t>
      </w:r>
    </w:p>
    <w:p>
      <w:pPr>
        <w:rPr>
          <w:rFonts w:ascii="Times New Roman" w:hAnsi="Times New Roman"/>
          <w:b/>
        </w:rPr>
      </w:pPr>
    </w:p>
    <w:p>
      <w:pPr>
        <w:pStyle w:val="50"/>
        <w:rPr>
          <w:color w:val="auto"/>
        </w:rPr>
      </w:pPr>
      <w:r>
        <w:rPr>
          <w:b/>
          <w:bCs/>
          <w:color w:val="auto"/>
        </w:rPr>
        <w:t xml:space="preserve">VII. Podstawy wykluczenia: </w:t>
      </w:r>
    </w:p>
    <w:p>
      <w:pPr>
        <w:pStyle w:val="50"/>
        <w:jc w:val="both"/>
      </w:pPr>
      <w:r>
        <w:t>1. Zamawiający wykluczy z postępowania Wykonawców, wobec których zachodzą podstawy wykluczenia, o których mowa w art. 108 ust. 1 ustawy Pzp.</w:t>
      </w:r>
    </w:p>
    <w:p>
      <w:pPr>
        <w:pStyle w:val="50"/>
        <w:jc w:val="both"/>
      </w:pPr>
      <w:r>
        <w:t xml:space="preserve">2. Podstawy wykluczenia art. 108 ust. 1: </w:t>
      </w:r>
    </w:p>
    <w:p>
      <w:pPr>
        <w:pStyle w:val="50"/>
        <w:jc w:val="both"/>
      </w:pPr>
      <w:r>
        <w:t xml:space="preserve">Z postępowania o udzielenie zamówienia wyklucza się Wykonawcę: </w:t>
      </w:r>
    </w:p>
    <w:p>
      <w:pPr>
        <w:pStyle w:val="50"/>
        <w:jc w:val="both"/>
      </w:pPr>
      <w:r>
        <w:t xml:space="preserve">1) będącego osobą fizyczną, którego prawomocnie skazano za przestępstwo: </w:t>
      </w:r>
    </w:p>
    <w:p>
      <w:pPr>
        <w:pStyle w:val="50"/>
        <w:jc w:val="both"/>
      </w:pPr>
      <w:r>
        <w:t xml:space="preserve">a) udziału w zorganizowanej grupie przestępczej albo związku mającym na celu popełnienie przestępstwa lub przestępstwa skarbowego, o którym mowa w art. 258 Kodeksu karnego; </w:t>
      </w:r>
    </w:p>
    <w:p>
      <w:pPr>
        <w:pStyle w:val="50"/>
        <w:jc w:val="both"/>
      </w:pPr>
      <w:r>
        <w:t xml:space="preserve">b) handlu ludźmi, o którym mowa w art. 189a Kodeksu karnego; </w:t>
      </w:r>
    </w:p>
    <w:p>
      <w:pPr>
        <w:pStyle w:val="50"/>
        <w:jc w:val="both"/>
      </w:pPr>
      <w: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pPr>
        <w:pStyle w:val="50"/>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pPr>
        <w:pStyle w:val="50"/>
        <w:jc w:val="both"/>
      </w:pPr>
      <w:r>
        <w:t xml:space="preserve">e) o charakterze terrorystycznym, o którym mowa w art. 115 § 20 Kodeksu karnego, lub mające na celu popełnienie tego przestępstwa; </w:t>
      </w:r>
    </w:p>
    <w:p>
      <w:pPr>
        <w:pStyle w:val="50"/>
        <w:jc w:val="both"/>
      </w:pPr>
      <w: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pPr>
        <w:pStyle w:val="50"/>
        <w:jc w:val="both"/>
      </w:pPr>
      <w: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pPr>
        <w:pStyle w:val="50"/>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pPr>
        <w:pStyle w:val="50"/>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pPr>
        <w:pStyle w:val="50"/>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pPr>
        <w:pStyle w:val="50"/>
        <w:jc w:val="both"/>
      </w:pPr>
      <w:r>
        <w:t xml:space="preserve">4) wobec którego prawomocnie orzeczono zakaz ubiegania się o zamówienia publiczne; </w:t>
      </w:r>
    </w:p>
    <w:p>
      <w:pPr>
        <w:pStyle w:val="50"/>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pPr>
        <w:pStyle w:val="50"/>
        <w:jc w:val="both"/>
      </w:pPr>
      <w:r>
        <w:t xml:space="preserve">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pPr>
        <w:pStyle w:val="50"/>
        <w:jc w:val="both"/>
      </w:pPr>
      <w:r>
        <w:rPr>
          <w:rFonts w:eastAsia="Arial"/>
          <w:kern w:val="2"/>
          <w:lang w:eastAsia="zh-CN"/>
        </w:rPr>
        <w:t>3.</w:t>
      </w:r>
      <w:r>
        <w:t xml:space="preserve"> Fakultatywne podstawy wykluczenia z postępowania, o których mowa w art. 109 ust. 1. Zamawiający nie przewiduje fakultatywnych podstaw wykluczenia.</w:t>
      </w:r>
    </w:p>
    <w:p>
      <w:pPr>
        <w:widowControl w:val="0"/>
        <w:tabs>
          <w:tab w:val="left" w:pos="426"/>
        </w:tabs>
        <w:jc w:val="both"/>
        <w:rPr>
          <w:rFonts w:ascii="Times New Roman" w:hAnsi="Times New Roman" w:cs="Times New Roman"/>
        </w:rPr>
      </w:pPr>
      <w:r>
        <w:rPr>
          <w:rFonts w:ascii="Times New Roman" w:hAnsi="Times New Roman" w:cs="Times New Roman"/>
          <w:bCs w:val="0"/>
        </w:rPr>
        <w:t>4.Samooczyszczenie</w:t>
      </w:r>
      <w:r>
        <w:rPr>
          <w:rFonts w:ascii="Times New Roman" w:hAnsi="Times New Roman" w:cs="Times New Roman"/>
          <w:b/>
          <w:bCs w:val="0"/>
        </w:rPr>
        <w:t xml:space="preserve"> </w:t>
      </w:r>
      <w:r>
        <w:rPr>
          <w:rFonts w:ascii="Times New Roman" w:hAnsi="Times New Roman" w:cs="Times New Roman"/>
        </w:rPr>
        <w:t xml:space="preserve">– w okolicznościach określonych w art. 108 ust. 1 pkt 1, 2 i 5 ustawy Pzp Wykonawca nie podlega wykluczeniu, jeżeli udowodni Zamawiającemu, że spełnił łącznie następujące przesłanki: </w:t>
      </w:r>
    </w:p>
    <w:p>
      <w:pPr>
        <w:pStyle w:val="50"/>
        <w:spacing w:after="21"/>
        <w:jc w:val="both"/>
      </w:pPr>
      <w:r>
        <w:t xml:space="preserve">1) naprawił lub zobowiązał się do naprawienia szkody wyrządzonej przestępstwem, wykroczeniem lub swoim nieprawidłowym postępowaniem, w tym poprzez zadośćuczynienie pieniężne; </w:t>
      </w:r>
    </w:p>
    <w:p>
      <w:pPr>
        <w:pStyle w:val="50"/>
        <w:spacing w:after="21"/>
        <w:jc w:val="both"/>
      </w:pPr>
      <w: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pPr>
        <w:pStyle w:val="50"/>
        <w:spacing w:after="21"/>
        <w:jc w:val="both"/>
      </w:pPr>
      <w:r>
        <w:t xml:space="preserve">3) podjął konkretne środki techniczne, organizacyjne i kadrowe, odpowiednie dla zapobiegania dalszym przestępstwom, wykroczeniom lub nieprawidłowemu postępowaniu, w szczególności: </w:t>
      </w:r>
    </w:p>
    <w:p>
      <w:pPr>
        <w:pStyle w:val="50"/>
        <w:spacing w:after="21"/>
        <w:jc w:val="both"/>
      </w:pPr>
      <w:r>
        <w:t xml:space="preserve">4) zerwał wszelkie powiązania z osobami lub podmiotami odpowiedzialnymi za nieprawidłowe postępowanie Wykonawcy; </w:t>
      </w:r>
    </w:p>
    <w:p>
      <w:pPr>
        <w:pStyle w:val="50"/>
        <w:spacing w:after="21"/>
        <w:jc w:val="both"/>
      </w:pPr>
      <w:r>
        <w:t xml:space="preserve">5) zreorganizował personel; </w:t>
      </w:r>
    </w:p>
    <w:p>
      <w:pPr>
        <w:pStyle w:val="50"/>
        <w:spacing w:after="21"/>
        <w:jc w:val="both"/>
      </w:pPr>
      <w:r>
        <w:t xml:space="preserve">6) wdrożył system sprawozdawczości i kontroli; </w:t>
      </w:r>
    </w:p>
    <w:p>
      <w:pPr>
        <w:pStyle w:val="50"/>
        <w:spacing w:after="21"/>
        <w:jc w:val="both"/>
      </w:pPr>
      <w:r>
        <w:t xml:space="preserve">7) utworzył struktury audytu wewnętrznego do monitorowania przestrzegania przepisów, wewnętrznych regulacji lub standardów; </w:t>
      </w:r>
    </w:p>
    <w:p>
      <w:pPr>
        <w:pStyle w:val="50"/>
        <w:spacing w:after="21"/>
        <w:jc w:val="both"/>
      </w:pPr>
      <w:r>
        <w:t xml:space="preserve">8) wprowadził wewnętrzne regulacje dotyczące odpowiedzialności i odszkodowań za nieprzestrzeganie przepisów, wewnętrznych regulacji lub standardów; </w:t>
      </w:r>
    </w:p>
    <w:p>
      <w:pPr>
        <w:pStyle w:val="50"/>
        <w:jc w:val="both"/>
      </w:pPr>
      <w:r>
        <w:t xml:space="preserve">9) Zamawiający ocenia, czy podjęte przez Wykonawcę czynności są wystarczające do wykazania jego rzetelności, uwzględniając wagę i szczególne okoliczności czynu Wykonawcy, a jeżeli uzna, że nie są wystarczające, wyklucza Wykonawcę. </w:t>
      </w:r>
    </w:p>
    <w:p>
      <w:pPr>
        <w:jc w:val="both"/>
        <w:rPr>
          <w:rFonts w:ascii="Times New Roman" w:hAnsi="Times New Roman" w:cs="Times New Roman"/>
          <w:color w:val="000000"/>
          <w:shd w:val="clear" w:color="auto" w:fill="FFFFFF"/>
        </w:rPr>
      </w:pPr>
      <w:r>
        <w:rPr>
          <w:rFonts w:ascii="Times New Roman" w:hAnsi="Times New Roman" w:cs="Times New Roman"/>
        </w:rPr>
        <w:t xml:space="preserve">5. Na podstawie art. 7 ust. 1 ustawy z dnia 13 kwietnia 2022r. w celu </w:t>
      </w:r>
      <w:r>
        <w:rPr>
          <w:rFonts w:ascii="Times New Roman" w:hAnsi="Times New Roman" w:cs="Times New Roman"/>
          <w:color w:val="000000"/>
          <w:shd w:val="clear" w:color="auto" w:fill="FFFFFF"/>
        </w:rPr>
        <w:t xml:space="preserve">przeciwdziałania wspieraniu agresji Federacji Rosyjskiej na Ukrainę rozpoczętej dnia 24 lutego 2022r.                       (Dz.U. z 2022r. poz. 835),  zwana dalej „ustawą sankcyjną” z postępowania o udzielenie zamówienia publicznego wyklucza się: </w:t>
      </w:r>
    </w:p>
    <w:p>
      <w:pPr>
        <w:numPr>
          <w:ilvl w:val="1"/>
          <w:numId w:val="8"/>
        </w:numPr>
        <w:suppressAutoHyphens w:val="0"/>
        <w:ind w:left="709"/>
        <w:jc w:val="both"/>
        <w:rPr>
          <w:rFonts w:ascii="Times New Roman" w:hAnsi="Times New Roman" w:cs="Times New Roman"/>
        </w:rPr>
      </w:pPr>
      <w:r>
        <w:rPr>
          <w:rFonts w:ascii="Times New Roman" w:hAnsi="Times New Roman" w:cs="Times New Roman"/>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pPr>
        <w:pStyle w:val="2"/>
        <w:numPr>
          <w:ilvl w:val="1"/>
          <w:numId w:val="8"/>
        </w:numPr>
        <w:tabs>
          <w:tab w:val="left" w:pos="426"/>
          <w:tab w:val="left" w:pos="567"/>
        </w:tabs>
        <w:suppressAutoHyphens w:val="0"/>
        <w:spacing w:before="0"/>
        <w:ind w:left="709" w:hanging="357"/>
        <w:jc w:val="both"/>
        <w:rPr>
          <w:rFonts w:ascii="Times New Roman" w:hAnsi="Times New Roman" w:cs="Times New Roman"/>
          <w:bCs w:val="0"/>
          <w:sz w:val="24"/>
          <w:szCs w:val="24"/>
        </w:rPr>
      </w:pPr>
      <w:r>
        <w:rPr>
          <w:rFonts w:ascii="Times New Roman" w:hAnsi="Times New Roman" w:cs="Times New Roman"/>
          <w:bCs w:val="0"/>
          <w:color w:val="auto"/>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 </w:t>
      </w:r>
    </w:p>
    <w:p>
      <w:pPr>
        <w:pStyle w:val="2"/>
        <w:numPr>
          <w:ilvl w:val="1"/>
          <w:numId w:val="8"/>
        </w:numPr>
        <w:tabs>
          <w:tab w:val="left" w:pos="426"/>
          <w:tab w:val="left" w:pos="709"/>
        </w:tabs>
        <w:suppressAutoHyphens w:val="0"/>
        <w:spacing w:before="0"/>
        <w:ind w:left="709" w:hanging="357"/>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pPr>
        <w:pStyle w:val="50"/>
        <w:rPr>
          <w:sz w:val="22"/>
          <w:szCs w:val="22"/>
        </w:rPr>
      </w:pPr>
    </w:p>
    <w:p>
      <w:pPr>
        <w:rPr>
          <w:rFonts w:ascii="Times New Roman" w:hAnsi="Times New Roman" w:cs="Times New Roman"/>
          <w:b/>
          <w:color w:val="00B050"/>
        </w:rPr>
      </w:pPr>
      <w:r>
        <w:rPr>
          <w:rFonts w:ascii="Times New Roman" w:hAnsi="Times New Roman" w:cs="Times New Roman"/>
          <w:b/>
        </w:rPr>
        <w:t>VIII. Warunki udziału w postępowaniu</w:t>
      </w:r>
    </w:p>
    <w:p>
      <w:pPr>
        <w:numPr>
          <w:ilvl w:val="3"/>
          <w:numId w:val="9"/>
        </w:numPr>
        <w:suppressAutoHyphens w:val="0"/>
        <w:spacing w:line="259" w:lineRule="auto"/>
        <w:ind w:left="284" w:right="20" w:hanging="284"/>
        <w:jc w:val="both"/>
        <w:rPr>
          <w:rFonts w:ascii="Times New Roman" w:hAnsi="Times New Roman" w:eastAsia="Verdana" w:cs="Times New Roman"/>
        </w:rPr>
      </w:pPr>
      <w:r>
        <w:rPr>
          <w:rFonts w:ascii="Times New Roman" w:hAnsi="Times New Roman" w:eastAsia="Verdana" w:cs="Times New Roman"/>
        </w:rPr>
        <w:t>O udzielenie zamówienia mogą ubiegać się Wykonawcy, którzy:</w:t>
      </w:r>
    </w:p>
    <w:p>
      <w:pPr>
        <w:numPr>
          <w:ilvl w:val="0"/>
          <w:numId w:val="10"/>
        </w:numPr>
        <w:suppressAutoHyphens w:val="0"/>
        <w:spacing w:line="259" w:lineRule="auto"/>
        <w:ind w:right="20"/>
        <w:jc w:val="both"/>
        <w:rPr>
          <w:rFonts w:ascii="Times New Roman" w:hAnsi="Times New Roman" w:eastAsia="Verdana" w:cs="Times New Roman"/>
        </w:rPr>
      </w:pPr>
      <w:r>
        <w:rPr>
          <w:rFonts w:ascii="Times New Roman" w:hAnsi="Times New Roman" w:eastAsia="Verdana" w:cs="Times New Roman"/>
        </w:rPr>
        <w:t xml:space="preserve"> spełniają określone przez Zamawiającego warunki</w:t>
      </w:r>
      <w:r>
        <w:rPr>
          <w:rFonts w:ascii="Times New Roman" w:hAnsi="Times New Roman" w:eastAsia="Verdana" w:cs="Times New Roman"/>
          <w:b/>
          <w:bCs w:val="0"/>
          <w:shd w:val="clear" w:color="auto" w:fill="FFFFFF"/>
        </w:rPr>
        <w:t xml:space="preserve"> </w:t>
      </w:r>
      <w:r>
        <w:rPr>
          <w:rFonts w:ascii="Times New Roman" w:hAnsi="Times New Roman" w:eastAsia="Verdana" w:cs="Times New Roman"/>
          <w:bCs w:val="0"/>
          <w:shd w:val="clear" w:color="auto" w:fill="FFFFFF"/>
        </w:rPr>
        <w:t>udziału w postępowaniu o których mowa w art. 112 ust 1 ustawy Pzp</w:t>
      </w:r>
      <w:r>
        <w:rPr>
          <w:rFonts w:ascii="Times New Roman" w:hAnsi="Times New Roman" w:eastAsia="Verdana" w:cs="Times New Roman"/>
        </w:rPr>
        <w:t>,</w:t>
      </w:r>
    </w:p>
    <w:p>
      <w:pPr>
        <w:numPr>
          <w:ilvl w:val="0"/>
          <w:numId w:val="10"/>
        </w:numPr>
        <w:suppressAutoHyphens w:val="0"/>
        <w:spacing w:line="259" w:lineRule="auto"/>
        <w:ind w:right="20"/>
        <w:jc w:val="both"/>
        <w:rPr>
          <w:rFonts w:ascii="Times New Roman" w:hAnsi="Times New Roman" w:eastAsia="Verdana" w:cs="Times New Roman"/>
        </w:rPr>
      </w:pPr>
      <w:r>
        <w:rPr>
          <w:rFonts w:ascii="Times New Roman" w:hAnsi="Times New Roman" w:eastAsia="Verdana" w:cs="Times New Roman"/>
        </w:rPr>
        <w:t xml:space="preserve">nie podlegają wykluczeniu na zasadach określonych w  rozdziale VII SWZ, </w:t>
      </w:r>
    </w:p>
    <w:p>
      <w:pPr>
        <w:pStyle w:val="50"/>
        <w:spacing w:after="21"/>
        <w:jc w:val="both"/>
      </w:pPr>
      <w:r>
        <w:t xml:space="preserve">2. O udzielenie zamówienia mogą ubiegać się Wykonawcy, którzy spełniają warunki udziału w postępowaniu dotyczące: </w:t>
      </w:r>
    </w:p>
    <w:p>
      <w:pPr>
        <w:pStyle w:val="50"/>
        <w:jc w:val="both"/>
      </w:pPr>
      <w:r>
        <w:t xml:space="preserve">1) </w:t>
      </w:r>
      <w:r>
        <w:rPr>
          <w:b/>
          <w:bCs/>
        </w:rPr>
        <w:t xml:space="preserve">Zdolności do występowania w obrocie gospodarczym: </w:t>
      </w:r>
    </w:p>
    <w:p>
      <w:pPr>
        <w:pStyle w:val="50"/>
        <w:jc w:val="both"/>
      </w:pPr>
      <w:r>
        <w:t>Zamawiający nie wyznacza szczegółowego warunku w tym zakresie.</w:t>
      </w:r>
    </w:p>
    <w:p>
      <w:pPr>
        <w:pStyle w:val="50"/>
        <w:jc w:val="both"/>
      </w:pPr>
      <w:r>
        <w:t xml:space="preserve">2) </w:t>
      </w:r>
      <w:r>
        <w:rPr>
          <w:b/>
          <w:bCs/>
        </w:rPr>
        <w:t xml:space="preserve">Uprawnień do prowadzenia określonej działalności gospodarczej lub zawodowej, o ile wynika to z odrębnych przepisów: </w:t>
      </w:r>
    </w:p>
    <w:p>
      <w:pPr>
        <w:pStyle w:val="50"/>
        <w:jc w:val="both"/>
      </w:pPr>
      <w:r>
        <w:t xml:space="preserve">Zamawiający nie wyznacza szczegółowego warunku w tym zakresie </w:t>
      </w:r>
    </w:p>
    <w:p>
      <w:pPr>
        <w:pStyle w:val="50"/>
        <w:jc w:val="both"/>
      </w:pPr>
      <w:r>
        <w:t xml:space="preserve">3) </w:t>
      </w:r>
      <w:r>
        <w:rPr>
          <w:b/>
          <w:bCs/>
        </w:rPr>
        <w:t>Sytuacji ekonomicznej lub finansowej</w:t>
      </w:r>
      <w:r>
        <w:t xml:space="preserve">: </w:t>
      </w:r>
    </w:p>
    <w:p>
      <w:pPr>
        <w:ind w:right="-483"/>
        <w:jc w:val="both"/>
        <w:rPr>
          <w:rFonts w:ascii="Times New Roman" w:hAnsi="Times New Roman" w:cs="Times New Roman"/>
          <w:u w:val="single"/>
        </w:rPr>
      </w:pPr>
      <w:r>
        <w:rPr>
          <w:rFonts w:ascii="Times New Roman" w:hAnsi="Times New Roman" w:cs="Times New Roman"/>
          <w:u w:val="single"/>
        </w:rPr>
        <w:t>Opis sposobu dokonywania oceny spełnienia tego warunku:</w:t>
      </w:r>
    </w:p>
    <w:p>
      <w:pPr>
        <w:pStyle w:val="50"/>
        <w:jc w:val="both"/>
      </w:pPr>
      <w:r>
        <w:t xml:space="preserve">Zamawiający nie wyznacza szczegółowego warunku w tym zakresie </w:t>
      </w:r>
    </w:p>
    <w:p>
      <w:pPr>
        <w:pStyle w:val="50"/>
        <w:jc w:val="both"/>
      </w:pPr>
      <w:r>
        <w:t xml:space="preserve">4) </w:t>
      </w:r>
      <w:r>
        <w:rPr>
          <w:b/>
          <w:bCs/>
        </w:rPr>
        <w:t xml:space="preserve">Zdolności technicznej lub zawodowej: </w:t>
      </w:r>
    </w:p>
    <w:p>
      <w:pPr>
        <w:ind w:right="-483"/>
        <w:jc w:val="both"/>
        <w:rPr>
          <w:rFonts w:ascii="Times New Roman" w:hAnsi="Times New Roman" w:cs="Times New Roman"/>
          <w:u w:val="single"/>
        </w:rPr>
      </w:pPr>
      <w:r>
        <w:rPr>
          <w:rFonts w:ascii="Times New Roman" w:hAnsi="Times New Roman" w:cs="Times New Roman"/>
          <w:u w:val="single"/>
        </w:rPr>
        <w:t>Opis sposobu dokonywania oceny spełnienia tego warunku:</w:t>
      </w:r>
    </w:p>
    <w:p>
      <w:pPr>
        <w:ind w:right="-483"/>
        <w:jc w:val="both"/>
        <w:rPr>
          <w:rFonts w:ascii="Times New Roman" w:hAnsi="Times New Roman" w:cs="Times New Roman"/>
          <w:b/>
          <w:u w:val="single"/>
        </w:rPr>
      </w:pPr>
      <w:r>
        <w:rPr>
          <w:rFonts w:ascii="Times New Roman" w:hAnsi="Times New Roman" w:cs="Times New Roman"/>
          <w:b/>
          <w:u w:val="single"/>
        </w:rPr>
        <w:t xml:space="preserve">4.1) Wykonawcy w zakresie posiadanego doświadczenia: </w:t>
      </w:r>
    </w:p>
    <w:p>
      <w:pPr>
        <w:pStyle w:val="50"/>
        <w:jc w:val="both"/>
      </w:pPr>
      <w:r>
        <w:t>Zamawiający nie wyznacza szczegółowego warunku w tym zakresie.</w:t>
      </w:r>
    </w:p>
    <w:p>
      <w:pPr>
        <w:ind w:right="-483"/>
        <w:jc w:val="both"/>
        <w:rPr>
          <w:rFonts w:ascii="Times New Roman" w:hAnsi="Times New Roman" w:cs="Times New Roman"/>
          <w:b/>
        </w:rPr>
      </w:pPr>
      <w:r>
        <w:rPr>
          <w:rFonts w:ascii="Times New Roman" w:hAnsi="Times New Roman" w:cs="Times New Roman"/>
          <w:b/>
        </w:rPr>
        <w:t>4.2) osób skierowanych przez Wykonawcę do realizacji zamówienia:</w:t>
      </w:r>
    </w:p>
    <w:p>
      <w:pPr>
        <w:pStyle w:val="50"/>
        <w:jc w:val="both"/>
      </w:pPr>
      <w:r>
        <w:t xml:space="preserve">Zamawiający nie wyznacza szczegółowego warunku w tym zakresie </w:t>
      </w:r>
    </w:p>
    <w:p>
      <w:pPr>
        <w:tabs>
          <w:tab w:val="left" w:pos="360"/>
        </w:tabs>
        <w:jc w:val="both"/>
        <w:rPr>
          <w:rFonts w:ascii="Times New Roman" w:hAnsi="Times New Roman" w:cs="Times New Roman"/>
          <w:u w:val="single"/>
        </w:rPr>
      </w:pPr>
    </w:p>
    <w:p>
      <w:pPr>
        <w:pStyle w:val="50"/>
        <w:jc w:val="both"/>
      </w:pPr>
      <w:r>
        <w:rPr>
          <w:bCs/>
        </w:rPr>
        <w:t xml:space="preserve">3. </w:t>
      </w:r>
      <w:r>
        <w:rPr>
          <w:b/>
        </w:rPr>
        <w:t xml:space="preserve">Wykonawcy mogą wspólnie ubiegać się o udzielenie zamówienia (konsorcja/spółki cywilne). </w:t>
      </w:r>
      <w:r>
        <w:t xml:space="preserve">W takim przypadku Wykonawcy ustanawiają pełnomocnika do reprezentowania ich w postępowaniu albo do reprezentowania i zawarcia umowy w sprawie zamówienia publicznego. Pełnomocnictwo powinno być załączone do oferty w postaci elektronicznej i zawierać w szczególności wskazanie: </w:t>
      </w:r>
    </w:p>
    <w:p>
      <w:pPr>
        <w:suppressAutoHyphens w:val="0"/>
        <w:spacing w:after="58"/>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 postępowania o zamówienie publiczne, którego dotyczy, </w:t>
      </w:r>
    </w:p>
    <w:p>
      <w:pPr>
        <w:suppressAutoHyphens w:val="0"/>
        <w:spacing w:after="58"/>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wszystkich wykonawców ubiegających się wspólnie o udzielenie zamówienia wymienionych z nazwy z określeniem adresu siedziby, </w:t>
      </w:r>
    </w:p>
    <w:p>
      <w:pPr>
        <w:suppressAutoHyphens w:val="0"/>
        <w:spacing w:after="58"/>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ustanowionego pełnomocnika oraz zakresu jego umocowania. </w:t>
      </w:r>
    </w:p>
    <w:p>
      <w:pPr>
        <w:suppressAutoHyphens w:val="0"/>
        <w:spacing w:after="58"/>
        <w:jc w:val="both"/>
        <w:rPr>
          <w:rFonts w:ascii="Times New Roman" w:hAnsi="Times New Roman" w:cs="Times New Roman" w:eastAsiaTheme="minorHAnsi"/>
          <w:color w:val="000000"/>
          <w:sz w:val="16"/>
          <w:szCs w:val="16"/>
          <w:lang w:eastAsia="en-US"/>
        </w:rPr>
      </w:pPr>
    </w:p>
    <w:p>
      <w:pPr>
        <w:suppressAutoHyphens w:val="0"/>
        <w:spacing w:after="58"/>
        <w:jc w:val="both"/>
        <w:rPr>
          <w:rFonts w:ascii="Times New Roman" w:hAnsi="Times New Roman" w:cs="Times New Roman" w:eastAsiaTheme="minorHAnsi"/>
          <w:bCs w:val="0"/>
          <w:color w:val="000000"/>
          <w:lang w:eastAsia="en-US"/>
        </w:rPr>
      </w:pPr>
      <w:r>
        <w:rPr>
          <w:rFonts w:ascii="Times New Roman" w:hAnsi="Times New Roman" w:cs="Times New Roman" w:eastAsiaTheme="minorHAnsi"/>
          <w:color w:val="000000"/>
          <w:lang w:eastAsia="en-US"/>
        </w:rPr>
        <w:t>4</w:t>
      </w:r>
      <w:r>
        <w:rPr>
          <w:rFonts w:ascii="Times New Roman" w:hAnsi="Times New Roman" w:cs="Times New Roman" w:eastAsiaTheme="minorHAnsi"/>
          <w:b/>
          <w:color w:val="000000"/>
          <w:lang w:eastAsia="en-US"/>
        </w:rPr>
        <w:t xml:space="preserve">. </w:t>
      </w:r>
      <w:r>
        <w:rPr>
          <w:rFonts w:ascii="Times New Roman" w:hAnsi="Times New Roman" w:cs="Times New Roman" w:eastAsiaTheme="minorHAnsi"/>
          <w:bCs w:val="0"/>
          <w:color w:val="000000"/>
          <w:lang w:eastAsia="en-US"/>
        </w:rPr>
        <w:t xml:space="preserve">W przypadku Wykonawców wspólnie ubiegających się o udzielenie zamówienia, oświadczenie potwierdzające brak podstaw wykluczenia oraz spełnianie warunków udziału w postępowaniu </w:t>
      </w:r>
      <w:r>
        <w:rPr>
          <w:rFonts w:ascii="Times New Roman" w:hAnsi="Times New Roman" w:cs="Times New Roman" w:eastAsiaTheme="minorHAnsi"/>
          <w:bCs w:val="0"/>
          <w:lang w:eastAsia="en-US"/>
        </w:rPr>
        <w:t xml:space="preserve">(załącznik nr 2) </w:t>
      </w:r>
      <w:r>
        <w:rPr>
          <w:rFonts w:ascii="Times New Roman" w:hAnsi="Times New Roman" w:cs="Times New Roman" w:eastAsiaTheme="minorHAnsi"/>
          <w:bCs w:val="0"/>
          <w:color w:val="000000"/>
          <w:lang w:eastAsia="en-US"/>
        </w:rPr>
        <w:t xml:space="preserve">składa każdy z wykonawców wspólnie ubiegających się o zamówienie. Oświadczenia te potwierdzają spełnianie warunków udziału w zakresie, w jakim każdy z wykonawców wykazuje spełnianie warunków udziału w postępowaniu. </w:t>
      </w:r>
    </w:p>
    <w:p>
      <w:pPr>
        <w:suppressAutoHyphens w:val="0"/>
        <w:jc w:val="both"/>
        <w:rPr>
          <w:rFonts w:ascii="Times New Roman" w:hAnsi="Times New Roman" w:cs="Times New Roman" w:eastAsiaTheme="minorHAnsi"/>
          <w:color w:val="000000"/>
          <w:sz w:val="16"/>
          <w:szCs w:val="16"/>
          <w:lang w:eastAsia="en-US"/>
        </w:rPr>
      </w:pPr>
    </w:p>
    <w:p>
      <w:pPr>
        <w:suppressAutoHyphens w:val="0"/>
        <w:jc w:val="both"/>
        <w:rPr>
          <w:rFonts w:ascii="Times New Roman" w:hAnsi="Times New Roman" w:cs="Times New Roman" w:eastAsiaTheme="minorHAnsi"/>
          <w:bCs w:val="0"/>
          <w:color w:val="000000"/>
          <w:lang w:eastAsia="en-US"/>
        </w:rPr>
      </w:pPr>
      <w:r>
        <w:rPr>
          <w:rFonts w:ascii="Times New Roman" w:hAnsi="Times New Roman" w:cs="Times New Roman" w:eastAsiaTheme="minorHAnsi"/>
          <w:color w:val="000000"/>
          <w:lang w:eastAsia="en-US"/>
        </w:rPr>
        <w:t>5.</w:t>
      </w:r>
      <w:r>
        <w:rPr>
          <w:rFonts w:ascii="Times New Roman" w:hAnsi="Times New Roman" w:cs="Times New Roman" w:eastAsiaTheme="minorHAnsi"/>
          <w:b/>
          <w:color w:val="000000"/>
          <w:lang w:eastAsia="en-US"/>
        </w:rPr>
        <w:t xml:space="preserve"> </w:t>
      </w:r>
      <w:r>
        <w:rPr>
          <w:rFonts w:ascii="Times New Roman" w:hAnsi="Times New Roman" w:cs="Times New Roman" w:eastAsiaTheme="minorHAnsi"/>
          <w:bCs w:val="0"/>
          <w:color w:val="000000"/>
          <w:lang w:eastAsia="en-US"/>
        </w:rPr>
        <w:t xml:space="preserve">Oświadczenia i dokumenty potwierdzające brak podstaw do wykluczenia z postępowania, składa każdy z Wykonawców wspólnie ubiegających się o zamówienie. </w:t>
      </w:r>
    </w:p>
    <w:p>
      <w:pPr>
        <w:suppressAutoHyphens w:val="0"/>
        <w:jc w:val="both"/>
        <w:rPr>
          <w:rFonts w:ascii="Times New Roman" w:hAnsi="Times New Roman" w:cs="Times New Roman" w:eastAsiaTheme="minorHAnsi"/>
          <w:color w:val="000000"/>
          <w:sz w:val="16"/>
          <w:szCs w:val="16"/>
          <w:lang w:eastAsia="en-US"/>
        </w:rPr>
      </w:pPr>
    </w:p>
    <w:p>
      <w:pPr>
        <w:suppressAutoHyphens w:val="0"/>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6.Jeżeli została wybrana oferta wykonawców wspólnie ubiegających się o udzielenie zamówienia Zamawiający przed zawarciem umowy o udzielenie zamówienia publicznego może żądać kopii umowy regulującej współpracę tych wykonawców.</w:t>
      </w:r>
    </w:p>
    <w:p>
      <w:pPr>
        <w:suppressAutoHyphens w:val="0"/>
        <w:jc w:val="both"/>
        <w:rPr>
          <w:rFonts w:ascii="Times New Roman" w:hAnsi="Times New Roman" w:cs="Times New Roman" w:eastAsiaTheme="minorHAnsi"/>
          <w:b/>
          <w:color w:val="000000"/>
          <w:lang w:eastAsia="en-US"/>
        </w:rPr>
      </w:pP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
          <w:lang w:eastAsia="en-US"/>
        </w:rPr>
        <w:t xml:space="preserve">IX. Informacja o podmiotowych i przedmiotowych środkach dowodowych: </w:t>
      </w:r>
    </w:p>
    <w:p>
      <w:pPr>
        <w:suppressAutoHyphens w:val="0"/>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 Do oferty każdy Wykonawca musi dołączyć aktualne na dzień składania ofert oświadczenie, o którym mowa w art. 125 ust. 1 ustawy, stanowiący załącznik nr 2 do SWZ. Oświadczenie wskazane powyżej stanowi dowód potwierdzający brak podstaw wykluczenia oraz spełniania warunków w postępowaniu odpowiednio na dzień składania ofert. </w:t>
      </w:r>
    </w:p>
    <w:p>
      <w:pPr>
        <w:suppressAutoHyphens w:val="0"/>
        <w:spacing w:after="40"/>
        <w:jc w:val="both"/>
        <w:rPr>
          <w:rFonts w:ascii="Times New Roman" w:hAnsi="Times New Roman" w:cs="Times New Roman" w:eastAsiaTheme="minorHAnsi"/>
          <w:bCs w:val="0"/>
          <w:color w:val="000000"/>
          <w:sz w:val="16"/>
          <w:szCs w:val="16"/>
          <w:lang w:eastAsia="en-US"/>
        </w:rPr>
      </w:pPr>
    </w:p>
    <w:p>
      <w:pPr>
        <w:suppressAutoHyphens w:val="0"/>
        <w:spacing w:after="40"/>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Zamawiający wezwie Wykonawcę, którego oferta zostanie najwyżej oceniona do złożenia w wyznaczonym terminie, nie krótszym niż 5 dni od dnia wezwania, podmiotowych środków dowodowych t. j: </w:t>
      </w:r>
    </w:p>
    <w:p>
      <w:pPr>
        <w:tabs>
          <w:tab w:val="left" w:pos="851"/>
        </w:tabs>
        <w:suppressAutoHyphens w:val="0"/>
        <w:jc w:val="both"/>
        <w:rPr>
          <w:rFonts w:ascii="Times New Roman" w:hAnsi="Times New Roman" w:cs="Times New Roman"/>
        </w:rPr>
      </w:pPr>
      <w:r>
        <w:rPr>
          <w:rFonts w:ascii="Times New Roman" w:hAnsi="Times New Roman"/>
        </w:rPr>
        <w:t xml:space="preserve">1) </w:t>
      </w:r>
      <w:r>
        <w:rPr>
          <w:rFonts w:ascii="Times New Roman" w:hAnsi="Times New Roman"/>
          <w:b/>
        </w:rPr>
        <w:t>oświadczenia</w:t>
      </w:r>
      <w:r>
        <w:rPr>
          <w:rFonts w:ascii="Times New Roman" w:hAnsi="Times New Roman"/>
        </w:rPr>
        <w:t xml:space="preserve"> Wykonawcy, w zakresie art. 108 ust. 1 pkt 5 ustawy Pzp, </w:t>
      </w:r>
      <w:r>
        <w:rPr>
          <w:rFonts w:ascii="Times New Roman" w:hAnsi="Times New Roman"/>
          <w:b/>
        </w:rPr>
        <w:t>o braku przynależności do tej samej grupy kapitałowej</w:t>
      </w:r>
      <w:r>
        <w:rPr>
          <w:rFonts w:ascii="Times New Roman" w:hAnsi="Times New Roman"/>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t>
      </w:r>
      <w:r>
        <w:rPr>
          <w:rFonts w:ascii="Times New Roman" w:hAnsi="Times New Roman" w:cs="Times New Roman"/>
        </w:rPr>
        <w:t>– wzór oświadczenia stanowi</w:t>
      </w:r>
      <w:r>
        <w:t xml:space="preserve"> </w:t>
      </w:r>
      <w:r>
        <w:rPr>
          <w:rFonts w:ascii="Times New Roman" w:hAnsi="Times New Roman" w:cs="Times New Roman"/>
        </w:rPr>
        <w:t>załącznik nr 3 do SWZ,</w:t>
      </w:r>
    </w:p>
    <w:p>
      <w:pPr>
        <w:tabs>
          <w:tab w:val="left" w:pos="851"/>
        </w:tabs>
        <w:suppressAutoHyphens w:val="0"/>
        <w:jc w:val="both"/>
        <w:rPr>
          <w:rFonts w:ascii="Times New Roman" w:hAnsi="Times New Roman" w:cs="Times New Roman"/>
          <w:color w:val="FF0000"/>
          <w:sz w:val="16"/>
          <w:szCs w:val="16"/>
        </w:rPr>
      </w:pPr>
    </w:p>
    <w:p>
      <w:pPr>
        <w:widowControl w:val="0"/>
        <w:spacing w:line="259" w:lineRule="auto"/>
        <w:jc w:val="both"/>
        <w:rPr>
          <w:rFonts w:ascii="Times New Roman" w:hAnsi="Times New Roman" w:eastAsia="Lucida Sans Unicode" w:cs="Times New Roman"/>
          <w:kern w:val="2"/>
          <w:lang w:eastAsia="zh-CN"/>
        </w:rPr>
      </w:pPr>
      <w:r>
        <w:rPr>
          <w:rFonts w:ascii="Times New Roman" w:hAnsi="Times New Roman" w:eastAsia="Lucida Sans Unicode" w:cs="Times New Roman"/>
          <w:b/>
          <w:kern w:val="2"/>
          <w:lang w:eastAsia="zh-CN"/>
        </w:rPr>
        <w:t>2) oświadczenia</w:t>
      </w:r>
      <w:r>
        <w:rPr>
          <w:rFonts w:ascii="Times New Roman" w:hAnsi="Times New Roman" w:eastAsia="Lucida Sans Unicode" w:cs="Times New Roman"/>
          <w:kern w:val="2"/>
          <w:lang w:eastAsia="zh-CN"/>
        </w:rPr>
        <w:t xml:space="preserve"> o aktualności informacji zawartych w oświadczeniu, o których mowa w art. 125 ust. 1 ustawy Pzp w zakresie podstaw do wykluczenia z postępowania wskazanych przez Zamawiającego – wzór oświadczenia stanowi załącznik nr 4 do SWZ.</w:t>
      </w:r>
    </w:p>
    <w:p>
      <w:pPr>
        <w:suppressAutoHyphens w:val="0"/>
        <w:spacing w:after="40"/>
        <w:rPr>
          <w:rFonts w:ascii="Times New Roman" w:hAnsi="Times New Roman" w:cs="Times New Roman" w:eastAsiaTheme="minorHAnsi"/>
          <w:bCs w:val="0"/>
          <w:lang w:eastAsia="en-US"/>
        </w:rPr>
      </w:pPr>
    </w:p>
    <w:p>
      <w:pPr>
        <w:suppressAutoHyphens w:val="0"/>
        <w:spacing w:line="259" w:lineRule="auto"/>
        <w:jc w:val="both"/>
        <w:rPr>
          <w:rFonts w:ascii="Times New Roman" w:hAnsi="Times New Roman" w:cs="Times New Roman"/>
        </w:rPr>
      </w:pPr>
      <w:r>
        <w:rPr>
          <w:rFonts w:ascii="Times New Roman" w:hAnsi="Times New Roman" w:cs="Times New Roman"/>
        </w:rPr>
        <w:t xml:space="preserve">3.W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Times New Roman" w:hAnsi="Times New Roman" w:cs="Times New Roman"/>
          <w:caps/>
        </w:rPr>
        <w:t xml:space="preserve">30  </w:t>
      </w:r>
      <w:r>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X. Projektowane postanowienia umowy w sprawie zamówienia publicznego, które zostaną wprowadzone do treści tej umowy</w:t>
      </w:r>
    </w:p>
    <w:p>
      <w:pPr>
        <w:pStyle w:val="54"/>
        <w:jc w:val="both"/>
        <w:rPr>
          <w:rFonts w:ascii="Times New Roman" w:hAnsi="Times New Roman"/>
          <w:sz w:val="24"/>
          <w:szCs w:val="24"/>
        </w:rPr>
      </w:pPr>
      <w:r>
        <w:rPr>
          <w:rFonts w:ascii="Times New Roman" w:hAnsi="Times New Roman"/>
          <w:sz w:val="24"/>
          <w:szCs w:val="24"/>
        </w:rPr>
        <w:t>Zamawiający przekazuje projekt Umowy, która będzie zawarta w sprawie zamówienia publicznego, stanowiący element SWZ.</w:t>
      </w:r>
    </w:p>
    <w:p>
      <w:pPr>
        <w:jc w:val="both"/>
        <w:rPr>
          <w:rFonts w:ascii="Times New Roman" w:hAnsi="Times New Roman" w:cs="Times New Roman"/>
          <w:b/>
          <w:color w:val="00B050"/>
        </w:rPr>
      </w:pPr>
    </w:p>
    <w:p>
      <w:pPr>
        <w:jc w:val="both"/>
        <w:rPr>
          <w:rFonts w:ascii="Times New Roman" w:hAnsi="Times New Roman" w:cs="Times New Roman"/>
          <w:b/>
        </w:rPr>
      </w:pPr>
      <w:r>
        <w:rPr>
          <w:rFonts w:ascii="Times New Roman" w:hAnsi="Times New Roman" w:cs="Times New Roman"/>
          <w:b/>
        </w:rPr>
        <w:t>XI. Informacje o środkach komunikacji elektronicznej, przy użyciu których zamawiający będzie komunikował się z wykonawcami, oraz informacje o wymaganiach technicznych i organizacyjnych sporządzania, wysyłania i odbierania korespondencji elektronicznej</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 xml:space="preserve">Postępowanie prowadzone jest w języku polskim w formie elektronicznej. Link do postępowania dostępny jest na stronie operatora </w:t>
      </w:r>
      <w:r>
        <w:fldChar w:fldCharType="begin"/>
      </w:r>
      <w:r>
        <w:instrText xml:space="preserve"> HYPERLINK "https://platformazakupowa.pl/" \h </w:instrText>
      </w:r>
      <w:r>
        <w:fldChar w:fldCharType="separate"/>
      </w:r>
      <w:r>
        <w:rPr>
          <w:rFonts w:ascii="Times New Roman" w:hAnsi="Times New Roman" w:eastAsia="Calibri" w:cs="Times New Roman"/>
          <w:color w:val="1155CC"/>
          <w:u w:val="single"/>
        </w:rPr>
        <w:t>platformazakupowa.pl</w:t>
      </w:r>
      <w:r>
        <w:rPr>
          <w:rFonts w:ascii="Times New Roman" w:hAnsi="Times New Roman" w:eastAsia="Calibri" w:cs="Times New Roman"/>
          <w:color w:val="1155CC"/>
          <w:u w:val="single"/>
        </w:rPr>
        <w:fldChar w:fldCharType="end"/>
      </w:r>
      <w:r>
        <w:rPr>
          <w:rFonts w:ascii="Times New Roman" w:hAnsi="Times New Roman" w:eastAsia="Calibri" w:cs="Times New Roman"/>
        </w:rPr>
        <w:t xml:space="preserve"> pod adresem: </w:t>
      </w:r>
      <w:r>
        <w:fldChar w:fldCharType="begin"/>
      </w:r>
      <w:r>
        <w:instrText xml:space="preserve"> HYPERLINK "https://platformazakupowa.pl/pn/umg_mikolajki" \h </w:instrText>
      </w:r>
      <w:r>
        <w:fldChar w:fldCharType="separate"/>
      </w:r>
      <w:r>
        <w:rPr>
          <w:rStyle w:val="24"/>
          <w:rFonts w:ascii="Times New Roman" w:hAnsi="Times New Roman" w:eastAsia="Calibri" w:cs="Times New Roman"/>
        </w:rPr>
        <w:t>https://platformazakupowa.pl/pn/umg_mikolajki</w:t>
      </w:r>
      <w:r>
        <w:rPr>
          <w:rStyle w:val="24"/>
          <w:rFonts w:ascii="Times New Roman" w:hAnsi="Times New Roman" w:eastAsia="Calibri" w:cs="Times New Roman"/>
        </w:rPr>
        <w:fldChar w:fldCharType="end"/>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 xml:space="preserve">Szczegółowe instrukcje dotyczące komunikacji znajdują się pod adresem:  </w:t>
      </w:r>
      <w:r>
        <w:fldChar w:fldCharType="begin"/>
      </w:r>
      <w:r>
        <w:instrText xml:space="preserve"> HYPERLINK "https://platformazakupowa.pl/strona/45-instrukcje" \h </w:instrText>
      </w:r>
      <w:r>
        <w:fldChar w:fldCharType="separate"/>
      </w:r>
      <w:r>
        <w:rPr>
          <w:rFonts w:ascii="Times New Roman" w:hAnsi="Times New Roman" w:eastAsia="Calibri" w:cs="Times New Roman"/>
          <w:color w:val="1155CC"/>
          <w:u w:val="single"/>
        </w:rPr>
        <w:t>https://platformazakupowa.pl/strona/45-instrukcje</w:t>
      </w:r>
      <w:r>
        <w:rPr>
          <w:rFonts w:ascii="Times New Roman" w:hAnsi="Times New Roman" w:eastAsia="Calibri" w:cs="Times New Roman"/>
          <w:color w:val="1155CC"/>
          <w:u w:val="single"/>
        </w:rPr>
        <w:fldChar w:fldCharType="end"/>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 xml:space="preserve">Wymagania techniczne i organizacyjne zostały szczegółowo opisane w Regulaminie platformazakupowa.pl stanowiącym uzupełnienie do instrukcji składania ofert dostępnej pod adresem  </w:t>
      </w:r>
      <w:r>
        <w:fldChar w:fldCharType="begin"/>
      </w:r>
      <w:r>
        <w:instrText xml:space="preserve"> HYPERLINK "https://platformazakupowa.pl/strona/45-instrukcje" \h </w:instrText>
      </w:r>
      <w:r>
        <w:fldChar w:fldCharType="separate"/>
      </w:r>
      <w:r>
        <w:rPr>
          <w:rFonts w:ascii="Times New Roman" w:hAnsi="Times New Roman" w:eastAsia="Calibri" w:cs="Times New Roman"/>
          <w:color w:val="1155CC"/>
          <w:u w:val="single"/>
        </w:rPr>
        <w:t>https://platformazakupowa.pl/strona/45-instrukcje</w:t>
      </w:r>
      <w:r>
        <w:rPr>
          <w:rFonts w:ascii="Times New Roman" w:hAnsi="Times New Roman" w:eastAsia="Calibri" w:cs="Times New Roman"/>
          <w:color w:val="1155CC"/>
          <w:u w:val="single"/>
        </w:rPr>
        <w:fldChar w:fldCharType="end"/>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 xml:space="preserve">W zakresie pytań technicznych związanych z działaniem systemu platformazakupowa.pl należy skontaktować się z Centrum Wsparcia Klienta pod numerem 22/1010202 lub adresem e-mail: </w:t>
      </w:r>
      <w:r>
        <w:fldChar w:fldCharType="begin"/>
      </w:r>
      <w:r>
        <w:instrText xml:space="preserve"> HYPERLINK "mailto:cwk@platformazakupowa.pl" \h </w:instrText>
      </w:r>
      <w:r>
        <w:fldChar w:fldCharType="separate"/>
      </w:r>
      <w:r>
        <w:rPr>
          <w:rStyle w:val="24"/>
          <w:rFonts w:ascii="Times New Roman" w:hAnsi="Times New Roman" w:eastAsia="Calibri" w:cs="Times New Roman"/>
        </w:rPr>
        <w:t>cwk@platformazakupowa.pl</w:t>
      </w:r>
      <w:r>
        <w:rPr>
          <w:rStyle w:val="24"/>
          <w:rFonts w:ascii="Times New Roman" w:hAnsi="Times New Roman" w:eastAsia="Calibri" w:cs="Times New Roman"/>
        </w:rPr>
        <w:fldChar w:fldCharType="end"/>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Limit objętości plików lub spakowanych folderów w zakresie całej oferty lub wniosku wynosi do 10 plików lub spakowanych folderów przy maksymalnej wielkości 150 MB każda.</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W przypadku większych plików zalecamy skorzystać z instrukcji pakowania plików dzieląc je na mniejsze paczki po np. 150 MB każda.</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Za datę przekazania oferty lub wniosków przyjmuje się datę ich przekazania w systemie poprzez kliknięcie przycisku Złóż ofertę w drugim kroku i wyświetleniu komunikatu, że oferta została złożona.</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 xml:space="preserve">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 </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 xml:space="preserve">Za datę przekazania (wpływu) oświadczeń, wniosków, zawiadomień oraz informacji przyjmuje się datę ich przesłania za pośrednictwem </w:t>
      </w:r>
      <w:r>
        <w:fldChar w:fldCharType="begin"/>
      </w:r>
      <w:r>
        <w:instrText xml:space="preserve"> HYPERLINK "http://platformazakupowa.pl/" \h </w:instrText>
      </w:r>
      <w:r>
        <w:fldChar w:fldCharType="separate"/>
      </w:r>
      <w:r>
        <w:rPr>
          <w:rFonts w:ascii="Times New Roman" w:hAnsi="Times New Roman" w:eastAsia="Calibri" w:cs="Times New Roman"/>
          <w:color w:val="1155CC"/>
          <w:u w:val="single"/>
        </w:rPr>
        <w:t>platformazakupowa.pl</w:t>
      </w:r>
      <w:r>
        <w:rPr>
          <w:rFonts w:ascii="Times New Roman" w:hAnsi="Times New Roman" w:eastAsia="Calibri" w:cs="Times New Roman"/>
          <w:color w:val="1155CC"/>
          <w:u w:val="single"/>
        </w:rPr>
        <w:fldChar w:fldCharType="end"/>
      </w:r>
      <w:r>
        <w:rPr>
          <w:rFonts w:ascii="Times New Roman" w:hAnsi="Times New Roman" w:eastAsia="Calibri" w:cs="Times New Roman"/>
        </w:rPr>
        <w:t xml:space="preserve"> poprzez kliknięcie przycisku  „Wyślij wiadomość do zamawiającego” po których pojawi się komunikat, że wiadomość została wysłana do zamawiającego.</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 xml:space="preserve">Zamawiający będzie przekazywał wykonawcom informacje w formie elektronicznej za pośrednictwem </w:t>
      </w:r>
      <w:r>
        <w:fldChar w:fldCharType="begin"/>
      </w:r>
      <w:r>
        <w:instrText xml:space="preserve"> HYPERLINK "http://platformazakupowa.pl/" \h </w:instrText>
      </w:r>
      <w:r>
        <w:fldChar w:fldCharType="separate"/>
      </w:r>
      <w:r>
        <w:rPr>
          <w:rFonts w:ascii="Times New Roman" w:hAnsi="Times New Roman" w:eastAsia="Calibri" w:cs="Times New Roman"/>
          <w:color w:val="1155CC"/>
          <w:u w:val="single"/>
        </w:rPr>
        <w:t>platformazakupowa.pl</w:t>
      </w:r>
      <w:r>
        <w:rPr>
          <w:rFonts w:ascii="Times New Roman" w:hAnsi="Times New Roman" w:eastAsia="Calibri" w:cs="Times New Roman"/>
          <w:color w:val="1155CC"/>
          <w:u w:val="single"/>
        </w:rPr>
        <w:fldChar w:fldCharType="end"/>
      </w:r>
      <w:r>
        <w:rPr>
          <w:rFonts w:ascii="Times New Roman" w:hAnsi="Times New Roman" w:eastAsia="Calibri"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fldChar w:fldCharType="begin"/>
      </w:r>
      <w:r>
        <w:instrText xml:space="preserve"> HYPERLINK "http://platformazakupowa.pl/" \h </w:instrText>
      </w:r>
      <w:r>
        <w:fldChar w:fldCharType="separate"/>
      </w:r>
      <w:r>
        <w:rPr>
          <w:rFonts w:ascii="Times New Roman" w:hAnsi="Times New Roman" w:eastAsia="Calibri" w:cs="Times New Roman"/>
          <w:color w:val="1155CC"/>
          <w:u w:val="single"/>
        </w:rPr>
        <w:t>platformazakupowa.pl</w:t>
      </w:r>
      <w:r>
        <w:rPr>
          <w:rFonts w:ascii="Times New Roman" w:hAnsi="Times New Roman" w:eastAsia="Calibri" w:cs="Times New Roman"/>
          <w:color w:val="1155CC"/>
          <w:u w:val="single"/>
        </w:rPr>
        <w:fldChar w:fldCharType="end"/>
      </w:r>
      <w:r>
        <w:rPr>
          <w:rFonts w:ascii="Times New Roman" w:hAnsi="Times New Roman" w:eastAsia="Calibri" w:cs="Times New Roman"/>
        </w:rPr>
        <w:t xml:space="preserve"> do konkretnego wykonawcy.</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 xml:space="preserve">Zamawiający, zgodnie z Rozporządzeniem </w:t>
      </w:r>
      <w:r>
        <w:rPr>
          <w:rFonts w:ascii="Times New Roman" w:hAnsi="Times New Roman" w:eastAsia="Roboto" w:cs="Times New Roman"/>
          <w:color w:val="202124"/>
          <w:shd w:val="clear" w:color="auto" w:fill="F8F9FA"/>
        </w:rPr>
        <w:t xml:space="preserve">Prezesa Rady Ministrów z dnia 31 grudnia </w:t>
      </w:r>
      <w:r>
        <w:rPr>
          <w:rFonts w:ascii="Times New Roman" w:hAnsi="Times New Roman" w:eastAsia="Roboto" w:cs="Times New Roman"/>
          <w:shd w:val="clear" w:color="auto" w:fill="F8F9FA"/>
        </w:rPr>
        <w:t>2020r. w sprawie sposobu sporządzania i przekazywania informacji oraz wymagań technicznych dla dokumentów elektronicznych oraz środków komunikacji elektronicznej w postępowaniu o udzielenie zamówienia publicznego lub konkursie (Dz. U. z 2020r. poz. 2452)</w:t>
      </w:r>
      <w:r>
        <w:rPr>
          <w:rFonts w:ascii="Times New Roman" w:hAnsi="Times New Roman" w:eastAsia="Calibri" w:cs="Times New Roman"/>
        </w:rPr>
        <w:t xml:space="preserve">, określa niezbędne wymagania sprzętowo - aplikacyjne umożliwiające pracę na </w:t>
      </w:r>
      <w:r>
        <w:fldChar w:fldCharType="begin"/>
      </w:r>
      <w:r>
        <w:instrText xml:space="preserve"> HYPERLINK "https://platformazakupowa.pl/" \h </w:instrText>
      </w:r>
      <w:r>
        <w:fldChar w:fldCharType="separate"/>
      </w:r>
      <w:r>
        <w:rPr>
          <w:rFonts w:ascii="Times New Roman" w:hAnsi="Times New Roman" w:eastAsia="Calibri" w:cs="Times New Roman"/>
          <w:color w:val="1155CC"/>
          <w:u w:val="single"/>
        </w:rPr>
        <w:t>platformazakupowa.pl</w:t>
      </w:r>
      <w:r>
        <w:rPr>
          <w:rFonts w:ascii="Times New Roman" w:hAnsi="Times New Roman" w:eastAsia="Calibri" w:cs="Times New Roman"/>
          <w:color w:val="1155CC"/>
          <w:u w:val="single"/>
        </w:rPr>
        <w:fldChar w:fldCharType="end"/>
      </w:r>
      <w:r>
        <w:rPr>
          <w:rFonts w:ascii="Times New Roman" w:hAnsi="Times New Roman" w:eastAsia="Calibri" w:cs="Times New Roman"/>
        </w:rPr>
        <w:t>, tj.:</w:t>
      </w:r>
    </w:p>
    <w:p>
      <w:pPr>
        <w:numPr>
          <w:ilvl w:val="1"/>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stały dostęp do sieci Internet o gwarantowanej przepustowości nie mniejszej niż 512 kb/s,</w:t>
      </w:r>
    </w:p>
    <w:p>
      <w:pPr>
        <w:numPr>
          <w:ilvl w:val="1"/>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komputer klasy PC lub MAC o następującej konfiguracji: pamięć min. 2 GB Ram, procesor Intel IV 2 GHZ lub jego nowsza wersja, jeden z systemów operacyjnych - MS Windows 7, Mac Os x 10 4, Linux, lub ich nowsze wersje,</w:t>
      </w:r>
    </w:p>
    <w:p>
      <w:pPr>
        <w:numPr>
          <w:ilvl w:val="1"/>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zainstalowana dowolna przeglądarka internetowa, w przypadku Internet Explorer minimalnie wersja 10.0,</w:t>
      </w:r>
    </w:p>
    <w:p>
      <w:pPr>
        <w:numPr>
          <w:ilvl w:val="1"/>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włączona obsługa JavaScript,</w:t>
      </w:r>
    </w:p>
    <w:p>
      <w:pPr>
        <w:numPr>
          <w:ilvl w:val="1"/>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zainstalowany program Adobe Acrobat Reader lub inny obsługujący format plików .pdf,</w:t>
      </w:r>
    </w:p>
    <w:p>
      <w:pPr>
        <w:numPr>
          <w:ilvl w:val="1"/>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Szyfrowanie na platformazakupowa.pl odbywa się za pomocą protokołu TLS 1.3.</w:t>
      </w:r>
    </w:p>
    <w:p>
      <w:pPr>
        <w:numPr>
          <w:ilvl w:val="1"/>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Oznaczenie czasu odbioru danych przez platformę zakupową stanowi datę oraz dokładny czas (hh:mm:ss) generowany wg. czasu lokalnego serwera synchronizowanego z zegarem Głównego Urzędu Miar.</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Wykonawca, przystępując do niniejszego postępowania o udzielenie zamówienia publicznego:</w:t>
      </w:r>
    </w:p>
    <w:p>
      <w:pPr>
        <w:numPr>
          <w:ilvl w:val="1"/>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 xml:space="preserve">akceptuje warunki korzystania z </w:t>
      </w:r>
      <w:r>
        <w:fldChar w:fldCharType="begin"/>
      </w:r>
      <w:r>
        <w:instrText xml:space="preserve"> HYPERLINK "https://platformazakupowa.pl/" \h </w:instrText>
      </w:r>
      <w:r>
        <w:fldChar w:fldCharType="separate"/>
      </w:r>
      <w:r>
        <w:rPr>
          <w:rFonts w:ascii="Times New Roman" w:hAnsi="Times New Roman" w:eastAsia="Calibri" w:cs="Times New Roman"/>
          <w:color w:val="1155CC"/>
          <w:u w:val="single"/>
        </w:rPr>
        <w:t>platformazakupowa.pl</w:t>
      </w:r>
      <w:r>
        <w:rPr>
          <w:rFonts w:ascii="Times New Roman" w:hAnsi="Times New Roman" w:eastAsia="Calibri" w:cs="Times New Roman"/>
          <w:color w:val="1155CC"/>
          <w:u w:val="single"/>
        </w:rPr>
        <w:fldChar w:fldCharType="end"/>
      </w:r>
      <w:r>
        <w:rPr>
          <w:rFonts w:ascii="Times New Roman" w:hAnsi="Times New Roman" w:eastAsia="Calibri" w:cs="Times New Roman"/>
        </w:rPr>
        <w:t xml:space="preserve"> określone w Regulaminie zamieszczonym na stronie internetowej </w:t>
      </w:r>
      <w:r>
        <w:fldChar w:fldCharType="begin"/>
      </w:r>
      <w:r>
        <w:instrText xml:space="preserve"> HYPERLINK "https://platformazakupowa.pl/strona/1-regulamin" \h </w:instrText>
      </w:r>
      <w:r>
        <w:fldChar w:fldCharType="separate"/>
      </w:r>
      <w:r>
        <w:rPr>
          <w:rFonts w:ascii="Times New Roman" w:hAnsi="Times New Roman" w:eastAsia="Calibri" w:cs="Times New Roman"/>
        </w:rPr>
        <w:t>pod linkiem</w:t>
      </w:r>
      <w:r>
        <w:rPr>
          <w:rFonts w:ascii="Times New Roman" w:hAnsi="Times New Roman" w:eastAsia="Calibri" w:cs="Times New Roman"/>
        </w:rPr>
        <w:fldChar w:fldCharType="end"/>
      </w:r>
      <w:r>
        <w:rPr>
          <w:rFonts w:ascii="Times New Roman" w:hAnsi="Times New Roman" w:eastAsia="Calibri" w:cs="Times New Roman"/>
        </w:rPr>
        <w:t xml:space="preserve">  w zakładce „Regulamin" oraz uznaje go za wiążący,</w:t>
      </w:r>
    </w:p>
    <w:p>
      <w:pPr>
        <w:numPr>
          <w:ilvl w:val="1"/>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 xml:space="preserve">zapoznał i stosuje się do Instrukcji składania ofert/wniosków dostępnej </w:t>
      </w:r>
      <w:r>
        <w:fldChar w:fldCharType="begin"/>
      </w:r>
      <w:r>
        <w:instrText xml:space="preserve"> HYPERLINK "https://drive.google.com/file/d/1Kd1DttbBeiNWt4q4slS4t76lZVKPbkyD/view" \h </w:instrText>
      </w:r>
      <w:r>
        <w:fldChar w:fldCharType="separate"/>
      </w:r>
      <w:r>
        <w:rPr>
          <w:rFonts w:ascii="Times New Roman" w:hAnsi="Times New Roman" w:eastAsia="Calibri" w:cs="Times New Roman"/>
          <w:color w:val="1155CC"/>
          <w:u w:val="single"/>
        </w:rPr>
        <w:t>pod linkiem</w:t>
      </w:r>
      <w:r>
        <w:rPr>
          <w:rFonts w:ascii="Times New Roman" w:hAnsi="Times New Roman" w:eastAsia="Calibri" w:cs="Times New Roman"/>
          <w:color w:val="1155CC"/>
          <w:u w:val="single"/>
        </w:rPr>
        <w:fldChar w:fldCharType="end"/>
      </w:r>
      <w:r>
        <w:rPr>
          <w:rFonts w:ascii="Times New Roman" w:hAnsi="Times New Roman" w:eastAsia="Calibri" w:cs="Times New Roman"/>
        </w:rPr>
        <w:t xml:space="preserve">. </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b/>
        </w:rPr>
        <w:t xml:space="preserve">Zamawiający nie ponosi odpowiedzialności za złożenie oferty w sposób niezgodny z Instrukcją korzystania z </w:t>
      </w:r>
      <w:r>
        <w:fldChar w:fldCharType="begin"/>
      </w:r>
      <w:r>
        <w:instrText xml:space="preserve"> HYPERLINK "http://platformazakupowa.pl/" \h </w:instrText>
      </w:r>
      <w:r>
        <w:fldChar w:fldCharType="separate"/>
      </w:r>
      <w:r>
        <w:rPr>
          <w:rFonts w:ascii="Times New Roman" w:hAnsi="Times New Roman" w:eastAsia="Calibri" w:cs="Times New Roman"/>
          <w:b/>
          <w:color w:val="1155CC"/>
          <w:u w:val="single"/>
        </w:rPr>
        <w:t>platformazakupowa.pl</w:t>
      </w:r>
      <w:r>
        <w:rPr>
          <w:rFonts w:ascii="Times New Roman" w:hAnsi="Times New Roman" w:eastAsia="Calibri" w:cs="Times New Roman"/>
          <w:b/>
          <w:color w:val="1155CC"/>
          <w:u w:val="single"/>
        </w:rPr>
        <w:fldChar w:fldCharType="end"/>
      </w:r>
      <w:r>
        <w:rPr>
          <w:rFonts w:ascii="Times New Roman" w:hAnsi="Times New Roman" w:eastAsia="Calibri" w:cs="Times New Roman"/>
        </w:rPr>
        <w:t xml:space="preserve">, w szczególności za sytuację, gdy zamawiający zapozna się z treścią oferty przed upływem terminu składania ofert (np. złożenie oferty w zakładce „Wyślij wiadomość do zamawiającego”). </w:t>
      </w:r>
      <w:r>
        <w:rPr>
          <w:rFonts w:ascii="Times New Roman" w:hAnsi="Times New Roman" w:eastAsia="Calibri" w:cs="Times New Roman"/>
        </w:rPr>
        <w:br w:type="textWrapping"/>
      </w:r>
      <w:r>
        <w:rPr>
          <w:rFonts w:ascii="Times New Roman" w:hAnsi="Times New Roman" w:eastAsia="Calibri" w:cs="Times New Roman"/>
        </w:rPr>
        <w:t>Taka oferta zostanie uznana przez Zamawiającego za ofertę handlową i nie będzie brana pod uwagę w przedmiotowym postępowaniu ponieważ nie został spełniony obowiązek narzucony w art. 221 Ustawy Prawo Zamówień Publicznych.</w:t>
      </w:r>
    </w:p>
    <w:p>
      <w:pPr>
        <w:numPr>
          <w:ilvl w:val="0"/>
          <w:numId w:val="11"/>
        </w:numPr>
        <w:suppressAutoHyphens w:val="0"/>
        <w:ind w:hanging="357"/>
        <w:jc w:val="both"/>
        <w:rPr>
          <w:rFonts w:ascii="Times New Roman" w:hAnsi="Times New Roman" w:eastAsia="Calibri" w:cs="Times New Roman"/>
        </w:rPr>
      </w:pPr>
      <w:r>
        <w:rPr>
          <w:rFonts w:ascii="Times New Roman" w:hAnsi="Times New Roman" w:eastAsia="Calibri" w:cs="Times New Roman"/>
        </w:rPr>
        <w:t xml:space="preserve">Zamawiający informuje, że instrukcje korzystania z </w:t>
      </w:r>
      <w:r>
        <w:fldChar w:fldCharType="begin"/>
      </w:r>
      <w:r>
        <w:instrText xml:space="preserve"> HYPERLINK "http://platformazakupowa.pl/" \h </w:instrText>
      </w:r>
      <w:r>
        <w:fldChar w:fldCharType="separate"/>
      </w:r>
      <w:r>
        <w:rPr>
          <w:rFonts w:ascii="Times New Roman" w:hAnsi="Times New Roman" w:eastAsia="Calibri" w:cs="Times New Roman"/>
          <w:color w:val="1155CC"/>
          <w:u w:val="single"/>
        </w:rPr>
        <w:t>platformazakupowa.pl</w:t>
      </w:r>
      <w:r>
        <w:rPr>
          <w:rFonts w:ascii="Times New Roman" w:hAnsi="Times New Roman" w:eastAsia="Calibri" w:cs="Times New Roman"/>
          <w:color w:val="1155CC"/>
          <w:u w:val="single"/>
        </w:rPr>
        <w:fldChar w:fldCharType="end"/>
      </w:r>
      <w:r>
        <w:rPr>
          <w:rFonts w:ascii="Times New Roman" w:hAnsi="Times New Roman" w:eastAsia="Calibri" w:cs="Times New Roman"/>
        </w:rPr>
        <w:t xml:space="preserve"> dotyczące w szczególności logowania, składania wniosków o wyjaśnienie treści SWZ, składania ofert oraz innych czynności podejmowanych w niniejszym postępowaniu przy użyciu </w:t>
      </w:r>
      <w:r>
        <w:fldChar w:fldCharType="begin"/>
      </w:r>
      <w:r>
        <w:instrText xml:space="preserve"> HYPERLINK "http://platformazakupowa.pl/" \h </w:instrText>
      </w:r>
      <w:r>
        <w:fldChar w:fldCharType="separate"/>
      </w:r>
      <w:r>
        <w:rPr>
          <w:rFonts w:ascii="Times New Roman" w:hAnsi="Times New Roman" w:eastAsia="Calibri" w:cs="Times New Roman"/>
          <w:color w:val="1155CC"/>
          <w:u w:val="single"/>
        </w:rPr>
        <w:t>platformazakupowa.pl</w:t>
      </w:r>
      <w:r>
        <w:rPr>
          <w:rFonts w:ascii="Times New Roman" w:hAnsi="Times New Roman" w:eastAsia="Calibri" w:cs="Times New Roman"/>
          <w:color w:val="1155CC"/>
          <w:u w:val="single"/>
        </w:rPr>
        <w:fldChar w:fldCharType="end"/>
      </w:r>
      <w:r>
        <w:rPr>
          <w:rFonts w:ascii="Times New Roman" w:hAnsi="Times New Roman" w:eastAsia="Calibri" w:cs="Times New Roman"/>
        </w:rPr>
        <w:t xml:space="preserve"> znajdują się w zakładce „Instrukcje dla Wykonawców" na stronie internetowej pod adresem: </w:t>
      </w:r>
      <w:r>
        <w:fldChar w:fldCharType="begin"/>
      </w:r>
      <w:r>
        <w:instrText xml:space="preserve"> HYPERLINK "https://platformazakupowa.pl/strona/45-instrukcje" \h </w:instrText>
      </w:r>
      <w:r>
        <w:fldChar w:fldCharType="separate"/>
      </w:r>
      <w:r>
        <w:rPr>
          <w:rFonts w:ascii="Times New Roman" w:hAnsi="Times New Roman" w:eastAsia="Calibri" w:cs="Times New Roman"/>
          <w:color w:val="1155CC"/>
          <w:u w:val="single"/>
        </w:rPr>
        <w:t>https://platformazakupowa.pl/strona/45-instrukcje</w:t>
      </w:r>
      <w:r>
        <w:rPr>
          <w:rFonts w:ascii="Times New Roman" w:hAnsi="Times New Roman" w:eastAsia="Calibri" w:cs="Times New Roman"/>
          <w:color w:val="1155CC"/>
          <w:u w:val="single"/>
        </w:rPr>
        <w:fldChar w:fldCharType="end"/>
      </w:r>
    </w:p>
    <w:p>
      <w:pPr>
        <w:suppressAutoHyphens w:val="0"/>
        <w:spacing w:line="319" w:lineRule="auto"/>
        <w:jc w:val="both"/>
        <w:rPr>
          <w:rFonts w:ascii="Times New Roman" w:hAnsi="Times New Roman" w:eastAsia="Calibri" w:cs="Times New Roman"/>
        </w:rPr>
      </w:pPr>
    </w:p>
    <w:p>
      <w:pPr>
        <w:suppressAutoHyphens w:val="0"/>
        <w:jc w:val="both"/>
        <w:rPr>
          <w:rFonts w:ascii="Times New Roman" w:hAnsi="Times New Roman" w:eastAsia="Calibri" w:cs="Times New Roman"/>
          <w:b/>
        </w:rPr>
      </w:pPr>
      <w:r>
        <w:rPr>
          <w:rFonts w:ascii="Times New Roman" w:hAnsi="Times New Roman" w:eastAsia="Calibri" w:cs="Times New Roman"/>
          <w:b/>
        </w:rPr>
        <w:t>XII. Informacje o sposobie komunikowania się Zamawiającego z Wykonawcami w inny sposób niż przy użyciu środków komunikacji elektronicznej w przypadku zaistnienia jednej z sytuacji określonych w art. 65 ust.1, art. 66 i art. 69 ustawy Pzp.</w:t>
      </w:r>
    </w:p>
    <w:p>
      <w:pPr>
        <w:suppressAutoHyphens w:val="0"/>
        <w:jc w:val="both"/>
        <w:rPr>
          <w:rFonts w:ascii="Times New Roman" w:hAnsi="Times New Roman" w:eastAsia="Calibri" w:cs="Times New Roman"/>
        </w:rPr>
      </w:pPr>
      <w:r>
        <w:rPr>
          <w:rFonts w:ascii="Times New Roman" w:hAnsi="Times New Roman" w:eastAsia="Calibri" w:cs="Times New Roman"/>
        </w:rPr>
        <w:t>Nie dotyczy.</w:t>
      </w:r>
    </w:p>
    <w:p>
      <w:pPr>
        <w:suppressAutoHyphens w:val="0"/>
        <w:jc w:val="both"/>
        <w:rPr>
          <w:rFonts w:ascii="Times New Roman" w:hAnsi="Times New Roman" w:eastAsia="Calibri" w:cs="Times New Roman"/>
        </w:rPr>
      </w:pPr>
    </w:p>
    <w:p>
      <w:pPr>
        <w:suppressAutoHyphens w:val="0"/>
        <w:jc w:val="both"/>
        <w:rPr>
          <w:rFonts w:ascii="Times New Roman" w:hAnsi="Times New Roman" w:eastAsia="Calibri" w:cs="Times New Roman"/>
          <w:b/>
        </w:rPr>
      </w:pPr>
      <w:r>
        <w:rPr>
          <w:rFonts w:ascii="Times New Roman" w:hAnsi="Times New Roman" w:eastAsia="Calibri" w:cs="Times New Roman"/>
          <w:b/>
        </w:rPr>
        <w:t xml:space="preserve">XIII. Wskazanie osób uprawnionych do komunikowania się z wykonawcami. </w:t>
      </w:r>
    </w:p>
    <w:p>
      <w:pPr>
        <w:suppressAutoHyphens w:val="0"/>
        <w:jc w:val="both"/>
        <w:rPr>
          <w:rFonts w:ascii="Times New Roman" w:hAnsi="Times New Roman" w:cs="Times New Roman"/>
          <w:bCs w:val="0"/>
          <w:lang w:val="en-US"/>
        </w:rPr>
      </w:pPr>
      <w:r>
        <w:rPr>
          <w:rFonts w:ascii="Times New Roman" w:hAnsi="Times New Roman" w:cs="Times New Roman"/>
        </w:rPr>
        <w:t xml:space="preserve">1. Ze strony Zamawiającego osobą uprawnioną do porozumiewania się w niniejszym postępowaniu z Wykonawcami, w tym do komunikacji na platformie jest: </w:t>
      </w:r>
      <w:r>
        <w:rPr>
          <w:rFonts w:ascii="Times New Roman" w:hAnsi="Times New Roman" w:cs="Times New Roman"/>
          <w:bCs w:val="0"/>
          <w:lang w:val="en-US"/>
        </w:rPr>
        <w:t>Alicja Lepczyńska email: alicja.lepczynska@mikolajki.pl tel. 87/4219050.</w:t>
      </w: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2.Wykonawca może zwrócić się do Zamawiającego z wnioskiem o wyjaśnienie treści SWZ.</w:t>
      </w: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3. Zamawiający jest obowiązany udzielić wyjaśnień niezwłocznie, jednak nie później niż na 2</w:t>
      </w: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dni przed upływem terminu składania odpowiednio ofert, pod warunkiem że wniosek o wyjaśnienie treści SWZ wpłynął do Zamawiającego nie później niż na 4 dni przed upływem</w:t>
      </w: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terminu składania ofert.</w:t>
      </w: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4. 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5. W przypadku gdy wniosek o wyjaśnienie treści SWZ nie wpłynął w terminie, o którym mowa w pkt. 3, Zamawiający nie ma obowiązku udzielania wyjaśnień SWZ oraz obowiązku przedłużenia terminu składania ofert.</w:t>
      </w: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6. Przedłużenie terminu składania ofert, o którym mowa w pkt. 4, nie wpływa na bieg terminu składania wniosku o wyjaśnienie treści SWZ.</w:t>
      </w:r>
    </w:p>
    <w:p>
      <w:pPr>
        <w:suppressAutoHyphens w:val="0"/>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7. Zamawiający nie będzie zwoływać zebrania wszystkich Wykonawców w celu wyjaśnienia wątpliwości dotyczących treści SWZ.</w:t>
      </w:r>
    </w:p>
    <w:p>
      <w:pPr>
        <w:suppressAutoHyphens w:val="0"/>
        <w:jc w:val="both"/>
        <w:rPr>
          <w:rFonts w:ascii="Times New Roman" w:hAnsi="Times New Roman"/>
          <w:b/>
        </w:rPr>
      </w:pPr>
    </w:p>
    <w:p>
      <w:pPr>
        <w:suppressAutoHyphens w:val="0"/>
        <w:jc w:val="both"/>
        <w:rPr>
          <w:rFonts w:ascii="Times New Roman" w:hAnsi="Times New Roman"/>
          <w:b/>
        </w:rPr>
      </w:pPr>
      <w:r>
        <w:rPr>
          <w:rFonts w:ascii="Times New Roman" w:hAnsi="Times New Roman"/>
          <w:b/>
        </w:rPr>
        <w:t xml:space="preserve">XIV. Termin związania ofertą </w:t>
      </w:r>
    </w:p>
    <w:p>
      <w:pPr>
        <w:pStyle w:val="50"/>
      </w:pPr>
      <w:r>
        <w:rPr>
          <w:rFonts w:eastAsia="Trebuchet MS"/>
          <w:bCs/>
          <w:lang w:eastAsia="pl-PL" w:bidi="pl-PL"/>
        </w:rPr>
        <w:t>1.</w:t>
      </w:r>
      <w:r>
        <w:rPr>
          <w:rFonts w:eastAsia="Trebuchet MS"/>
          <w:lang w:eastAsia="pl-PL" w:bidi="pl-PL"/>
        </w:rPr>
        <w:t xml:space="preserve">Wykonawca jest związany ofertą od dnia upływu składania ofert do dnia </w:t>
      </w:r>
      <w:r>
        <w:rPr>
          <w:rFonts w:eastAsia="Trebuchet MS"/>
          <w:b/>
          <w:bCs/>
          <w:lang w:eastAsia="pl-PL" w:bidi="pl-PL"/>
        </w:rPr>
        <w:t>13.10.2023r</w:t>
      </w:r>
      <w:r>
        <w:rPr>
          <w:rFonts w:eastAsia="Trebuchet MS"/>
          <w:color w:val="auto"/>
          <w:lang w:eastAsia="pl-PL" w:bidi="pl-PL"/>
        </w:rPr>
        <w:t>.</w:t>
      </w:r>
      <w:r>
        <w:rPr>
          <w:rFonts w:eastAsia="Trebuchet MS"/>
          <w:bCs/>
          <w:color w:val="auto"/>
          <w:lang w:eastAsia="pl-PL" w:bidi="pl-PL"/>
        </w:rPr>
        <w:t xml:space="preserve">  </w:t>
      </w:r>
      <w:r>
        <w:t xml:space="preserve">Bieg terminu związania ofertą rozpoczyna się wraz z upływem terminu składania ofert. </w:t>
      </w:r>
    </w:p>
    <w:p>
      <w:pPr>
        <w:widowControl w:val="0"/>
        <w:suppressAutoHyphens w:val="0"/>
        <w:jc w:val="both"/>
        <w:rPr>
          <w:rFonts w:ascii="Times New Roman" w:hAnsi="Times New Roman" w:eastAsia="Trebuchet MS" w:cs="Times New Roman"/>
          <w:bCs w:val="0"/>
          <w:lang w:eastAsia="pl-PL" w:bidi="pl-PL"/>
        </w:rPr>
      </w:pPr>
      <w:r>
        <w:rPr>
          <w:rFonts w:ascii="Times New Roman" w:hAnsi="Times New Roman" w:eastAsia="Trebuchet MS" w:cs="Times New Roman"/>
          <w:bCs w:val="0"/>
          <w:lang w:eastAsia="pl-PL" w:bidi="pl-PL"/>
        </w:rPr>
        <w:t>2.W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pPr>
        <w:widowControl w:val="0"/>
        <w:suppressAutoHyphens w:val="0"/>
        <w:jc w:val="both"/>
        <w:rPr>
          <w:rFonts w:ascii="Times New Roman" w:hAnsi="Times New Roman" w:eastAsia="Trebuchet MS" w:cs="Times New Roman"/>
          <w:bCs w:val="0"/>
          <w:lang w:eastAsia="pl-PL" w:bidi="pl-PL"/>
        </w:rPr>
      </w:pPr>
      <w:r>
        <w:rPr>
          <w:rFonts w:ascii="Times New Roman" w:hAnsi="Times New Roman" w:eastAsia="Trebuchet MS" w:cs="Times New Roman"/>
          <w:bCs w:val="0"/>
          <w:lang w:eastAsia="pl-PL" w:bidi="pl-PL"/>
        </w:rPr>
        <w:t>3.Przedłużenie terminu związania ofertą, o którym mowa w ust. 2 wymaga złożenia przez Wykonawcę pisemnego oświadczenia o wyrażeniu zgody na przedłużenie terminu związania ofertą.</w:t>
      </w:r>
    </w:p>
    <w:p>
      <w:pPr>
        <w:widowControl w:val="0"/>
        <w:suppressAutoHyphens w:val="0"/>
        <w:jc w:val="both"/>
        <w:rPr>
          <w:rFonts w:ascii="Times New Roman" w:hAnsi="Times New Roman" w:eastAsia="Trebuchet MS" w:cs="Times New Roman"/>
          <w:bCs w:val="0"/>
          <w:lang w:eastAsia="pl-PL" w:bidi="pl-PL"/>
        </w:rPr>
      </w:pPr>
      <w:r>
        <w:rPr>
          <w:rFonts w:ascii="Times New Roman" w:hAnsi="Times New Roman" w:eastAsia="Trebuchet MS" w:cs="Times New Roman"/>
          <w:bCs w:val="0"/>
          <w:lang w:eastAsia="pl-PL" w:bidi="pl-PL"/>
        </w:rPr>
        <w:t>4. 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pPr>
        <w:widowControl w:val="0"/>
        <w:suppressAutoHyphens w:val="0"/>
        <w:jc w:val="both"/>
        <w:rPr>
          <w:rFonts w:ascii="Times New Roman" w:hAnsi="Times New Roman" w:eastAsia="Trebuchet MS" w:cs="Times New Roman"/>
          <w:bCs w:val="0"/>
          <w:lang w:eastAsia="pl-PL" w:bidi="pl-PL"/>
        </w:rPr>
      </w:pPr>
    </w:p>
    <w:p>
      <w:pPr>
        <w:widowControl w:val="0"/>
        <w:suppressAutoHyphens w:val="0"/>
        <w:jc w:val="both"/>
        <w:rPr>
          <w:rFonts w:ascii="Times New Roman" w:hAnsi="Times New Roman" w:eastAsia="Trebuchet MS" w:cs="Times New Roman"/>
          <w:b/>
          <w:bCs w:val="0"/>
          <w:lang w:eastAsia="pl-PL" w:bidi="pl-PL"/>
        </w:rPr>
      </w:pPr>
      <w:r>
        <w:rPr>
          <w:rFonts w:ascii="Times New Roman" w:hAnsi="Times New Roman" w:eastAsia="Trebuchet MS" w:cs="Times New Roman"/>
          <w:b/>
          <w:bCs w:val="0"/>
          <w:lang w:eastAsia="pl-PL" w:bidi="pl-PL"/>
        </w:rPr>
        <w:t>XV. Opis sposobu przygotowania oferty</w:t>
      </w:r>
    </w:p>
    <w:p>
      <w:pPr>
        <w:pStyle w:val="50"/>
        <w:jc w:val="both"/>
      </w:pPr>
      <w:r>
        <w:t xml:space="preserve">1. 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Pr>
          <w:b/>
          <w:bCs/>
        </w:rPr>
        <w:t xml:space="preserve">2 Formularza składania oferty </w:t>
      </w:r>
      <w:r>
        <w:t xml:space="preserve">(po kliknięciu w przycisk </w:t>
      </w:r>
      <w:r>
        <w:rPr>
          <w:b/>
          <w:bCs/>
        </w:rPr>
        <w:t xml:space="preserve">Przejdź do podsumowania). </w:t>
      </w:r>
    </w:p>
    <w:p>
      <w:pPr>
        <w:pStyle w:val="50"/>
        <w:spacing w:after="23"/>
        <w:jc w:val="both"/>
      </w:pPr>
      <w:r>
        <w:t xml:space="preserve">2. 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pPr>
        <w:pStyle w:val="50"/>
        <w:spacing w:after="23"/>
        <w:jc w:val="both"/>
      </w:pPr>
      <w:r>
        <w:t xml:space="preserve">3. Oferta powinna być: </w:t>
      </w:r>
    </w:p>
    <w:p>
      <w:pPr>
        <w:pStyle w:val="50"/>
        <w:spacing w:after="23"/>
        <w:jc w:val="both"/>
      </w:pPr>
      <w:r>
        <w:t xml:space="preserve">a) sporządzona na podstawie załączników niniejszej SWZ w języku polskim, </w:t>
      </w:r>
    </w:p>
    <w:p>
      <w:pPr>
        <w:pStyle w:val="50"/>
        <w:spacing w:after="23"/>
        <w:jc w:val="both"/>
      </w:pPr>
      <w:r>
        <w:t xml:space="preserve">b) złożona przy użyciu środków komunikacji elektronicznej tzn. za pośrednictwem platformazakupowa.pl., </w:t>
      </w:r>
    </w:p>
    <w:p>
      <w:pPr>
        <w:pStyle w:val="50"/>
        <w:spacing w:after="23"/>
        <w:jc w:val="both"/>
      </w:pPr>
      <w:r>
        <w:t xml:space="preserve">c) podpisana kwalifikowanym podpisem elektronicznym lub podpisem zaufanym lub podpisem osobistym przez osobę/osoby upoważnioną/upoważnione. </w:t>
      </w:r>
    </w:p>
    <w:p>
      <w:pPr>
        <w:pStyle w:val="50"/>
        <w:spacing w:after="23"/>
        <w:jc w:val="both"/>
      </w:pPr>
      <w:r>
        <w:t xml:space="preserve">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(elDAS) (UE) nr 910/2014- od 1 lipca 2016 roku”. </w:t>
      </w:r>
    </w:p>
    <w:p>
      <w:pPr>
        <w:pStyle w:val="50"/>
        <w:spacing w:after="23"/>
        <w:jc w:val="both"/>
      </w:pPr>
      <w:r>
        <w:t xml:space="preserve">5. W przypadku wykorzystania formatu podpisu zewnętrznego XAsES Zamawiający wymaga dołączenia odpowiedniej ilości plików, podpisywanych. </w:t>
      </w:r>
    </w:p>
    <w:p>
      <w:pPr>
        <w:pStyle w:val="50"/>
        <w:jc w:val="both"/>
      </w:pPr>
      <w:r>
        <w:t xml:space="preserve">6. 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pPr>
        <w:pStyle w:val="50"/>
        <w:spacing w:after="21"/>
        <w:jc w:val="both"/>
      </w:pPr>
      <w:r>
        <w:t xml:space="preserve">7. Każdy z Wykonawców może złożyć tylko jedną ofertę. Złożenie większej liczby ofert lub oferty zawierającej propozycje wariantowe podlegać będzie odrzuceniu. </w:t>
      </w:r>
    </w:p>
    <w:p>
      <w:pPr>
        <w:pStyle w:val="50"/>
        <w:spacing w:after="21"/>
        <w:jc w:val="both"/>
      </w:pPr>
      <w:r>
        <w:t xml:space="preserve">8. Ceny oferty muszą zawierać wszystkie koszty, jakie musi ponieść Wykonawca, aby zrealizować zamówienie z najwyższą starannością oraz ewentualne rabaty, </w:t>
      </w:r>
    </w:p>
    <w:p>
      <w:pPr>
        <w:pStyle w:val="50"/>
        <w:spacing w:after="21"/>
        <w:jc w:val="both"/>
      </w:pPr>
      <w:r>
        <w:t xml:space="preserve">9. 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pPr>
        <w:pStyle w:val="50"/>
        <w:spacing w:after="21"/>
        <w:jc w:val="both"/>
      </w:pPr>
      <w:r>
        <w:t xml:space="preserve">10.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p>
    <w:p>
      <w:pPr>
        <w:pStyle w:val="50"/>
        <w:spacing w:after="21"/>
        <w:jc w:val="both"/>
      </w:pPr>
      <w:r>
        <w:t xml:space="preserve">11. Maksymalny rozmiar jednego pliku przesyłanego za pośrednictwem dedykowanych formularzy do: złożenia, zmiany, wycofania oferty wynosi 150 MB natomiast przy komunikacji wielkość pliku to maksymalnie 500 MB. </w:t>
      </w:r>
    </w:p>
    <w:p>
      <w:pPr>
        <w:pStyle w:val="50"/>
        <w:spacing w:after="21"/>
        <w:jc w:val="both"/>
      </w:pPr>
      <w:r>
        <w:t xml:space="preserve">12. 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 </w:t>
      </w:r>
    </w:p>
    <w:p>
      <w:pPr>
        <w:pStyle w:val="50"/>
        <w:spacing w:after="21"/>
      </w:pPr>
      <w:r>
        <w:t xml:space="preserve">13. Zalecenia: </w:t>
      </w:r>
    </w:p>
    <w:p>
      <w:pPr>
        <w:pStyle w:val="50"/>
        <w:spacing w:after="21"/>
        <w:jc w:val="both"/>
      </w:pPr>
      <w:r>
        <w:t xml:space="preserve">1) Zamawiający rekomenduje wykorzystanie formatów: .pdf .doc .xls .jpg (jpeg) ze szczególnym wskazaniem .pdf. </w:t>
      </w:r>
    </w:p>
    <w:p>
      <w:pPr>
        <w:pStyle w:val="50"/>
        <w:spacing w:after="21"/>
        <w:jc w:val="both"/>
      </w:pPr>
      <w:r>
        <w:t xml:space="preserve">2) W celu ewentualnej kompresji danych Zamawiający rekomenduje wykorzystanie jednego z formatów: </w:t>
      </w:r>
    </w:p>
    <w:p>
      <w:pPr>
        <w:pStyle w:val="50"/>
        <w:spacing w:after="21"/>
        <w:jc w:val="both"/>
      </w:pPr>
      <w:r>
        <w:t xml:space="preserve">• .zip </w:t>
      </w:r>
    </w:p>
    <w:p>
      <w:pPr>
        <w:pStyle w:val="50"/>
        <w:spacing w:after="21"/>
        <w:jc w:val="both"/>
      </w:pPr>
      <w:r>
        <w:t xml:space="preserve">• .7Z </w:t>
      </w:r>
    </w:p>
    <w:p>
      <w:pPr>
        <w:pStyle w:val="50"/>
        <w:spacing w:after="21"/>
        <w:jc w:val="both"/>
      </w:pPr>
      <w:r>
        <w:t xml:space="preserve">3) Wśród formatów powszechnych a </w:t>
      </w:r>
      <w:r>
        <w:rPr>
          <w:b/>
          <w:bCs/>
        </w:rPr>
        <w:t xml:space="preserve">NIE </w:t>
      </w:r>
      <w:r>
        <w:t xml:space="preserve">występujących w rozporządzeniu występują: .rar .gif .bmp .numbers .pages. Dokumenty złożone w takich plikach zostaną uznane za złożone nieskutecznie. </w:t>
      </w:r>
    </w:p>
    <w:p>
      <w:pPr>
        <w:pStyle w:val="50"/>
        <w:spacing w:after="21"/>
        <w:jc w:val="both"/>
      </w:pPr>
      <w: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pPr>
        <w:pStyle w:val="50"/>
        <w:spacing w:after="21"/>
        <w:jc w:val="both"/>
      </w:pPr>
      <w: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pPr>
        <w:pStyle w:val="50"/>
        <w:spacing w:after="21"/>
        <w:jc w:val="both"/>
      </w:pPr>
      <w:r>
        <w:t xml:space="preserve">6) Pliki w innych formatach niż PDF zaleca się opatrzyć zewnętrznym podpisem XAdES. Wykonawca powinien pamiętać, aby plik z podpisem przekazywać łącznie z dokumentem podpisywanym. </w:t>
      </w:r>
    </w:p>
    <w:p>
      <w:pPr>
        <w:pStyle w:val="50"/>
        <w:spacing w:after="21"/>
        <w:jc w:val="both"/>
      </w:pPr>
      <w:r>
        <w:t xml:space="preserve">7) Zamawiający zaleca aby w przypadku podpisywania pliku przez kilka osób, stosować podpisy tego samego rodzaju. Podpisywanie różnymi rodzajami podpisów np. osobistym i kwalifikowanym może doprowadzić do problemów w weryfikacji plików. </w:t>
      </w:r>
    </w:p>
    <w:p>
      <w:pPr>
        <w:pStyle w:val="50"/>
        <w:spacing w:after="21"/>
        <w:jc w:val="both"/>
      </w:pPr>
      <w:r>
        <w:t xml:space="preserve">8) Zamawiający zaleca, aby Wykonawca z odpowiednim wyprzedzeniem przetestował możliwość prawidłowego wykorzystania wybranej metody podpisania plików oferty. </w:t>
      </w:r>
    </w:p>
    <w:p>
      <w:pPr>
        <w:pStyle w:val="50"/>
        <w:spacing w:after="21"/>
        <w:jc w:val="both"/>
      </w:pPr>
      <w:r>
        <w:t xml:space="preserve">9) Zaleca się, aby komunikacja z Wykonawcami odbywała się tylko na Platformie za pośrednictwem formularza „Wyślij wiadomość do Zamawiającego”, nie za pośrednictwem adresu mail. </w:t>
      </w:r>
    </w:p>
    <w:p>
      <w:pPr>
        <w:pStyle w:val="50"/>
        <w:spacing w:after="21"/>
        <w:jc w:val="both"/>
      </w:pPr>
      <w:r>
        <w:t xml:space="preserve">10) Osobą składającą ofertę powinna być osoba kontaktowa podawana w dokumentacji. </w:t>
      </w:r>
    </w:p>
    <w:p>
      <w:pPr>
        <w:pStyle w:val="50"/>
        <w:jc w:val="both"/>
      </w:pPr>
      <w: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pPr>
        <w:pStyle w:val="50"/>
        <w:spacing w:after="21"/>
        <w:jc w:val="both"/>
      </w:pPr>
      <w:r>
        <w:t xml:space="preserve">12) Podczas podpisywania plików zaleca się stosowanie algorytmu skrótu SHA2 zamiast SHA1. </w:t>
      </w:r>
    </w:p>
    <w:p>
      <w:pPr>
        <w:pStyle w:val="50"/>
        <w:spacing w:after="21"/>
        <w:jc w:val="both"/>
      </w:pPr>
      <w:r>
        <w:t xml:space="preserve">13) Jeżeli Wykonawca pakuje dokumenty np. w plik ZIP zalecamy wcześniejsze podpisanie każdego ze skompresowanych plików. </w:t>
      </w:r>
    </w:p>
    <w:p>
      <w:pPr>
        <w:pStyle w:val="50"/>
        <w:spacing w:after="21"/>
        <w:jc w:val="both"/>
      </w:pPr>
      <w:r>
        <w:t xml:space="preserve">14) Zamawiający rekomenduje wykorzystanie podpisu z kwalifikowanym znacznikiem czasu. </w:t>
      </w:r>
    </w:p>
    <w:p>
      <w:pPr>
        <w:pStyle w:val="50"/>
        <w:spacing w:after="21"/>
        <w:jc w:val="both"/>
        <w:rPr>
          <w:color w:val="auto"/>
        </w:rPr>
      </w:pPr>
      <w:r>
        <w:t xml:space="preserve">15) Zamawiający zaleca aby nie wprowadzać jakichkolwiek zmian w plikach po podpisaniu ich podpisem kwalifikowanym. Może to skutkować naruszeniem integralności plików co </w:t>
      </w:r>
      <w:r>
        <w:rPr>
          <w:color w:val="auto"/>
        </w:rPr>
        <w:t xml:space="preserve">równoważne będzie z koniecznością odrzucenia oferty w postępowaniu. </w:t>
      </w:r>
    </w:p>
    <w:p>
      <w:pPr>
        <w:pStyle w:val="50"/>
        <w:spacing w:after="21"/>
        <w:jc w:val="both"/>
        <w:rPr>
          <w:b/>
          <w:color w:val="FF0000"/>
        </w:rPr>
      </w:pPr>
      <w:r>
        <w:rPr>
          <w:b/>
          <w:color w:val="auto"/>
        </w:rPr>
        <w:t xml:space="preserve">14. Dokumenty stanowiące ofertę, które należy złożyć: </w:t>
      </w:r>
    </w:p>
    <w:p>
      <w:pPr>
        <w:pStyle w:val="50"/>
        <w:spacing w:after="21"/>
        <w:jc w:val="both"/>
        <w:rPr>
          <w:b/>
          <w:color w:val="auto"/>
        </w:rPr>
      </w:pPr>
      <w:r>
        <w:rPr>
          <w:color w:val="auto"/>
        </w:rPr>
        <w:t xml:space="preserve">1) </w:t>
      </w:r>
      <w:r>
        <w:rPr>
          <w:b/>
          <w:color w:val="auto"/>
        </w:rPr>
        <w:t>Formularz ofertowy</w:t>
      </w:r>
      <w:r>
        <w:rPr>
          <w:color w:val="auto"/>
        </w:rPr>
        <w:t xml:space="preserve"> - załącznik nr 1 do SWZ </w:t>
      </w:r>
      <w:r>
        <w:rPr>
          <w:b/>
          <w:color w:val="auto"/>
        </w:rPr>
        <w:t>wraz z załącznikiem nr 1A i 1B</w:t>
      </w:r>
    </w:p>
    <w:p>
      <w:pPr>
        <w:pStyle w:val="50"/>
        <w:spacing w:after="21"/>
        <w:jc w:val="both"/>
        <w:rPr>
          <w:b/>
          <w:color w:val="auto"/>
        </w:rPr>
      </w:pPr>
      <w:r>
        <w:rPr>
          <w:b/>
          <w:color w:val="auto"/>
        </w:rPr>
        <w:t xml:space="preserve">Minimalne parametry funkcjonalne, </w:t>
      </w:r>
    </w:p>
    <w:p>
      <w:pPr>
        <w:jc w:val="both"/>
        <w:rPr>
          <w:rFonts w:ascii="Times New Roman" w:hAnsi="Times New Roman" w:cs="Times New Roman"/>
        </w:rPr>
      </w:pPr>
      <w:r>
        <w:rPr>
          <w:rFonts w:ascii="Times New Roman" w:hAnsi="Times New Roman" w:cs="Times New Roman"/>
          <w:iCs/>
        </w:rPr>
        <w:t>Uwaga do sposobu wypełnienia załącznika nr 1A i 1B:</w:t>
      </w:r>
    </w:p>
    <w:p>
      <w:pPr>
        <w:tabs>
          <w:tab w:val="left" w:pos="1978"/>
          <w:tab w:val="left" w:pos="3828"/>
          <w:tab w:val="center" w:pos="4677"/>
        </w:tabs>
        <w:jc w:val="both"/>
        <w:textAlignment w:val="baseline"/>
        <w:rPr>
          <w:rFonts w:ascii="Times New Roman" w:hAnsi="Times New Roman" w:cs="Times New Roman"/>
        </w:rPr>
      </w:pPr>
      <w:r>
        <w:rPr>
          <w:rFonts w:ascii="Times New Roman" w:hAnsi="Times New Roman" w:cs="Times New Roman"/>
        </w:rPr>
        <w:t xml:space="preserve"> Wykonawca wypełnia kolumnę „Parametry/Spełnienie Wymagań”, w wymaganych pozycjach podając konkretny parametr oraz/lub informację czy proponowany element przedmiotu zamówienia spełnia określone przez Zamawiającego minimalne parametry funkcjonalne poprzez użycie wyrazu „spełnia” lub „nie spełnia”.</w:t>
      </w:r>
    </w:p>
    <w:p>
      <w:pPr>
        <w:pStyle w:val="50"/>
        <w:spacing w:after="21"/>
        <w:jc w:val="both"/>
        <w:rPr>
          <w:color w:val="auto"/>
        </w:rPr>
      </w:pPr>
      <w:r>
        <w:rPr>
          <w:color w:val="auto"/>
        </w:rPr>
        <w:t xml:space="preserve">2) </w:t>
      </w:r>
      <w:r>
        <w:rPr>
          <w:b/>
          <w:color w:val="auto"/>
        </w:rPr>
        <w:t>Oświadczenie Wykonawcy o niepodleganiu wykluczeniu w postępowaniu oraz spełnianiu warunków udziału w postępowaniu</w:t>
      </w:r>
      <w:r>
        <w:rPr>
          <w:color w:val="auto"/>
        </w:rPr>
        <w:t xml:space="preserve">- załącznik nr 2 do SWZ, </w:t>
      </w:r>
    </w:p>
    <w:p>
      <w:pPr>
        <w:pStyle w:val="50"/>
        <w:jc w:val="both"/>
      </w:pPr>
      <w:r>
        <w:rPr>
          <w:color w:val="auto"/>
        </w:rPr>
        <w:t xml:space="preserve">3) </w:t>
      </w:r>
      <w:r>
        <w:rPr>
          <w:b/>
          <w:bCs/>
        </w:rPr>
        <w:t xml:space="preserve">Odpis lub informacja z Krajowego Rejestru Sądowego, Centralnej Ewidencji                        i Informacji o Działalności Gospodarczej lub innego właściwego rejestru </w:t>
      </w:r>
      <w:r>
        <w:t xml:space="preserve">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 </w:t>
      </w:r>
    </w:p>
    <w:p>
      <w:pPr>
        <w:suppressAutoHyphens w:val="0"/>
        <w:jc w:val="both"/>
        <w:rPr>
          <w:rFonts w:ascii="Times New Roman" w:hAnsi="Times New Roman" w:cs="Times New Roman" w:eastAsiaTheme="minorHAnsi"/>
          <w:bCs w:val="0"/>
          <w:color w:val="000000"/>
          <w:lang w:eastAsia="en-US"/>
        </w:rPr>
      </w:pPr>
      <w:r>
        <w:rPr>
          <w:rFonts w:ascii="Times New Roman" w:hAnsi="Times New Roman" w:cs="Times New Roman" w:eastAsiaTheme="minorHAnsi"/>
          <w:color w:val="000000"/>
          <w:lang w:eastAsia="en-US"/>
        </w:rPr>
        <w:t>4)</w:t>
      </w:r>
      <w:r>
        <w:rPr>
          <w:rFonts w:ascii="Times New Roman" w:hAnsi="Times New Roman" w:cs="Times New Roman" w:eastAsiaTheme="minorHAnsi"/>
          <w:b/>
          <w:color w:val="000000"/>
          <w:lang w:eastAsia="en-US"/>
        </w:rPr>
        <w:t xml:space="preserve">  Pełnomocnictwo lub inny dokument potwierdzający umocowanie do reprezentowania wykonawcy</w:t>
      </w:r>
      <w:r>
        <w:rPr>
          <w:rFonts w:ascii="Times New Roman" w:hAnsi="Times New Roman" w:cs="Times New Roman" w:eastAsiaTheme="minorHAnsi"/>
          <w:bCs w:val="0"/>
          <w:color w:val="000000"/>
          <w:lang w:eastAsia="en-US"/>
        </w:rPr>
        <w:t xml:space="preserve">, jeżeli w imieniu wykonawcy działa osoba, której umocowanie do jego reprezentowania nie wynika z dokumentów, o których mowa w pkt 14.3. </w:t>
      </w:r>
    </w:p>
    <w:p>
      <w:pPr>
        <w:suppressAutoHyphens w:val="0"/>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5) </w:t>
      </w:r>
      <w:r>
        <w:rPr>
          <w:rFonts w:ascii="Times New Roman" w:hAnsi="Times New Roman" w:cs="Times New Roman" w:eastAsiaTheme="minorHAnsi"/>
          <w:b/>
          <w:color w:val="000000"/>
          <w:lang w:eastAsia="en-US"/>
        </w:rPr>
        <w:t xml:space="preserve">Pełnomocnictwo do reprezentowania Wykonawców wspólnie ubiegających się                          o udzielenie zamówienia - w przypadku składania oferty przez Wykonawców wspólnie ubiegających się o udzielenie zamówienia </w:t>
      </w:r>
      <w:r>
        <w:rPr>
          <w:rFonts w:ascii="Times New Roman" w:hAnsi="Times New Roman" w:cs="Times New Roman" w:eastAsiaTheme="minorHAnsi"/>
          <w:bCs w:val="0"/>
          <w:color w:val="000000"/>
          <w:lang w:eastAsia="en-US"/>
        </w:rPr>
        <w:t xml:space="preserve">– ewentualnie umowę o współdziałaniu, z której będzie wynikać przedmiotowe pełnomocnictwo. Pełnomocnik może być ustanowiony do reprezentowania Wykonawców w postępowaniu albo reprezentowania w postępowaniu                       i zawarcia umowy; </w:t>
      </w:r>
    </w:p>
    <w:p>
      <w:pPr>
        <w:jc w:val="both"/>
        <w:rPr>
          <w:rFonts w:ascii="Times New Roman" w:hAnsi="Times New Roman"/>
          <w:color w:val="FF0000"/>
        </w:rPr>
      </w:pPr>
      <w:r>
        <w:rPr>
          <w:rFonts w:ascii="Times New Roman" w:hAnsi="Times New Roman" w:cs="Times New Roman"/>
        </w:rPr>
        <w:t>6) Oświadczenie Wykonawcy d</w:t>
      </w:r>
      <w:r>
        <w:rPr>
          <w:rFonts w:ascii="Times New Roman" w:hAnsi="Times New Roman"/>
        </w:rPr>
        <w:t>otyczące dodatkowych warunków zakazujących Zamawiającemu udzielenia zamówienia/przesłanek wykluczenia z zamówienia z art. 5k rozporządzenia 833/2014 – załącznik nr 6 do SWZ.</w:t>
      </w:r>
    </w:p>
    <w:p>
      <w:pPr>
        <w:tabs>
          <w:tab w:val="left" w:pos="142"/>
        </w:tabs>
        <w:suppressAutoHyphens w:val="0"/>
        <w:jc w:val="both"/>
        <w:rPr>
          <w:rFonts w:ascii="Times New Roman" w:hAnsi="Times New Roman" w:cs="Times New Roman"/>
          <w:bCs w:val="0"/>
        </w:rPr>
      </w:pPr>
      <w:r>
        <w:rPr>
          <w:rFonts w:ascii="Times New Roman" w:hAnsi="Times New Roman" w:cs="Times New Roman"/>
        </w:rPr>
        <w:t xml:space="preserve">15. </w:t>
      </w:r>
      <w:r>
        <w:rPr>
          <w:rFonts w:ascii="Times New Roman" w:hAnsi="Times New Roman" w:cs="Times New Roman"/>
          <w:bCs w:val="0"/>
        </w:rPr>
        <w:t>Ofertę, oświadczenie, o którym mowa w art. 125 ust. 1 ustawy Pzp,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pPr>
        <w:pStyle w:val="50"/>
        <w:spacing w:after="21"/>
        <w:jc w:val="both"/>
      </w:pPr>
      <w:r>
        <w:t xml:space="preserve">16. Zamawiający zaleca ponumerowanie stron oferty. </w:t>
      </w:r>
    </w:p>
    <w:p>
      <w:pPr>
        <w:pStyle w:val="50"/>
        <w:jc w:val="both"/>
      </w:pPr>
      <w:r>
        <w:t xml:space="preserve">17.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pPr>
        <w:pStyle w:val="50"/>
        <w:rPr>
          <w:color w:val="00B050"/>
        </w:rPr>
      </w:pPr>
    </w:p>
    <w:p>
      <w:pPr>
        <w:pStyle w:val="50"/>
        <w:spacing w:after="21"/>
        <w:rPr>
          <w:color w:val="auto"/>
        </w:rPr>
      </w:pPr>
      <w:r>
        <w:rPr>
          <w:b/>
          <w:bCs/>
          <w:color w:val="auto"/>
        </w:rPr>
        <w:t>XVI. Sposób oraz termin składania ofert</w:t>
      </w:r>
    </w:p>
    <w:p>
      <w:pPr>
        <w:suppressAutoHyphens w:val="0"/>
        <w:jc w:val="both"/>
        <w:rPr>
          <w:rFonts w:ascii="Times New Roman" w:hAnsi="Times New Roman" w:cs="Times New Roman"/>
        </w:rPr>
      </w:pPr>
      <w:r>
        <w:rPr>
          <w:rFonts w:ascii="Times New Roman" w:hAnsi="Times New Roman" w:cs="Times New Roman"/>
        </w:rPr>
        <w:t xml:space="preserve">1. Ofertę wraz z wymaganymi dokumentami należy umieścić na platformazakupowa.pl pod adresem: </w:t>
      </w:r>
      <w:r>
        <w:fldChar w:fldCharType="begin"/>
      </w:r>
      <w:r>
        <w:instrText xml:space="preserve"> HYPERLINK "https://platformazakupowa.pl/pn/umg_mikolajki" \h </w:instrText>
      </w:r>
      <w:r>
        <w:fldChar w:fldCharType="separate"/>
      </w:r>
      <w:r>
        <w:rPr>
          <w:rStyle w:val="24"/>
          <w:rFonts w:ascii="Times New Roman" w:hAnsi="Times New Roman" w:eastAsia="Calibri" w:cs="Times New Roman"/>
        </w:rPr>
        <w:t>https://platformazakupowa.pl/pn/umg_mikolajki</w:t>
      </w:r>
      <w:r>
        <w:rPr>
          <w:rStyle w:val="24"/>
          <w:rFonts w:ascii="Times New Roman" w:hAnsi="Times New Roman" w:eastAsia="Calibri" w:cs="Times New Roman"/>
        </w:rPr>
        <w:fldChar w:fldCharType="end"/>
      </w:r>
      <w:r>
        <w:rPr>
          <w:rFonts w:ascii="Times New Roman" w:hAnsi="Times New Roman" w:eastAsia="Calibri" w:cs="Times New Roman"/>
        </w:rPr>
        <w:t xml:space="preserve"> </w:t>
      </w:r>
      <w:r>
        <w:rPr>
          <w:rFonts w:ascii="Times New Roman" w:hAnsi="Times New Roman" w:cs="Times New Roman"/>
        </w:rPr>
        <w:t xml:space="preserve">w myśl Ustawy Pzp na stronie internetowej prowadzonego postępowania do dnia </w:t>
      </w:r>
      <w:r>
        <w:rPr>
          <w:rFonts w:ascii="Times New Roman" w:hAnsi="Times New Roman" w:cs="Times New Roman"/>
          <w:b/>
        </w:rPr>
        <w:t>14</w:t>
      </w:r>
      <w:r>
        <w:rPr>
          <w:rFonts w:ascii="Times New Roman" w:hAnsi="Times New Roman" w:cs="Times New Roman"/>
          <w:b/>
          <w:color w:val="000000"/>
        </w:rPr>
        <w:t>.09.</w:t>
      </w:r>
      <w:r>
        <w:rPr>
          <w:rFonts w:ascii="Times New Roman" w:hAnsi="Times New Roman" w:cs="Times New Roman"/>
          <w:b/>
          <w:bCs w:val="0"/>
          <w:color w:val="000000"/>
        </w:rPr>
        <w:t>2023r do godz. 09:00</w:t>
      </w:r>
      <w:r>
        <w:rPr>
          <w:rFonts w:ascii="Times New Roman" w:hAnsi="Times New Roman" w:cs="Times New Roman"/>
          <w:color w:val="FF0000"/>
        </w:rPr>
        <w:t xml:space="preserve">. </w:t>
      </w:r>
    </w:p>
    <w:p>
      <w:pPr>
        <w:pStyle w:val="50"/>
        <w:jc w:val="both"/>
      </w:pPr>
      <w:r>
        <w:t xml:space="preserve">2. Do oferty należy dołączyć wszystkie wymagane w SWZ dokumenty. </w:t>
      </w:r>
    </w:p>
    <w:p>
      <w:pPr>
        <w:pStyle w:val="50"/>
        <w:spacing w:after="21"/>
        <w:jc w:val="both"/>
      </w:pPr>
      <w:r>
        <w:t xml:space="preserve">3. Po wypełnieniu Formularza składania oferty i dołączenia wszystkich wymaganych załączników należy kliknąć „Przejdź do podsumowania”. </w:t>
      </w:r>
    </w:p>
    <w:p>
      <w:pPr>
        <w:pStyle w:val="50"/>
        <w:jc w:val="both"/>
      </w:pPr>
      <w:r>
        <w:t xml:space="preserve">4. 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p>
    <w:p>
      <w:pPr>
        <w:pStyle w:val="50"/>
        <w:spacing w:after="23"/>
        <w:jc w:val="both"/>
      </w:pPr>
      <w:r>
        <w:t xml:space="preserve">5. Za datę złożenia oferty przyjmuje się datę jej przekazania za pośrednictwem Platformy zakupowej w drugim kroku składania oferty poprzez kliknięcie przycisku „Złóż ofertę”                         i wyświetlenie się komunikatu, że oferta została zaszyfrowana i złożona. </w:t>
      </w:r>
    </w:p>
    <w:p>
      <w:pPr>
        <w:pStyle w:val="50"/>
        <w:spacing w:after="23"/>
        <w:jc w:val="both"/>
      </w:pPr>
      <w:r>
        <w:t xml:space="preserve">6. Szczegółowa „Instrukcja dla Wykonawców” dotycząca złożenia i wycofania oferty znajduje się na stronie internetowej pod adresem: https://platformazakupowa.pl/strona/45-instrukcje. </w:t>
      </w:r>
    </w:p>
    <w:p>
      <w:pPr>
        <w:pStyle w:val="50"/>
        <w:jc w:val="both"/>
      </w:pPr>
      <w:r>
        <w:t xml:space="preserve">7. Wykonawca po upływie terminu do składania ofert nie może wycofać złożonej oferty. </w:t>
      </w:r>
    </w:p>
    <w:p>
      <w:pPr>
        <w:pStyle w:val="50"/>
        <w:jc w:val="both"/>
      </w:pPr>
    </w:p>
    <w:p>
      <w:pPr>
        <w:pStyle w:val="50"/>
        <w:jc w:val="both"/>
        <w:rPr>
          <w:color w:val="auto"/>
        </w:rPr>
      </w:pPr>
      <w:r>
        <w:rPr>
          <w:b/>
          <w:bCs/>
          <w:color w:val="auto"/>
        </w:rPr>
        <w:t>XVII. Termin otwarcia ofert</w:t>
      </w:r>
    </w:p>
    <w:p>
      <w:pPr>
        <w:pStyle w:val="50"/>
        <w:spacing w:after="21"/>
        <w:jc w:val="both"/>
        <w:rPr>
          <w:color w:val="auto"/>
        </w:rPr>
      </w:pPr>
      <w:r>
        <w:t>1. Otwarcie ofert nastąpi niezwłocznie po upływie terminu składania ofert, tj</w:t>
      </w:r>
      <w:r>
        <w:rPr>
          <w:b/>
          <w:color w:val="auto"/>
        </w:rPr>
        <w:t>. 14</w:t>
      </w:r>
      <w:r>
        <w:rPr>
          <w:b/>
        </w:rPr>
        <w:t>.09.</w:t>
      </w:r>
      <w:r>
        <w:rPr>
          <w:b/>
          <w:bCs/>
        </w:rPr>
        <w:t>2023r                  o</w:t>
      </w:r>
      <w:r>
        <w:rPr>
          <w:b/>
          <w:bCs/>
          <w:color w:val="auto"/>
        </w:rPr>
        <w:t xml:space="preserve"> godz. 9:30. </w:t>
      </w:r>
    </w:p>
    <w:p>
      <w:pPr>
        <w:pStyle w:val="50"/>
        <w:spacing w:after="21"/>
        <w:jc w:val="both"/>
      </w:pPr>
      <w:r>
        <w:t xml:space="preserve">2. Jeżeli otwarcie ofert następuje przy użyciu systemu teleinformatycznego, w przypadku awarii tego systemu, która powoduje brak możliwości otwarcia ofert w terminie określonym przez Zamawiającego, otwarcie ofert następuje niezwłocznie po usunięciu awarii. </w:t>
      </w:r>
    </w:p>
    <w:p>
      <w:pPr>
        <w:pStyle w:val="50"/>
        <w:spacing w:after="21"/>
        <w:jc w:val="both"/>
      </w:pPr>
      <w:r>
        <w:t xml:space="preserve">3. Zamawiający poinformuje o zmianie terminu otwarcia ofert na stronie internetowej prowadzonego postępowania. </w:t>
      </w:r>
    </w:p>
    <w:p>
      <w:pPr>
        <w:pStyle w:val="50"/>
        <w:spacing w:after="21"/>
        <w:jc w:val="both"/>
      </w:pPr>
      <w:r>
        <w:t xml:space="preserve">4. Zamawiający, najpóźniej przed otwarciem ofert, udostępnia na stronie internetowej prowadzonego postępowania informacje o kwocie, jaką zamierza przeznaczyć na sfinansowanie zamówienia. </w:t>
      </w:r>
    </w:p>
    <w:p>
      <w:pPr>
        <w:pStyle w:val="50"/>
        <w:spacing w:after="21"/>
        <w:jc w:val="both"/>
      </w:pPr>
      <w:r>
        <w:t xml:space="preserve">5. Otwarcie ofert jest niejawne. </w:t>
      </w:r>
    </w:p>
    <w:p>
      <w:pPr>
        <w:pStyle w:val="50"/>
        <w:spacing w:after="21"/>
        <w:jc w:val="both"/>
      </w:pPr>
      <w:r>
        <w:t xml:space="preserve">6. Zamawiający, niezwłocznie po otwarciu ofert, udostępnia na stronie internetowej prowadzonego postępowania informacje o: </w:t>
      </w:r>
    </w:p>
    <w:p>
      <w:pPr>
        <w:pStyle w:val="50"/>
        <w:spacing w:after="21"/>
        <w:jc w:val="both"/>
      </w:pPr>
      <w:r>
        <w:t xml:space="preserve">a) Nazwach albo imionach i nazwiskach oraz siedzibach lub miejscach prowadzonej działalności gospodarczej albo miejscach zamieszkania Wykonawców, których oferty zostały otwarte, </w:t>
      </w:r>
    </w:p>
    <w:p>
      <w:pPr>
        <w:pStyle w:val="50"/>
        <w:spacing w:after="21"/>
        <w:jc w:val="both"/>
      </w:pPr>
      <w:r>
        <w:t xml:space="preserve">b)  Cenach lub kosztach zawartych w ofertach. </w:t>
      </w:r>
    </w:p>
    <w:p>
      <w:pPr>
        <w:pStyle w:val="50"/>
        <w:spacing w:after="21"/>
        <w:jc w:val="both"/>
      </w:pPr>
      <w:r>
        <w:t xml:space="preserve">7. Informacja zostanie opublikowana na stronie postępowania na platformazakupowa.pl                      w sekcji „Komunikaty”. </w:t>
      </w:r>
    </w:p>
    <w:p>
      <w:pPr>
        <w:pStyle w:val="50"/>
        <w:jc w:val="both"/>
      </w:pPr>
      <w:r>
        <w:t xml:space="preserve">8.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XVIII. Sposób obliczenia ceny</w:t>
      </w:r>
    </w:p>
    <w:p>
      <w:pPr>
        <w:rPr>
          <w:rFonts w:ascii="Times New Roman" w:hAnsi="Times New Roman" w:cs="Times New Roman"/>
          <w:b/>
        </w:rPr>
      </w:pPr>
    </w:p>
    <w:p>
      <w:pPr>
        <w:suppressAutoHyphens w:val="0"/>
        <w:jc w:val="both"/>
        <w:rPr>
          <w:rFonts w:ascii="Times New Roman" w:hAnsi="Times New Roman" w:cs="Times New Roman"/>
        </w:rPr>
      </w:pPr>
      <w:r>
        <w:rPr>
          <w:rFonts w:ascii="Times New Roman" w:hAnsi="Times New Roman" w:cs="Times New Roman"/>
        </w:rPr>
        <w:t>1. Wykonawca określi cenę oferty brutto, która stanowić będzie wynagrodzenie ryczałtowe za realizację całego przedmiotu zamówienia, podając ją w zapisie liczbowym i słownie                               z dokładnością do grosza (do dwóch miejsc po przecinku) w Formularzu ofertowym, sporządzonym wg wzoru - Załącznik nr 1 do SWZ.</w:t>
      </w:r>
    </w:p>
    <w:p>
      <w:pPr>
        <w:suppressAutoHyphens w:val="0"/>
        <w:jc w:val="both"/>
        <w:rPr>
          <w:rFonts w:ascii="Times New Roman" w:hAnsi="Times New Roman" w:cs="Times New Roman"/>
        </w:rPr>
      </w:pPr>
      <w:r>
        <w:rPr>
          <w:rFonts w:ascii="Times New Roman" w:hAnsi="Times New Roman" w:cs="Times New Roman"/>
        </w:rPr>
        <w:t xml:space="preserve"> 2. Na cenę oferty brutto będzie składać się: cena jednostkowa licencji do oprogramowania wraz z podatkiem VAT</w:t>
      </w:r>
    </w:p>
    <w:p>
      <w:pPr>
        <w:suppressAutoHyphens w:val="0"/>
        <w:jc w:val="both"/>
        <w:rPr>
          <w:rFonts w:ascii="Times New Roman" w:hAnsi="Times New Roman" w:cs="Times New Roman"/>
        </w:rPr>
      </w:pPr>
      <w:r>
        <w:rPr>
          <w:rFonts w:ascii="Times New Roman" w:hAnsi="Times New Roman" w:cs="Times New Roman"/>
        </w:rPr>
        <w:t xml:space="preserve">3. Cena całkowita i ceny jednostkowe podane przez Wykonawcę nie będą podczas wykonywania umowy podlegały waloryzacji, stosownie do postanowień zawartych w treści umowy. </w:t>
      </w:r>
    </w:p>
    <w:p>
      <w:pPr>
        <w:suppressAutoHyphens w:val="0"/>
        <w:jc w:val="both"/>
        <w:rPr>
          <w:rFonts w:ascii="Times New Roman" w:hAnsi="Times New Roman" w:cs="Times New Roman"/>
        </w:rPr>
      </w:pPr>
      <w:r>
        <w:rPr>
          <w:rFonts w:ascii="Times New Roman" w:hAnsi="Times New Roman" w:cs="Times New Roman"/>
        </w:rPr>
        <w:t xml:space="preserve">4. Cena ofertowa brutto musi uwzględniać wszystkie koszty związane z realizacją przedmiotu zamówienia zgodnie z opisem przedmiotu zamówienia oraz istotnymi postanowieniami umowy określonymi w niniejszej SWZ. (m.in. koszty dostawy, serwisu, koszty gwarancji, koszty pracy, podatki, opłaty itp.), jak również koszty nie ujęte bądź też wprost nie wynikające z opisu przedmiotu zamówienia, a bez których nie można prawidłowo wykonać zamówienia. Cena podana na Formularzu Ofertowym jest ceną ostateczną, niepodlegającą negocjacji i wyczerpującą wszelkie należności Wykonawcy wobec Zamawiającego związane z realizacją przedmiotu zamówienia. </w:t>
      </w:r>
    </w:p>
    <w:p>
      <w:pPr>
        <w:suppressAutoHyphens w:val="0"/>
        <w:jc w:val="both"/>
        <w:rPr>
          <w:rFonts w:ascii="Times New Roman" w:hAnsi="Times New Roman" w:cs="Times New Roman"/>
        </w:rPr>
      </w:pPr>
      <w:r>
        <w:rPr>
          <w:rFonts w:ascii="Times New Roman" w:hAnsi="Times New Roman" w:cs="Times New Roman"/>
        </w:rPr>
        <w:t xml:space="preserve">5. Cena oferty powinna być wyrażona w złotych polskich (PLN) z dokładnością do dwóch miejsc po przecinku (końcówki poniżej 0,5 grosza pomija się, a końcówki 0,5 grosza i wyższe zaokrągla się do 1 grosza). </w:t>
      </w:r>
    </w:p>
    <w:p>
      <w:pPr>
        <w:suppressAutoHyphens w:val="0"/>
        <w:jc w:val="both"/>
        <w:rPr>
          <w:rFonts w:ascii="Times New Roman" w:hAnsi="Times New Roman" w:cs="Times New Roman"/>
        </w:rPr>
      </w:pPr>
      <w:r>
        <w:rPr>
          <w:rFonts w:ascii="Times New Roman" w:hAnsi="Times New Roman" w:cs="Times New Roman"/>
        </w:rPr>
        <w:t xml:space="preserve">6. Rozliczenie między Zamawiającym a Wykonawcą będzie prowadzone w złotych polskich (PLN). </w:t>
      </w:r>
    </w:p>
    <w:p>
      <w:pPr>
        <w:suppressAutoHyphens w:val="0"/>
        <w:jc w:val="both"/>
        <w:rPr>
          <w:rFonts w:ascii="Times New Roman" w:hAnsi="Times New Roman" w:cs="Times New Roman"/>
        </w:rPr>
      </w:pPr>
      <w:r>
        <w:rPr>
          <w:rFonts w:ascii="Times New Roman" w:hAnsi="Times New Roman" w:cs="Times New Roman"/>
        </w:rPr>
        <w:t xml:space="preserve">7. Wykonawca dla przedmiotu zamówienia może zaproponować tylko jedną cenę i nie może jej zmieniać. </w:t>
      </w:r>
    </w:p>
    <w:p>
      <w:pPr>
        <w:suppressAutoHyphens w:val="0"/>
        <w:jc w:val="both"/>
        <w:rPr>
          <w:rFonts w:ascii="Times New Roman" w:hAnsi="Times New Roman" w:cs="Times New Roman"/>
        </w:rPr>
      </w:pPr>
      <w:r>
        <w:rPr>
          <w:rFonts w:ascii="Times New Roman" w:hAnsi="Times New Roman" w:cs="Times New Roman"/>
        </w:rPr>
        <w:t xml:space="preserve">8. Wyliczona cena oferty brutto będzie służyć do porównania złożonych ofert i do rozliczenia w trakcie realizacji zamówienia.  </w:t>
      </w:r>
    </w:p>
    <w:p>
      <w:pPr>
        <w:suppressAutoHyphens w:val="0"/>
        <w:spacing w:after="120"/>
        <w:jc w:val="both"/>
        <w:rPr>
          <w:rFonts w:ascii="Times New Roman" w:hAnsi="Times New Roman"/>
        </w:rPr>
      </w:pPr>
      <w:r>
        <w:rPr>
          <w:rFonts w:ascii="Times New Roman" w:hAnsi="Times New Roman"/>
        </w:rPr>
        <w:t xml:space="preserve">9.Zgodnie z art. 225 ustawy Pzp, </w:t>
      </w:r>
      <w:r>
        <w:rPr>
          <w:rFonts w:ascii="Times New Roman" w:hAnsi="Times New Roman"/>
          <w:shd w:val="clear" w:color="auto" w:fill="FFFFFF"/>
        </w:rPr>
        <w:t xml:space="preserve">jeżeli została złożona oferta, której wybór prowadziłby do powstania u Zamawiającego obowiązku podatkowego zgodnie z </w:t>
      </w:r>
      <w:r>
        <w:rPr>
          <w:rFonts w:ascii="Times New Roman" w:hAnsi="Times New Roman" w:eastAsia="SimSun"/>
          <w:shd w:val="clear" w:color="auto" w:fill="FFFFFF"/>
        </w:rPr>
        <w:t>ustawą</w:t>
      </w:r>
      <w:r>
        <w:rPr>
          <w:rFonts w:ascii="Times New Roman" w:hAnsi="Times New Roman"/>
          <w:shd w:val="clear" w:color="auto" w:fill="FFFFFF"/>
        </w:rPr>
        <w:t xml:space="preserve"> z dnia 11.03.2004 r.                     o podatku od towarów i usług (Dz. U. z 2018 r. poz. 2174, z późn. zm.), dla celów zastosowania kryterium ceny lub kosztu zamawiający dolicza do przedstawionej w tej ofercie ceny kwotę podatku od towarów i usług, którą miałby obowiązek rozliczyć. </w:t>
      </w:r>
      <w:r>
        <w:rPr>
          <w:rFonts w:ascii="Times New Roman" w:hAnsi="Times New Roman"/>
          <w:shd w:val="clear" w:color="auto" w:fill="FFFFFF"/>
        </w:rPr>
        <w:br w:type="textWrapping"/>
      </w:r>
      <w:r>
        <w:rPr>
          <w:rFonts w:ascii="Times New Roman" w:hAnsi="Times New Roman"/>
          <w:shd w:val="clear" w:color="auto" w:fill="FFFFFF"/>
        </w:rPr>
        <w:t xml:space="preserve">10.W ofercie wykonawca ma obowiązek: </w:t>
      </w:r>
    </w:p>
    <w:p>
      <w:pPr>
        <w:pStyle w:val="30"/>
        <w:numPr>
          <w:ilvl w:val="0"/>
          <w:numId w:val="12"/>
        </w:numPr>
        <w:suppressAutoHyphens w:val="0"/>
        <w:ind w:left="851" w:hanging="284"/>
        <w:contextualSpacing w:val="0"/>
        <w:jc w:val="both"/>
        <w:rPr>
          <w:rFonts w:ascii="Times New Roman" w:hAnsi="Times New Roman"/>
        </w:rPr>
      </w:pPr>
      <w:r>
        <w:rPr>
          <w:rFonts w:ascii="Times New Roman" w:hAnsi="Times New Roman"/>
        </w:rPr>
        <w:t>poinformowania Zamawiającego, że wybór jego oferty będzie prowadził do powstania u Zamawiającego obowiązku podatkowego;</w:t>
      </w:r>
    </w:p>
    <w:p>
      <w:pPr>
        <w:pStyle w:val="30"/>
        <w:numPr>
          <w:ilvl w:val="0"/>
          <w:numId w:val="12"/>
        </w:numPr>
        <w:shd w:val="clear" w:color="auto" w:fill="FFFFFF"/>
        <w:suppressAutoHyphens w:val="0"/>
        <w:ind w:left="851" w:hanging="284"/>
        <w:contextualSpacing w:val="0"/>
        <w:jc w:val="both"/>
        <w:rPr>
          <w:rFonts w:ascii="Times New Roman" w:hAnsi="Times New Roman"/>
        </w:rPr>
      </w:pPr>
      <w:r>
        <w:rPr>
          <w:rFonts w:ascii="Times New Roman" w:hAnsi="Times New Roman"/>
        </w:rPr>
        <w:t>wskazania nazwy (rodzaju) towaru lub usługi, których dostawa lub świadczenie będą prowadziły do powstania obowiązku podatkowego;</w:t>
      </w:r>
    </w:p>
    <w:p>
      <w:pPr>
        <w:pStyle w:val="30"/>
        <w:numPr>
          <w:ilvl w:val="0"/>
          <w:numId w:val="12"/>
        </w:numPr>
        <w:shd w:val="clear" w:color="auto" w:fill="FFFFFF"/>
        <w:suppressAutoHyphens w:val="0"/>
        <w:ind w:left="709" w:hanging="284"/>
        <w:contextualSpacing w:val="0"/>
        <w:jc w:val="both"/>
        <w:rPr>
          <w:rFonts w:ascii="Times New Roman" w:hAnsi="Times New Roman"/>
        </w:rPr>
      </w:pPr>
      <w:r>
        <w:rPr>
          <w:rFonts w:ascii="Times New Roman" w:hAnsi="Times New Roman"/>
        </w:rPr>
        <w:t>wskazania wartości towaru lub usługi objętego obowiązkiem podatkowym Zamawiającego, bez kwoty podatku;</w:t>
      </w:r>
    </w:p>
    <w:p>
      <w:pPr>
        <w:pStyle w:val="30"/>
        <w:numPr>
          <w:ilvl w:val="0"/>
          <w:numId w:val="12"/>
        </w:numPr>
        <w:shd w:val="clear" w:color="auto" w:fill="FFFFFF"/>
        <w:suppressAutoHyphens w:val="0"/>
        <w:ind w:left="709" w:hanging="284"/>
        <w:contextualSpacing w:val="0"/>
        <w:jc w:val="both"/>
        <w:rPr>
          <w:rFonts w:ascii="Times New Roman" w:hAnsi="Times New Roman"/>
        </w:rPr>
      </w:pPr>
      <w:r>
        <w:rPr>
          <w:rFonts w:ascii="Times New Roman" w:hAnsi="Times New Roman"/>
        </w:rPr>
        <w:t>wskazania stawki podatku od towarów i usług, która zgodnie z wiedzą wykonawcy, będzie miała zastosowanie.</w:t>
      </w:r>
    </w:p>
    <w:p>
      <w:pPr>
        <w:jc w:val="both"/>
        <w:rPr>
          <w:rFonts w:ascii="Times New Roman" w:hAnsi="Times New Roman" w:cs="Times New Roman"/>
          <w:b/>
        </w:rPr>
      </w:pPr>
    </w:p>
    <w:p>
      <w:pPr>
        <w:pStyle w:val="50"/>
        <w:jc w:val="both"/>
        <w:rPr>
          <w:b/>
          <w:color w:val="auto"/>
        </w:rPr>
      </w:pPr>
      <w:r>
        <w:rPr>
          <w:b/>
          <w:color w:val="auto"/>
        </w:rPr>
        <w:t xml:space="preserve">XIX. </w:t>
      </w:r>
      <w:r>
        <w:rPr>
          <w:b/>
          <w:bCs/>
          <w:color w:val="auto"/>
        </w:rPr>
        <w:t>Opis kryteriów oceny ofert wraz z podaniem wag tych kryteriów i sposobu oceny ofert</w:t>
      </w:r>
    </w:p>
    <w:p>
      <w:pPr>
        <w:suppressAutoHyphens w:val="0"/>
        <w:jc w:val="both"/>
        <w:rPr>
          <w:rFonts w:ascii="Times New Roman" w:hAnsi="Times New Roman" w:cs="Times New Roman"/>
          <w:b/>
        </w:rPr>
      </w:pPr>
      <w:r>
        <w:rPr>
          <w:rFonts w:ascii="Times New Roman" w:hAnsi="Times New Roman" w:cs="Times New Roman"/>
        </w:rPr>
        <w:t>1.Zamówienie udzielone będzie wyłącznie Wykonawcy wybranemu zgodnie z przepisami ustawy Pzp oraz postanowieniami SWZ.</w:t>
      </w:r>
    </w:p>
    <w:p>
      <w:pPr>
        <w:jc w:val="both"/>
        <w:rPr>
          <w:rFonts w:ascii="Times New Roman" w:hAnsi="Times New Roman" w:cs="Times New Roman"/>
          <w:b/>
        </w:rPr>
      </w:pPr>
      <w:r>
        <w:rPr>
          <w:rFonts w:ascii="Times New Roman" w:hAnsi="Times New Roman" w:cs="Times New Roman"/>
        </w:rPr>
        <w:t xml:space="preserve">2.Zamawiający wybierze ofertę najkorzystniejszą na podstawie kryteriów oceny ofert określonych w SWZ. </w:t>
      </w:r>
    </w:p>
    <w:p>
      <w:pPr>
        <w:suppressAutoHyphens w:val="0"/>
        <w:jc w:val="both"/>
        <w:rPr>
          <w:rFonts w:ascii="Times New Roman" w:hAnsi="Times New Roman" w:cs="Times New Roman"/>
        </w:rPr>
      </w:pPr>
    </w:p>
    <w:p>
      <w:pPr>
        <w:suppressAutoHyphens w:val="0"/>
        <w:jc w:val="both"/>
        <w:rPr>
          <w:rFonts w:ascii="Times New Roman" w:hAnsi="Times New Roman" w:cs="Times New Roman"/>
        </w:rPr>
      </w:pPr>
      <w:r>
        <w:rPr>
          <w:rFonts w:ascii="Times New Roman" w:hAnsi="Times New Roman" w:cs="Times New Roman"/>
        </w:rPr>
        <w:t>2.Przy wyborze oferty Zamawiający będzie się kierował następującym kryteriami:</w:t>
      </w:r>
    </w:p>
    <w:p>
      <w:pPr>
        <w:suppressAutoHyphens w:val="0"/>
        <w:jc w:val="both"/>
        <w:rPr>
          <w:rFonts w:ascii="Times New Roman" w:hAnsi="Times New Roman" w:cs="Times New Roman"/>
          <w:b/>
          <w:sz w:val="16"/>
          <w:szCs w:val="16"/>
        </w:rPr>
      </w:pPr>
    </w:p>
    <w:p>
      <w:pPr>
        <w:suppressAutoHyphens w:val="0"/>
        <w:jc w:val="both"/>
        <w:rPr>
          <w:rFonts w:ascii="Times New Roman" w:hAnsi="Times New Roman" w:cs="Times New Roman"/>
          <w:b/>
        </w:rPr>
      </w:pPr>
      <w:r>
        <w:rPr>
          <w:rFonts w:ascii="Times New Roman" w:hAnsi="Times New Roman" w:cs="Times New Roman"/>
          <w:b/>
        </w:rPr>
        <w:t>1) Cena (C) – 60,00 pkt,</w:t>
      </w:r>
    </w:p>
    <w:p>
      <w:pPr>
        <w:suppressAutoHyphens w:val="0"/>
        <w:jc w:val="both"/>
        <w:rPr>
          <w:rFonts w:ascii="Times New Roman" w:hAnsi="Times New Roman" w:cs="Times New Roman"/>
          <w:b/>
        </w:rPr>
      </w:pPr>
      <w:r>
        <w:rPr>
          <w:rFonts w:ascii="Times New Roman" w:hAnsi="Times New Roman" w:cs="Times New Roman"/>
          <w:b/>
        </w:rPr>
        <w:t>2) Okres gwarancji – 40,00 pkt,</w:t>
      </w:r>
    </w:p>
    <w:p>
      <w:pPr>
        <w:tabs>
          <w:tab w:val="left" w:pos="1276"/>
          <w:tab w:val="left" w:pos="1560"/>
        </w:tabs>
        <w:rPr>
          <w:rFonts w:ascii="Times New Roman" w:hAnsi="Times New Roman" w:cs="Times New Roman"/>
        </w:rPr>
      </w:pPr>
    </w:p>
    <w:p>
      <w:pPr>
        <w:tabs>
          <w:tab w:val="left" w:pos="1276"/>
          <w:tab w:val="left" w:pos="1560"/>
        </w:tabs>
        <w:rPr>
          <w:rFonts w:ascii="Times New Roman" w:hAnsi="Times New Roman" w:cs="Times New Roman"/>
        </w:rPr>
      </w:pPr>
      <w:r>
        <w:rPr>
          <w:rFonts w:ascii="Times New Roman" w:hAnsi="Times New Roman" w:cs="Times New Roman"/>
        </w:rPr>
        <w:t xml:space="preserve">2.1. Kryterium: </w:t>
      </w:r>
      <w:r>
        <w:rPr>
          <w:rFonts w:ascii="Times New Roman" w:hAnsi="Times New Roman" w:cs="Times New Roman"/>
          <w:b/>
        </w:rPr>
        <w:t>Cena oferty brutto</w:t>
      </w:r>
      <w:r>
        <w:rPr>
          <w:rFonts w:ascii="Times New Roman" w:hAnsi="Times New Roman" w:cs="Times New Roman"/>
        </w:rPr>
        <w:t xml:space="preserve"> – waga 60,00 punktów</w:t>
      </w:r>
    </w:p>
    <w:p>
      <w:pPr>
        <w:tabs>
          <w:tab w:val="left" w:pos="1276"/>
          <w:tab w:val="left" w:pos="1560"/>
        </w:tabs>
        <w:rPr>
          <w:rFonts w:ascii="Times New Roman" w:hAnsi="Times New Roman" w:cs="Times New Roman"/>
        </w:rPr>
      </w:pPr>
      <w:r>
        <w:rPr>
          <w:rFonts w:ascii="Times New Roman" w:hAnsi="Times New Roman" w:cs="Times New Roman"/>
        </w:rPr>
        <w:t>maksymalna liczba punktów, którą może uzyskać wykonawca: 60</w:t>
      </w:r>
    </w:p>
    <w:p>
      <w:pPr>
        <w:jc w:val="both"/>
        <w:rPr>
          <w:rFonts w:ascii="Times New Roman" w:hAnsi="Times New Roman" w:cs="Times New Roman"/>
          <w:sz w:val="16"/>
          <w:szCs w:val="16"/>
        </w:rPr>
      </w:pP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 xml:space="preserve">  Cena oferty punktowana będzie wg wzoru:</w:t>
      </w:r>
    </w:p>
    <w:p>
      <w:pPr>
        <w:jc w:val="both"/>
        <w:rPr>
          <w:rFonts w:ascii="Times New Roman" w:hAnsi="Times New Roman" w:cs="Times New Roman"/>
          <w:sz w:val="16"/>
          <w:szCs w:val="16"/>
        </w:rPr>
      </w:pPr>
    </w:p>
    <w:p>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  Cena najniższa z ofert </w:t>
      </w:r>
    </w:p>
    <w:p>
      <w:pPr>
        <w:jc w:val="both"/>
        <w:rPr>
          <w:rFonts w:ascii="Times New Roman" w:hAnsi="Times New Roman" w:cs="Times New Roman"/>
        </w:rPr>
      </w:pPr>
      <w:r>
        <w:rPr>
          <w:rFonts w:ascii="Times New Roman" w:hAnsi="Times New Roman" w:cs="Times New Roman"/>
        </w:rPr>
        <w:t xml:space="preserve">   C</w:t>
      </w:r>
      <w:r>
        <w:rPr>
          <w:rFonts w:ascii="Times New Roman" w:hAnsi="Times New Roman" w:cs="Times New Roman"/>
          <w:b/>
        </w:rPr>
        <w:t xml:space="preserve"> </w:t>
      </w:r>
      <w:r>
        <w:rPr>
          <w:rFonts w:ascii="Times New Roman" w:hAnsi="Times New Roman" w:cs="Times New Roman"/>
        </w:rPr>
        <w:t xml:space="preserve"> =  ------------------------------------ x 100 pkt. x 60%</w:t>
      </w:r>
    </w:p>
    <w:p>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   Cena badanej oferty </w:t>
      </w:r>
    </w:p>
    <w:p>
      <w:pPr>
        <w:pStyle w:val="10"/>
        <w:tabs>
          <w:tab w:val="left" w:pos="284"/>
        </w:tabs>
        <w:spacing w:line="240" w:lineRule="auto"/>
        <w:ind w:left="0"/>
        <w:rPr>
          <w:rFonts w:ascii="Times New Roman" w:hAnsi="Times New Roman"/>
          <w:b/>
          <w:sz w:val="24"/>
          <w:szCs w:val="24"/>
        </w:rPr>
      </w:pPr>
      <w:r>
        <w:rPr>
          <w:rFonts w:ascii="Times New Roman" w:hAnsi="Times New Roman"/>
          <w:sz w:val="24"/>
          <w:szCs w:val="24"/>
        </w:rPr>
        <w:t>Wynik działania zostanie zaokrąglony do dwóch miejsc po przecinku.</w:t>
      </w:r>
    </w:p>
    <w:p>
      <w:pPr>
        <w:rPr>
          <w:rFonts w:ascii="Times New Roman" w:hAnsi="Times New Roman" w:cs="Times New Roman"/>
        </w:rPr>
      </w:pPr>
      <w:r>
        <w:rPr>
          <w:rFonts w:ascii="Times New Roman" w:hAnsi="Times New Roman" w:cs="Times New Roman"/>
        </w:rPr>
        <w:t xml:space="preserve"> 2.2 Kryterium: </w:t>
      </w:r>
      <w:r>
        <w:rPr>
          <w:rFonts w:ascii="Times New Roman" w:hAnsi="Times New Roman" w:cs="Times New Roman"/>
          <w:b/>
          <w:bCs w:val="0"/>
        </w:rPr>
        <w:t>Ok</w:t>
      </w:r>
      <w:r>
        <w:rPr>
          <w:rFonts w:ascii="Times New Roman" w:hAnsi="Times New Roman" w:cs="Times New Roman"/>
          <w:b/>
        </w:rPr>
        <w:t>res gwarancji</w:t>
      </w:r>
      <w:r>
        <w:rPr>
          <w:rFonts w:ascii="Times New Roman" w:hAnsi="Times New Roman" w:cs="Times New Roman"/>
        </w:rPr>
        <w:t xml:space="preserve"> – waga 40,00 punktów</w:t>
      </w:r>
    </w:p>
    <w:p>
      <w:pPr>
        <w:tabs>
          <w:tab w:val="left" w:pos="1276"/>
          <w:tab w:val="left" w:pos="1560"/>
        </w:tabs>
        <w:rPr>
          <w:rFonts w:ascii="Times New Roman" w:hAnsi="Times New Roman" w:cs="Times New Roman"/>
        </w:rPr>
      </w:pPr>
      <w:r>
        <w:rPr>
          <w:rFonts w:ascii="Times New Roman" w:hAnsi="Times New Roman" w:cs="Times New Roman"/>
        </w:rPr>
        <w:t>maksymalna liczba punktów, którą może uzyskać wykonawca: 40</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Okres gwarancji badanej oferty punktowany będzie wg wzoru:</w:t>
      </w:r>
    </w:p>
    <w:p>
      <w:pPr>
        <w:suppressAutoHyphens w:val="0"/>
        <w:ind w:left="360"/>
        <w:jc w:val="both"/>
        <w:rPr>
          <w:rFonts w:ascii="Times New Roman" w:hAnsi="Times New Roman" w:cs="Times New Roman"/>
          <w:sz w:val="16"/>
          <w:szCs w:val="16"/>
        </w:rPr>
      </w:pPr>
    </w:p>
    <w:p>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Okres gwarancji badanej oferty (w miesiącach)</w:t>
      </w:r>
    </w:p>
    <w:p>
      <w:pPr>
        <w:jc w:val="both"/>
        <w:rPr>
          <w:rFonts w:ascii="Times New Roman" w:hAnsi="Times New Roman" w:cs="Times New Roman"/>
        </w:rPr>
      </w:pPr>
      <w:r>
        <w:rPr>
          <w:rFonts w:ascii="Times New Roman" w:hAnsi="Times New Roman" w:cs="Times New Roman"/>
        </w:rPr>
        <w:t xml:space="preserve">   G</w:t>
      </w:r>
      <w:r>
        <w:rPr>
          <w:rFonts w:ascii="Times New Roman" w:hAnsi="Times New Roman" w:cs="Times New Roman"/>
          <w:b/>
        </w:rPr>
        <w:t xml:space="preserve"> </w:t>
      </w:r>
      <w:r>
        <w:rPr>
          <w:rFonts w:ascii="Times New Roman" w:hAnsi="Times New Roman" w:cs="Times New Roman"/>
        </w:rPr>
        <w:t xml:space="preserve"> =  ---------------------------------------------------------------------- x 100 pkt. x 40%</w:t>
      </w:r>
    </w:p>
    <w:p>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Najdłuższy zaoferowany okres gwarancji (w miesiącach)</w:t>
      </w:r>
    </w:p>
    <w:p>
      <w:pPr>
        <w:suppressAutoHyphens w:val="0"/>
        <w:ind w:left="360"/>
        <w:jc w:val="both"/>
        <w:rPr>
          <w:rFonts w:ascii="Times New Roman" w:hAnsi="Times New Roman" w:cs="Times New Roman"/>
        </w:rPr>
      </w:pPr>
    </w:p>
    <w:p>
      <w:pPr>
        <w:shd w:val="clear" w:color="auto" w:fill="FFFFFF"/>
        <w:spacing w:line="274" w:lineRule="exact"/>
        <w:ind w:left="34"/>
        <w:jc w:val="both"/>
        <w:rPr>
          <w:rFonts w:ascii="Times New Roman" w:hAnsi="Times New Roman" w:cs="Times New Roman"/>
          <w:bCs w:val="0"/>
          <w:color w:val="000000"/>
        </w:rPr>
      </w:pPr>
      <w:r>
        <w:rPr>
          <w:rFonts w:ascii="Times New Roman" w:hAnsi="Times New Roman" w:cs="Times New Roman"/>
          <w:bCs w:val="0"/>
          <w:color w:val="000000"/>
        </w:rPr>
        <w:t>Kryterium ,,Okres gwarancji” będzie rozpatrywany na podstawie długości terminu okresu gwarancji zadeklarowanego przez Wykonawcę w formularzu oferty.</w:t>
      </w:r>
    </w:p>
    <w:p>
      <w:pPr>
        <w:shd w:val="clear" w:color="auto" w:fill="FFFFFF"/>
        <w:spacing w:line="274" w:lineRule="exact"/>
        <w:ind w:left="34"/>
        <w:jc w:val="both"/>
        <w:rPr>
          <w:rFonts w:ascii="Times New Roman" w:hAnsi="Times New Roman" w:cs="Times New Roman"/>
          <w:color w:val="000000"/>
        </w:rPr>
      </w:pPr>
      <w:r>
        <w:rPr>
          <w:rFonts w:ascii="Times New Roman" w:hAnsi="Times New Roman" w:cs="Times New Roman"/>
          <w:color w:val="000000"/>
        </w:rPr>
        <w:t>W tym kryterium można uzyskać maksymalnie 40 punktów.</w:t>
      </w:r>
    </w:p>
    <w:p>
      <w:pPr>
        <w:suppressAutoHyphens w:val="0"/>
        <w:jc w:val="both"/>
        <w:rPr>
          <w:rFonts w:ascii="Times New Roman" w:hAnsi="Times New Roman" w:cs="Times New Roman"/>
          <w:bCs w:val="0"/>
          <w:lang w:eastAsia="pl-PL"/>
        </w:rPr>
      </w:pPr>
      <w:r>
        <w:rPr>
          <w:rFonts w:ascii="Times New Roman" w:hAnsi="Times New Roman" w:cs="Times New Roman"/>
          <w:bCs w:val="0"/>
          <w:lang w:eastAsia="pl-PL"/>
        </w:rPr>
        <w:t xml:space="preserve">Przy ocenie gwarancji dla całego przedmiotu zamówienia najwyżej będzie punktowana oferta zawierająca najdłuższy okres gwarancji, przy czym gwarancja nie może być krótsza niż </w:t>
      </w:r>
      <w:r>
        <w:rPr>
          <w:rFonts w:ascii="Times New Roman" w:hAnsi="Times New Roman" w:cs="Times New Roman"/>
          <w:bCs w:val="0"/>
          <w:lang w:val="en-US" w:eastAsia="pl-PL"/>
        </w:rPr>
        <w:t>24</w:t>
      </w:r>
      <w:r>
        <w:rPr>
          <w:rFonts w:ascii="Times New Roman" w:hAnsi="Times New Roman" w:cs="Times New Roman"/>
          <w:bCs w:val="0"/>
          <w:lang w:eastAsia="pl-PL"/>
        </w:rPr>
        <w:t xml:space="preserve">  miesiąc</w:t>
      </w:r>
      <w:r>
        <w:rPr>
          <w:rFonts w:ascii="Times New Roman" w:hAnsi="Times New Roman" w:cs="Times New Roman"/>
          <w:bCs w:val="0"/>
          <w:lang w:val="en-US" w:eastAsia="pl-PL"/>
        </w:rPr>
        <w:t>e</w:t>
      </w:r>
      <w:r>
        <w:rPr>
          <w:rFonts w:ascii="Times New Roman" w:hAnsi="Times New Roman" w:cs="Times New Roman"/>
          <w:bCs w:val="0"/>
          <w:lang w:eastAsia="pl-PL"/>
        </w:rPr>
        <w:t xml:space="preserve"> i nie dłuższa niż </w:t>
      </w:r>
      <w:r>
        <w:rPr>
          <w:rFonts w:ascii="Times New Roman" w:hAnsi="Times New Roman" w:cs="Times New Roman"/>
          <w:bCs w:val="0"/>
          <w:lang w:val="en-US" w:eastAsia="pl-PL"/>
        </w:rPr>
        <w:t>36</w:t>
      </w:r>
      <w:r>
        <w:rPr>
          <w:rFonts w:ascii="Times New Roman" w:hAnsi="Times New Roman" w:cs="Times New Roman"/>
          <w:bCs w:val="0"/>
          <w:lang w:eastAsia="pl-PL"/>
        </w:rPr>
        <w:t xml:space="preserve"> miesięcy.</w:t>
      </w:r>
    </w:p>
    <w:p>
      <w:pPr>
        <w:suppressAutoHyphens w:val="0"/>
        <w:jc w:val="both"/>
        <w:rPr>
          <w:rFonts w:ascii="Times New Roman" w:hAnsi="Times New Roman" w:cs="Times New Roman"/>
          <w:bCs w:val="0"/>
          <w:lang w:eastAsia="pl-PL"/>
        </w:rPr>
      </w:pPr>
      <w:r>
        <w:rPr>
          <w:rFonts w:ascii="Times New Roman" w:hAnsi="Times New Roman" w:cs="Times New Roman"/>
          <w:bCs w:val="0"/>
          <w:lang w:eastAsia="pl-PL"/>
        </w:rPr>
        <w:t xml:space="preserve">Minimalny wymagany okres gwarancji wynosi </w:t>
      </w:r>
      <w:r>
        <w:rPr>
          <w:rFonts w:ascii="Times New Roman" w:hAnsi="Times New Roman" w:cs="Times New Roman"/>
          <w:bCs w:val="0"/>
          <w:lang w:val="en-US" w:eastAsia="pl-PL"/>
        </w:rPr>
        <w:t>24</w:t>
      </w:r>
      <w:r>
        <w:rPr>
          <w:rFonts w:ascii="Times New Roman" w:hAnsi="Times New Roman" w:cs="Times New Roman"/>
          <w:bCs w:val="0"/>
          <w:lang w:eastAsia="pl-PL"/>
        </w:rPr>
        <w:t xml:space="preserve"> miesiące. Wykonawca może zaoferować maksymalny okres gwarancji </w:t>
      </w:r>
      <w:r>
        <w:rPr>
          <w:rFonts w:ascii="Times New Roman" w:hAnsi="Times New Roman" w:cs="Times New Roman"/>
          <w:bCs w:val="0"/>
          <w:lang w:val="en-US" w:eastAsia="pl-PL"/>
        </w:rPr>
        <w:t>3</w:t>
      </w:r>
      <w:r>
        <w:rPr>
          <w:rFonts w:ascii="Times New Roman" w:hAnsi="Times New Roman" w:cs="Times New Roman"/>
          <w:bCs w:val="0"/>
          <w:lang w:eastAsia="pl-PL"/>
        </w:rPr>
        <w:t xml:space="preserve">6 miesięcy. </w:t>
      </w:r>
    </w:p>
    <w:p>
      <w:pPr>
        <w:suppressAutoHyphens w:val="0"/>
        <w:jc w:val="both"/>
        <w:rPr>
          <w:rFonts w:ascii="Times New Roman" w:hAnsi="Times New Roman" w:cs="Times New Roman"/>
          <w:color w:val="000000"/>
        </w:rPr>
      </w:pPr>
      <w:r>
        <w:rPr>
          <w:rFonts w:ascii="Times New Roman" w:hAnsi="Times New Roman" w:cs="Times New Roman"/>
          <w:bCs w:val="0"/>
          <w:lang w:eastAsia="pl-PL"/>
        </w:rPr>
        <w:t xml:space="preserve">Oferta zawierająca okres gwarancji krótszy niż </w:t>
      </w:r>
      <w:r>
        <w:rPr>
          <w:rFonts w:ascii="Times New Roman" w:hAnsi="Times New Roman" w:cs="Times New Roman"/>
          <w:bCs w:val="0"/>
          <w:lang w:val="en-US" w:eastAsia="pl-PL"/>
        </w:rPr>
        <w:t>24</w:t>
      </w:r>
      <w:r>
        <w:rPr>
          <w:rFonts w:ascii="Times New Roman" w:hAnsi="Times New Roman" w:cs="Times New Roman"/>
          <w:bCs w:val="0"/>
          <w:lang w:eastAsia="pl-PL"/>
        </w:rPr>
        <w:t xml:space="preserve"> miesiąc</w:t>
      </w:r>
      <w:r>
        <w:rPr>
          <w:rFonts w:ascii="Times New Roman" w:hAnsi="Times New Roman" w:cs="Times New Roman"/>
          <w:bCs w:val="0"/>
          <w:lang w:val="en-US" w:eastAsia="pl-PL"/>
        </w:rPr>
        <w:t>e</w:t>
      </w:r>
      <w:r>
        <w:rPr>
          <w:rFonts w:ascii="Times New Roman" w:hAnsi="Times New Roman" w:cs="Times New Roman"/>
          <w:bCs w:val="0"/>
          <w:lang w:eastAsia="pl-PL"/>
        </w:rPr>
        <w:t xml:space="preserve"> lub dłuższy niż </w:t>
      </w:r>
      <w:r>
        <w:rPr>
          <w:rFonts w:ascii="Times New Roman" w:hAnsi="Times New Roman" w:cs="Times New Roman"/>
          <w:bCs w:val="0"/>
          <w:lang w:val="en-US" w:eastAsia="pl-PL"/>
        </w:rPr>
        <w:t>3</w:t>
      </w:r>
      <w:r>
        <w:rPr>
          <w:rFonts w:ascii="Times New Roman" w:hAnsi="Times New Roman" w:cs="Times New Roman"/>
          <w:bCs w:val="0"/>
          <w:lang w:eastAsia="pl-PL"/>
        </w:rPr>
        <w:t>6 miesięcy lub brak wskazania okresu gwarancji w ofercie zostanie odrzucona, gdyż jej treść nie będzie odpowiadała treści specyfikacji warunków zamówienia.</w:t>
      </w:r>
    </w:p>
    <w:p>
      <w:pPr>
        <w:suppressAutoHyphens w:val="0"/>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rPr>
        <w:t xml:space="preserve">2.3 </w:t>
      </w:r>
      <w:r>
        <w:rPr>
          <w:rFonts w:ascii="Times New Roman" w:hAnsi="Times New Roman" w:eastAsia="Calibri" w:cs="Times New Roman"/>
          <w:bCs w:val="0"/>
          <w:lang w:eastAsia="en-US"/>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pPr>
        <w:suppressAutoHyphens w:val="0"/>
        <w:spacing w:before="120" w:line="300" w:lineRule="auto"/>
        <w:ind w:left="-142" w:firstLine="142"/>
        <w:jc w:val="both"/>
        <w:rPr>
          <w:rFonts w:ascii="Times New Roman" w:hAnsi="Times New Roman" w:eastAsia="Calibri" w:cs="Times New Roman"/>
          <w:b/>
          <w:bCs w:val="0"/>
          <w:lang w:eastAsia="en-US"/>
        </w:rPr>
      </w:pPr>
      <w:r>
        <w:rPr>
          <w:rFonts w:ascii="Times New Roman" w:hAnsi="Times New Roman" w:eastAsia="Calibri" w:cs="Times New Roman"/>
          <w:b/>
          <w:bCs w:val="0"/>
          <w:lang w:eastAsia="en-US"/>
        </w:rPr>
        <w:t>P = C + G</w:t>
      </w:r>
    </w:p>
    <w:p>
      <w:pPr>
        <w:suppressAutoHyphens w:val="0"/>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gdzie:</w:t>
      </w:r>
    </w:p>
    <w:p>
      <w:pPr>
        <w:suppressAutoHyphens w:val="0"/>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P – łączna liczba punktów oferty ocenianej</w:t>
      </w:r>
    </w:p>
    <w:p>
      <w:pPr>
        <w:suppressAutoHyphens w:val="0"/>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C – liczba punktów uzyskanych w kryterium „Cena”</w:t>
      </w:r>
    </w:p>
    <w:p>
      <w:pPr>
        <w:suppressAutoHyphens w:val="0"/>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G – liczba punktów uzyskanych w kryterium „</w:t>
      </w:r>
      <w:r>
        <w:rPr>
          <w:rFonts w:ascii="Times New Roman" w:hAnsi="Times New Roman" w:cs="Times New Roman"/>
          <w:bCs w:val="0"/>
          <w:color w:val="000000"/>
          <w:lang w:val="en-US" w:eastAsia="pl-PL"/>
        </w:rPr>
        <w:t>O</w:t>
      </w:r>
      <w:r>
        <w:rPr>
          <w:rFonts w:ascii="Times New Roman" w:hAnsi="Times New Roman" w:cs="Times New Roman"/>
          <w:bCs w:val="0"/>
          <w:color w:val="000000"/>
          <w:lang w:eastAsia="pl-PL"/>
        </w:rPr>
        <w:t xml:space="preserve">kres gwarancji” </w:t>
      </w:r>
    </w:p>
    <w:p>
      <w:pPr>
        <w:suppressAutoHyphens w:val="0"/>
        <w:jc w:val="both"/>
        <w:rPr>
          <w:rFonts w:ascii="Times New Roman" w:hAnsi="Times New Roman" w:cs="Times New Roman"/>
        </w:rPr>
      </w:pPr>
    </w:p>
    <w:p>
      <w:pPr>
        <w:suppressAutoHyphens w:val="0"/>
        <w:jc w:val="both"/>
        <w:rPr>
          <w:rFonts w:ascii="Times New Roman" w:hAnsi="Times New Roman" w:cs="Times New Roman"/>
        </w:rPr>
      </w:pPr>
      <w:r>
        <w:rPr>
          <w:rFonts w:ascii="Times New Roman" w:hAnsi="Times New Roman" w:cs="Times New Roman"/>
        </w:rPr>
        <w:t>3.W toku badania i oceny ofert Zamawiający może żądać od Wykonawców wyjaśnień dotyczących treści złożonych ofert.</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XX. Wadium</w:t>
      </w:r>
    </w:p>
    <w:p>
      <w:pPr>
        <w:pStyle w:val="3"/>
        <w:suppressAutoHyphens w:val="0"/>
        <w:spacing w:before="0"/>
        <w:jc w:val="both"/>
        <w:rPr>
          <w:rFonts w:ascii="Times New Roman" w:hAnsi="Times New Roman" w:cs="Times New Roman"/>
          <w:bCs w:val="0"/>
          <w:color w:val="auto"/>
          <w:sz w:val="24"/>
          <w:szCs w:val="24"/>
          <w:lang w:bidi="hi-IN"/>
        </w:rPr>
      </w:pPr>
      <w:r>
        <w:rPr>
          <w:rFonts w:ascii="Times New Roman" w:hAnsi="Times New Roman" w:cs="Times New Roman"/>
          <w:bCs w:val="0"/>
          <w:color w:val="auto"/>
          <w:sz w:val="24"/>
          <w:szCs w:val="24"/>
          <w:lang w:bidi="hi-IN"/>
        </w:rPr>
        <w:t xml:space="preserve">Zamawiający nie żąda wniesienia wadium w przedmiotowym postępowaniu. </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XXI. Informacje o formalnościach, jakie muszą zostać dopełnione po wyborze oferty                  w celu zawarcia umowy w sprawie zamówienia publicznego</w:t>
      </w:r>
    </w:p>
    <w:p>
      <w:pPr>
        <w:suppressAutoHyphens w:val="0"/>
        <w:spacing w:after="23"/>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w:t>
      </w:r>
    </w:p>
    <w:p>
      <w:pPr>
        <w:suppressAutoHyphens w:val="0"/>
        <w:spacing w:after="23"/>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Zamawiający może zawrzeć umowę w sprawie zamówienia publicznego przed upływem terminu, o którym mowa w ust. 1, jeżeli w postępowaniu o udzielenie zamówienia złożono tylko jedną ofertę. </w:t>
      </w:r>
    </w:p>
    <w:p>
      <w:pPr>
        <w:suppressAutoHyphens w:val="0"/>
        <w:spacing w:after="23"/>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Wykonawca, którego oferta została wybrana jako najkorzystniejsza, zostanie poinformowany przez Zamawiającego o miejscu i terminie podpisania umowy. </w:t>
      </w:r>
    </w:p>
    <w:p>
      <w:pPr>
        <w:pStyle w:val="50"/>
        <w:jc w:val="both"/>
      </w:pPr>
      <w:r>
        <w:t xml:space="preserve">4. Wykonawca, o którym mowa w ust. 1, ma obowiązek zawrzeć umowę w sprawie zamówienia na warunkach określonych w istotnych postanowieniach umowy, które stanowią załącznik do SWZ. Umowa zostanie uzupełniona o zapisy wynikające ze złożonej oferty. </w:t>
      </w:r>
    </w:p>
    <w:p>
      <w:pPr>
        <w:suppressAutoHyphens w:val="0"/>
        <w:jc w:val="both"/>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5.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Pzp. </w:t>
      </w:r>
    </w:p>
    <w:p>
      <w:pPr>
        <w:suppressAutoHyphens w:val="0"/>
        <w:rPr>
          <w:rFonts w:ascii="Times New Roman" w:hAnsi="Times New Roman" w:cs="Times New Roman" w:eastAsiaTheme="minorHAnsi"/>
          <w:bCs w:val="0"/>
          <w:color w:val="000000"/>
          <w:lang w:eastAsia="en-US"/>
        </w:rPr>
      </w:pPr>
    </w:p>
    <w:p>
      <w:pPr>
        <w:suppressAutoHyphens w:val="0"/>
        <w:rPr>
          <w:rFonts w:ascii="Times New Roman" w:hAnsi="Times New Roman" w:cs="Times New Roman" w:eastAsiaTheme="minorHAnsi"/>
          <w:bCs w:val="0"/>
          <w:color w:val="000000"/>
          <w:lang w:eastAsia="en-US"/>
        </w:rPr>
      </w:pPr>
    </w:p>
    <w:p>
      <w:pPr>
        <w:suppressAutoHyphens w:val="0"/>
        <w:rPr>
          <w:rFonts w:ascii="Times New Roman" w:hAnsi="Times New Roman" w:cs="Times New Roman" w:eastAsiaTheme="minorHAnsi"/>
          <w:b/>
          <w:bCs w:val="0"/>
          <w:lang w:eastAsia="en-US"/>
        </w:rPr>
      </w:pPr>
      <w:r>
        <w:rPr>
          <w:rFonts w:ascii="Times New Roman" w:hAnsi="Times New Roman" w:cs="Times New Roman" w:eastAsiaTheme="minorHAnsi"/>
          <w:b/>
          <w:bCs w:val="0"/>
          <w:lang w:eastAsia="en-US"/>
        </w:rPr>
        <w:t>XXII. Podwykonawstwo</w:t>
      </w:r>
    </w:p>
    <w:p>
      <w:pPr>
        <w:pStyle w:val="51"/>
        <w:widowControl/>
        <w:suppressAutoHyphens/>
        <w:snapToGrid/>
        <w:spacing w:line="240" w:lineRule="auto"/>
        <w:jc w:val="both"/>
        <w:rPr>
          <w:szCs w:val="24"/>
          <w:lang w:val="pl-PL"/>
        </w:rPr>
      </w:pPr>
      <w:r>
        <w:rPr>
          <w:szCs w:val="24"/>
          <w:lang w:val="pl-PL"/>
        </w:rPr>
        <w:t xml:space="preserve">1.Wykonawca może powierzyć wykonanie części zamówienia podwykonawcy (podwykonawcom). </w:t>
      </w:r>
    </w:p>
    <w:p>
      <w:pPr>
        <w:pStyle w:val="51"/>
        <w:widowControl/>
        <w:suppressAutoHyphens/>
        <w:snapToGrid/>
        <w:spacing w:line="240" w:lineRule="auto"/>
        <w:jc w:val="both"/>
        <w:rPr>
          <w:szCs w:val="24"/>
          <w:lang w:val="pl-PL"/>
        </w:rPr>
      </w:pPr>
      <w:r>
        <w:rPr>
          <w:szCs w:val="24"/>
          <w:lang w:val="pl-PL"/>
        </w:rPr>
        <w:t>2.Zamawiający nie zastrzega obowiązku osobistego wykonania przez Wykonawcę kluczowych części zamówienia.</w:t>
      </w:r>
    </w:p>
    <w:p>
      <w:pPr>
        <w:pStyle w:val="51"/>
        <w:widowControl/>
        <w:suppressAutoHyphens/>
        <w:snapToGrid/>
        <w:spacing w:line="240" w:lineRule="auto"/>
        <w:jc w:val="both"/>
        <w:rPr>
          <w:szCs w:val="24"/>
          <w:lang w:val="pl-PL"/>
        </w:rPr>
      </w:pPr>
      <w:r>
        <w:rPr>
          <w:szCs w:val="24"/>
          <w:lang w:val="pl-PL"/>
        </w:rPr>
        <w:t>3.Zamawiający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suppressAutoHyphens w:val="0"/>
        <w:rPr>
          <w:rFonts w:ascii="Times New Roman" w:hAnsi="Times New Roman" w:cs="Times New Roman" w:eastAsiaTheme="minorHAnsi"/>
          <w:bCs w:val="0"/>
          <w:color w:val="000000"/>
          <w:sz w:val="22"/>
          <w:szCs w:val="22"/>
          <w:lang w:eastAsia="en-US"/>
        </w:rPr>
      </w:pPr>
    </w:p>
    <w:p>
      <w:pPr>
        <w:rPr>
          <w:rFonts w:ascii="Times New Roman" w:hAnsi="Times New Roman" w:cs="Times New Roman"/>
          <w:b/>
        </w:rPr>
      </w:pPr>
      <w:r>
        <w:rPr>
          <w:rFonts w:ascii="Times New Roman" w:hAnsi="Times New Roman" w:cs="Times New Roman"/>
          <w:b/>
        </w:rPr>
        <w:t>XXIII. Pouczenie o środkach ochrony prawnej przysługujących wykonawcy</w:t>
      </w:r>
    </w:p>
    <w:p>
      <w:pPr>
        <w:numPr>
          <w:ilvl w:val="0"/>
          <w:numId w:val="13"/>
        </w:numPr>
        <w:suppressAutoHyphens w:val="0"/>
        <w:ind w:left="357" w:hanging="357"/>
        <w:contextualSpacing/>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Środki ochrony prawnej przysługują Wykonawcy, jeżeli ma lub miał interes w uzyskaniu zamówienia oraz poniósł lub może ponieść szkodę w wyniku naruszenia przez Zamawiającego przepisów ustawy Pzp.</w:t>
      </w:r>
    </w:p>
    <w:p>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Odwołanie przysługuje na:</w:t>
      </w:r>
    </w:p>
    <w:p>
      <w:pPr>
        <w:numPr>
          <w:ilvl w:val="0"/>
          <w:numId w:val="14"/>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niezgodną z przepisami ustawy czynność Zamawiającego, podjętą w postępowaniu o udzielenie zamówienia, w tym na projektowane postanowienie umowy;</w:t>
      </w:r>
    </w:p>
    <w:p>
      <w:pPr>
        <w:numPr>
          <w:ilvl w:val="0"/>
          <w:numId w:val="14"/>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zaniechanie czynności w postępowaniu o udzielenie zamówienia, do której Zamawiający był obowiązany na podstawie ustawy Pzp.</w:t>
      </w:r>
    </w:p>
    <w:p>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lang w:eastAsia="pl-PL"/>
        </w:rPr>
        <w:t>Odwołanie wnosi się do Prezesa Krajowej Izby Odwoławczej.</w:t>
      </w:r>
    </w:p>
    <w:p>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Na orzeczenie Krajowej Izby Odwoławczej oraz postanowienie Prezesa Krajowej Izby Odwoławczej, o którym mowa w art. 519 ust. 1 ustawy Pzp, stronom oraz uczestnikom postępowania odwoławczego przysługuje skarga do sądu.</w:t>
      </w:r>
    </w:p>
    <w:p>
      <w:pPr>
        <w:numPr>
          <w:ilvl w:val="0"/>
          <w:numId w:val="13"/>
        </w:numPr>
        <w:suppressAutoHyphens w:val="0"/>
        <w:ind w:left="357" w:hanging="357"/>
        <w:contextualSpacing/>
        <w:jc w:val="both"/>
        <w:rPr>
          <w:rFonts w:ascii="Times New Roman" w:hAnsi="Times New Roman" w:cs="Times New Roman"/>
          <w:bCs w:val="0"/>
          <w:color w:val="000000"/>
          <w:lang w:eastAsia="pl-PL"/>
        </w:rPr>
      </w:pPr>
      <w:r>
        <w:rPr>
          <w:rFonts w:ascii="Times New Roman" w:hAnsi="Times New Roman" w:cs="Times New Roman"/>
          <w:bCs w:val="0"/>
          <w:color w:val="000000"/>
          <w:lang w:eastAsia="pl-PL"/>
        </w:rPr>
        <w:t>Skargę wnosi się do Sądu Okręgowego w Warszawie - sądu zamówień publicznych.</w:t>
      </w:r>
    </w:p>
    <w:p>
      <w:pPr>
        <w:numPr>
          <w:ilvl w:val="0"/>
          <w:numId w:val="13"/>
        </w:numPr>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color w:val="000000"/>
          <w:lang w:eastAsia="pl-PL"/>
        </w:rPr>
        <w:t>Skargę wnosi się za pośrednictwem Prezesa Krajowej Izby Odwoławczej.</w:t>
      </w:r>
    </w:p>
    <w:p>
      <w:pPr>
        <w:numPr>
          <w:ilvl w:val="0"/>
          <w:numId w:val="13"/>
        </w:numPr>
        <w:tabs>
          <w:tab w:val="left" w:pos="284"/>
        </w:tabs>
        <w:suppressAutoHyphens w:val="0"/>
        <w:ind w:left="357" w:hanging="357"/>
        <w:contextualSpacing/>
        <w:jc w:val="both"/>
        <w:rPr>
          <w:rFonts w:ascii="Times New Roman" w:hAnsi="Times New Roman" w:cs="Times New Roman"/>
          <w:bCs w:val="0"/>
          <w:lang w:eastAsia="pl-PL"/>
        </w:rPr>
      </w:pPr>
      <w:r>
        <w:rPr>
          <w:rFonts w:ascii="Times New Roman" w:hAnsi="Times New Roman" w:cs="Times New Roman"/>
          <w:bCs w:val="0"/>
          <w:lang w:eastAsia="pl-PL"/>
        </w:rPr>
        <w:t xml:space="preserve">Szczegółowe informacje dotyczące środków ochrony prawnej określone są w Dziale IX „Środki ochrony prawnej” ustawy Pzp. </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XXIV. Informacje o dotyczące zabezpieczenia należytego wykonania umowy</w:t>
      </w:r>
    </w:p>
    <w:p>
      <w:pPr>
        <w:pStyle w:val="3"/>
        <w:suppressAutoHyphens w:val="0"/>
        <w:spacing w:before="0"/>
        <w:ind w:left="284"/>
        <w:jc w:val="both"/>
        <w:rPr>
          <w:rFonts w:ascii="Times New Roman" w:hAnsi="Times New Roman" w:cs="Times New Roman"/>
          <w:bCs w:val="0"/>
          <w:color w:val="auto"/>
          <w:sz w:val="24"/>
          <w:szCs w:val="24"/>
          <w:lang w:bidi="hi-IN"/>
        </w:rPr>
      </w:pPr>
      <w:r>
        <w:rPr>
          <w:rFonts w:ascii="Times New Roman" w:hAnsi="Times New Roman" w:cs="Times New Roman"/>
          <w:bCs w:val="0"/>
          <w:color w:val="auto"/>
          <w:sz w:val="24"/>
          <w:szCs w:val="24"/>
          <w:lang w:bidi="hi-IN"/>
        </w:rPr>
        <w:t xml:space="preserve">Zamawiający nie żąda wniesienia zabezpieczenia należytego wykonania umowy. </w:t>
      </w:r>
    </w:p>
    <w:p>
      <w:pPr>
        <w:rPr>
          <w:rFonts w:eastAsia="Arial"/>
          <w:lang w:bidi="hi-IN"/>
        </w:rPr>
      </w:pPr>
    </w:p>
    <w:p>
      <w:pPr>
        <w:pStyle w:val="50"/>
        <w:jc w:val="both"/>
        <w:rPr>
          <w:b/>
          <w:color w:val="auto"/>
        </w:rPr>
      </w:pPr>
      <w:r>
        <w:rPr>
          <w:rFonts w:eastAsia="Arial"/>
          <w:b/>
          <w:bCs/>
          <w:color w:val="auto"/>
          <w:lang w:eastAsia="ar-SA" w:bidi="hi-IN"/>
        </w:rPr>
        <w:t xml:space="preserve">XXV. </w:t>
      </w:r>
      <w:r>
        <w:rPr>
          <w:b/>
          <w:color w:val="auto"/>
        </w:rPr>
        <w:t xml:space="preserve"> Dodatkowe warunki zakazujące udzielenia zamówienia:</w:t>
      </w:r>
    </w:p>
    <w:p>
      <w:pPr>
        <w:pStyle w:val="50"/>
        <w:jc w:val="both"/>
        <w:rPr>
          <w:color w:val="auto"/>
        </w:rPr>
      </w:pPr>
      <w:r>
        <w:rPr>
          <w:sz w:val="23"/>
          <w:szCs w:val="23"/>
        </w:rPr>
        <w:t>Zamówienie nie zostanie udzielone Wykonawcy, w stosunku do którego zachodzi okoliczność wskazana w</w:t>
      </w:r>
      <w:r>
        <w:rPr>
          <w:color w:val="auto"/>
        </w:rPr>
        <w:t xml:space="preserv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pPr>
        <w:pStyle w:val="50"/>
        <w:ind w:left="720"/>
        <w:rPr>
          <w:color w:val="auto"/>
        </w:rPr>
      </w:pPr>
      <w:r>
        <w:rPr>
          <w:color w:val="auto"/>
        </w:rPr>
        <w:t xml:space="preserve">a. obywateli rosyjskich lub osób fizycznych lub prawnych, podmiotów lub organów z siedzibą w Rosji; </w:t>
      </w:r>
    </w:p>
    <w:p>
      <w:pPr>
        <w:pStyle w:val="50"/>
        <w:ind w:left="720"/>
        <w:rPr>
          <w:color w:val="auto"/>
        </w:rPr>
      </w:pPr>
      <w:r>
        <w:rPr>
          <w:color w:val="auto"/>
        </w:rPr>
        <w:t xml:space="preserve">b. osób prawnych, podmiotów lub organów, do których prawa własności bezpośrednio lub pośrednio w ponad 50 % należą do podmiotu, o którym mowa w lit. a) niniejszego ustępu; lub </w:t>
      </w:r>
    </w:p>
    <w:p>
      <w:pPr>
        <w:pStyle w:val="50"/>
        <w:ind w:left="720"/>
        <w:rPr>
          <w:color w:val="auto"/>
        </w:rPr>
      </w:pPr>
      <w:r>
        <w:rPr>
          <w:color w:val="auto"/>
        </w:rPr>
        <w:t xml:space="preserve">c. osób fizycznych lub prawnych, podmiotów lub organów działających w imieniu lub pod kierunkiem podmiotu, o którym mowa w lit. a) lub b) niniejszego ustępu, </w:t>
      </w:r>
    </w:p>
    <w:p>
      <w:pPr>
        <w:pStyle w:val="50"/>
        <w:ind w:left="720"/>
        <w:rPr>
          <w:color w:val="auto"/>
        </w:rPr>
      </w:pPr>
      <w:r>
        <w:rPr>
          <w:color w:val="auto"/>
        </w:rPr>
        <w:t>w tym podwykonawców, dostawców lub podmiotów, na których zdolności polega się w rozumieniu dyrektyw w sprawie zamówień publicznych, w przypadku gdy przypada na nich ponad 10 % wartości zamówienia</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XXVI. Ochrona danych osobowych</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1. Dane osobowe w Gminie Mikołajki  przetwarzane są zgodnie z Rozporządzenia Parlamentu Europejskiego i Rady (UE) 2016/679 z dnia 27 kwietnia 2016 r. w sprawie ochrony osób fizycznych, dalej jako „RODO”,</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2. Administratorem danych osobowych przetwarzanych jest Burmistrz Mikołajek, 11- 730 Mikołajki, ul. Kolejowa 7,</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3. Inspektorem ochrony danych osobowych w Urzędzie Miasta i Gminy w Mikołajkach, 11- 730 Mikołajki, ul. Kolejowa 7, jest Pan Marcin Konieczny, e-mail: </w:t>
      </w:r>
      <w:r>
        <w:fldChar w:fldCharType="begin"/>
      </w:r>
      <w:r>
        <w:instrText xml:space="preserve"> HYPERLINK "mailto:marcin.konieczny@gptogatus.pl" \h </w:instrText>
      </w:r>
      <w:r>
        <w:fldChar w:fldCharType="separate"/>
      </w:r>
      <w:r>
        <w:rPr>
          <w:rStyle w:val="24"/>
          <w:rFonts w:ascii="Times" w:hAnsi="Times" w:eastAsiaTheme="majorEastAsia"/>
          <w:color w:val="auto"/>
          <w:sz w:val="23"/>
          <w:szCs w:val="23"/>
          <w:u w:val="none"/>
        </w:rPr>
        <w:t>marcin.konieczny@gptogatus.pl</w:t>
      </w:r>
      <w:r>
        <w:rPr>
          <w:rStyle w:val="24"/>
          <w:rFonts w:ascii="Times" w:hAnsi="Times" w:eastAsiaTheme="majorEastAsia"/>
          <w:color w:val="auto"/>
          <w:sz w:val="23"/>
          <w:szCs w:val="23"/>
          <w:u w:val="none"/>
        </w:rPr>
        <w:fldChar w:fldCharType="end"/>
      </w:r>
    </w:p>
    <w:p>
      <w:pPr>
        <w:pStyle w:val="50"/>
        <w:jc w:val="both"/>
      </w:pPr>
      <w:r>
        <w:t xml:space="preserve">4. Dane osobowe przetwarzane będą na podstawie art. 6 ust. 1 lit. c RODO w </w:t>
      </w:r>
      <w:r>
        <w:rPr>
          <w:sz w:val="22"/>
          <w:szCs w:val="22"/>
        </w:rPr>
        <w:t>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w:t>
      </w:r>
      <w:r>
        <w:t>Dz.U. z 2023 r poz. 1605</w:t>
      </w:r>
      <w:r>
        <w:rPr>
          <w:sz w:val="22"/>
          <w:szCs w:val="22"/>
        </w:rPr>
        <w:t xml:space="preserve">). </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5. Odbiorcami Pani/Pana danych osobowych będą osoby lub podmioty, uprawnione do ich pozyskania zgodnie z przepisami prawa oraz podmiotom, którym przekazanie danych będzie konieczne w celu wykonania umowy.</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6. Pani/Pana dane osobowe będą przechowywane przez okres wskazany w przepisach szczególnych w tym przez okres wymagany do dochodzenia roszczeń oraz okres wymagany przez organy kontrolne.</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7. Obowiązek podania przez Panią/Pana danych osobowych bezpośrednio Pani/Pana dotyczących jest wymogiem ustawowym określonym w przepisach prawa i jest niezbędne w celu realizacji obowiązków wynikających z zawartej umowy.</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8. W odniesieniu do Pani/Pana danych osobowych decyzje nie będą podejmowane w sposób</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zautomatyzowany, stosownie do art. 22 RODO.</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9. Posiada Pani/Pan:</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a. na podstawie art. 15 RODO prawo dostępu do danych osobowych Pani/Pana dotyczących,</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b. na podstawie art. 16 RODO prawo do sprostowania Pani/Pana danych osobowych,</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c. na podstawie art. 18 RODO prawo żądania od administratora ograniczenia przetwarzania</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danych osobowych z zastrzeżeniem przypadków, o których mowa w art. 18 ust. 2 RODO.</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10. Nie przysługuje Pani/Panu:</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a. w związku z art. 17 ust. 3 lit. b, d lub e RODO prawo do usunięcia danych osobowych,</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b. prawo do przenoszenia danych osobowych, o których mowa w art. 20 RODO,</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c. na podstawie art. 21 RODO prawo sprzeciwu, wobec przetwarzania danych osobowych,</w:t>
      </w:r>
    </w:p>
    <w:p>
      <w:pPr>
        <w:suppressAutoHyphens w:val="0"/>
        <w:ind w:left="504" w:hanging="357"/>
        <w:jc w:val="both"/>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gdyż podstawą prawną przetwarzania Pani/Pana danych osobowych jest art. 6 ust. 1 lit. c RODO.</w:t>
      </w:r>
    </w:p>
    <w:p>
      <w:pPr>
        <w:suppressAutoHyphens w:val="0"/>
        <w:rPr>
          <w:rFonts w:ascii="Times New Roman" w:hAnsi="Times New Roman" w:cs="Times New Roman" w:eastAsiaTheme="minorHAnsi"/>
          <w:bCs w:val="0"/>
          <w:lang w:eastAsia="en-US"/>
        </w:rPr>
      </w:pPr>
    </w:p>
    <w:p>
      <w:pPr>
        <w:pStyle w:val="18"/>
        <w:numPr>
          <w:ilvl w:val="0"/>
          <w:numId w:val="0"/>
        </w:numPr>
        <w:ind w:left="1004" w:hanging="720"/>
        <w:jc w:val="both"/>
      </w:pPr>
      <w:r>
        <w:t>XXVII. Załączniki do SWZ</w:t>
      </w:r>
    </w:p>
    <w:p>
      <w:pPr>
        <w:jc w:val="both"/>
        <w:rPr>
          <w:rFonts w:ascii="Times New Roman" w:hAnsi="Times New Roman" w:cs="Times New Roman"/>
        </w:rPr>
      </w:pPr>
      <w:r>
        <w:rPr>
          <w:rFonts w:ascii="Times New Roman" w:hAnsi="Times New Roman" w:cs="Times New Roman"/>
        </w:rPr>
        <w:t>Załącznik nr 1</w:t>
      </w:r>
      <w:r>
        <w:rPr>
          <w:rFonts w:ascii="Times New Roman" w:hAnsi="Times New Roman" w:cs="Times New Roman"/>
          <w:i/>
        </w:rPr>
        <w:t xml:space="preserve"> </w:t>
      </w:r>
      <w:r>
        <w:rPr>
          <w:rFonts w:ascii="Times New Roman" w:hAnsi="Times New Roman" w:cs="Times New Roman"/>
        </w:rPr>
        <w:t>– Formularz ofertowy</w:t>
      </w:r>
    </w:p>
    <w:p>
      <w:pPr>
        <w:jc w:val="both"/>
        <w:rPr>
          <w:rFonts w:ascii="Times New Roman" w:hAnsi="Times New Roman"/>
        </w:rPr>
      </w:pPr>
      <w:r>
        <w:rPr>
          <w:rFonts w:ascii="Times New Roman" w:hAnsi="Times New Roman" w:cs="Times New Roman"/>
        </w:rPr>
        <w:t xml:space="preserve">Załącznik nr 1A – Załącznik do oferty: </w:t>
      </w:r>
      <w:r>
        <w:rPr>
          <w:rFonts w:ascii="Times New Roman" w:hAnsi="Times New Roman"/>
        </w:rPr>
        <w:t>Minimalne parametry funkcjonalne oprogramowania do pracy zdalnej</w:t>
      </w:r>
    </w:p>
    <w:p>
      <w:pPr>
        <w:jc w:val="both"/>
        <w:rPr>
          <w:rFonts w:ascii="Times New Roman" w:hAnsi="Times New Roman"/>
        </w:rPr>
      </w:pPr>
      <w:r>
        <w:rPr>
          <w:rFonts w:ascii="Times New Roman" w:hAnsi="Times New Roman" w:cs="Times New Roman"/>
        </w:rPr>
        <w:t xml:space="preserve">Załącznik nr 1B – Załącznik do oferty: </w:t>
      </w:r>
      <w:r>
        <w:rPr>
          <w:rFonts w:ascii="Times New Roman" w:hAnsi="Times New Roman"/>
        </w:rPr>
        <w:t xml:space="preserve">Minimalne parametry funkcjonalne oprogramowania do </w:t>
      </w:r>
      <w:r>
        <w:rPr>
          <w:rFonts w:ascii="Times New Roman" w:hAnsi="Times New Roman" w:eastAsia="Calibri" w:cs="Times New Roman"/>
          <w:lang w:eastAsia="pl-PL"/>
        </w:rPr>
        <w:t>zarządzania legalnością oprogramowania, incydentami i monitoringu sieci</w:t>
      </w:r>
    </w:p>
    <w:p>
      <w:pPr>
        <w:jc w:val="both"/>
        <w:rPr>
          <w:rFonts w:ascii="Times New Roman" w:hAnsi="Times New Roman"/>
        </w:rPr>
      </w:pPr>
      <w:r>
        <w:rPr>
          <w:rFonts w:ascii="Times New Roman" w:hAnsi="Times New Roman" w:cs="Times New Roman"/>
        </w:rPr>
        <w:t>Załącznik nr 2 – Oświadczenie Wykonawcy o braku podstaw do wykluczenia oraz spełnianiu warunków udziału w postępowaniu</w:t>
      </w:r>
    </w:p>
    <w:p>
      <w:pPr>
        <w:jc w:val="both"/>
        <w:rPr>
          <w:rFonts w:ascii="Times New Roman" w:hAnsi="Times New Roman" w:cs="Times New Roman"/>
        </w:rPr>
      </w:pPr>
      <w:r>
        <w:rPr>
          <w:rFonts w:ascii="Times New Roman" w:hAnsi="Times New Roman" w:cs="Times New Roman"/>
        </w:rPr>
        <w:t>Załącznik nr 3 – Oświadczenie o przynależności bądź braku przynależności do grupy kapitałowej</w:t>
      </w:r>
    </w:p>
    <w:p>
      <w:pPr>
        <w:jc w:val="both"/>
        <w:rPr>
          <w:rFonts w:ascii="Times New Roman" w:hAnsi="Times New Roman" w:cs="Times New Roman"/>
        </w:rPr>
      </w:pPr>
      <w:r>
        <w:rPr>
          <w:rFonts w:ascii="Times New Roman" w:hAnsi="Times New Roman" w:cs="Times New Roman"/>
        </w:rPr>
        <w:t>Załącznik nr 4 – Oświadczenie wykonawcy o aktualności informacji zawartych w oświadczeniu o którym mowa w art. 125 ust. 1 ustawy Pzp</w:t>
      </w:r>
    </w:p>
    <w:p>
      <w:pPr>
        <w:jc w:val="both"/>
        <w:rPr>
          <w:rFonts w:ascii="Times New Roman" w:hAnsi="Times New Roman" w:cs="Times New Roman"/>
        </w:rPr>
      </w:pPr>
      <w:r>
        <w:rPr>
          <w:rFonts w:ascii="Times New Roman" w:hAnsi="Times New Roman" w:cs="Times New Roman"/>
        </w:rPr>
        <w:t>Załącznik nr 5 – Szczegółowy opis przedmiotu zamówienia</w:t>
      </w:r>
    </w:p>
    <w:p>
      <w:pPr>
        <w:jc w:val="both"/>
        <w:rPr>
          <w:rFonts w:ascii="Times New Roman" w:hAnsi="Times New Roman"/>
        </w:rPr>
      </w:pPr>
      <w:r>
        <w:rPr>
          <w:rFonts w:ascii="Times New Roman" w:hAnsi="Times New Roman" w:cs="Times New Roman"/>
        </w:rPr>
        <w:t>Załącznik nr 6 – Oświadczenie Wykonawcy d</w:t>
      </w:r>
      <w:r>
        <w:rPr>
          <w:rFonts w:ascii="Times New Roman" w:hAnsi="Times New Roman"/>
        </w:rPr>
        <w:t>otyczące dodatkowych warunków zakazujących Zamawiającemu udzielenia zamówienia/przesłanek wykluczenia z zamówienia z art. 5k rozporządzenia 833/2014</w:t>
      </w: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iCs/>
          <w:sz w:val="22"/>
          <w:szCs w:val="22"/>
        </w:rPr>
      </w:pPr>
    </w:p>
    <w:p>
      <w:pPr>
        <w:jc w:val="center"/>
        <w:rPr>
          <w:rFonts w:ascii="Times New Roman" w:hAnsi="Times New Roman"/>
        </w:rPr>
      </w:pPr>
      <w:r>
        <w:rPr>
          <w:lang w:eastAsia="pl-PL"/>
        </w:rPr>
        <w:drawing>
          <wp:inline distT="0" distB="0" distL="0" distR="0">
            <wp:extent cx="5760720" cy="634365"/>
            <wp:effectExtent l="0" t="0" r="0" b="0"/>
            <wp:docPr id="2" name="Obraz 59527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95273729"/>
                    <pic:cNvPicPr>
                      <a:picLocks noChangeAspect="1" noChangeArrowheads="1"/>
                    </pic:cNvPicPr>
                  </pic:nvPicPr>
                  <pic:blipFill>
                    <a:blip r:embed="rId6"/>
                    <a:stretch>
                      <a:fillRect/>
                    </a:stretch>
                  </pic:blipFill>
                  <pic:spPr>
                    <a:xfrm>
                      <a:off x="0" y="0"/>
                      <a:ext cx="5760720" cy="634365"/>
                    </a:xfrm>
                    <a:prstGeom prst="rect">
                      <a:avLst/>
                    </a:prstGeom>
                  </pic:spPr>
                </pic:pic>
              </a:graphicData>
            </a:graphic>
          </wp:inline>
        </w:drawing>
      </w:r>
    </w:p>
    <w:p>
      <w:pPr>
        <w:jc w:val="center"/>
        <w:rPr>
          <w:rFonts w:ascii="Times New Roman" w:hAnsi="Times New Roman"/>
        </w:rPr>
      </w:pPr>
      <w:r>
        <w:rPr>
          <w:rFonts w:ascii="Times New Roman" w:hAnsi="Times New Roman"/>
        </w:rPr>
        <w:t>Sfinansowano w ramach reakcji Unii na pandemię COVID-19</w:t>
      </w:r>
    </w:p>
    <w:p>
      <w:pPr>
        <w:spacing w:before="280" w:after="280"/>
        <w:jc w:val="both"/>
        <w:rPr>
          <w:rFonts w:ascii="Times New Roman" w:hAnsi="Times New Roman" w:cs="Times New Roman"/>
        </w:rPr>
      </w:pPr>
    </w:p>
    <w:p>
      <w:pPr>
        <w:spacing w:before="280" w:after="280"/>
        <w:jc w:val="both"/>
        <w:rPr>
          <w:rFonts w:ascii="Times New Roman" w:hAnsi="Times New Roman" w:cs="Times New Roman"/>
        </w:rPr>
      </w:pPr>
      <w:r>
        <w:rPr>
          <w:rFonts w:ascii="Times New Roman" w:hAnsi="Times New Roman" w:cs="Times New Roman"/>
        </w:rPr>
        <w:t>Rozdział X.  PROJEKT UMOWY ZAMAWIAJĄCEGO Z WYKONAWCĄ.</w:t>
      </w:r>
    </w:p>
    <w:p>
      <w:pPr>
        <w:jc w:val="center"/>
        <w:rPr>
          <w:rFonts w:ascii="Times New Roman" w:hAnsi="Times New Roman" w:cs="Times New Roman"/>
          <w:sz w:val="28"/>
          <w:szCs w:val="28"/>
        </w:rPr>
      </w:pPr>
      <w:r>
        <w:rPr>
          <w:rFonts w:ascii="Times New Roman" w:hAnsi="Times New Roman" w:cs="Times New Roman"/>
          <w:sz w:val="28"/>
          <w:szCs w:val="28"/>
        </w:rPr>
        <w:t>Umowa nr SIZP.272…..2023</w:t>
      </w:r>
    </w:p>
    <w:p>
      <w:pPr>
        <w:jc w:val="cente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rPr>
        <w:tab/>
      </w:r>
      <w:r>
        <w:rPr>
          <w:rFonts w:ascii="Times New Roman" w:hAnsi="Times New Roman" w:cs="Times New Roman"/>
        </w:rPr>
        <w:t xml:space="preserve">w Mikołajkach, pomiędzy Gminą </w:t>
      </w:r>
      <w:r>
        <w:rPr>
          <w:rFonts w:ascii="Times New Roman" w:hAnsi="Times New Roman" w:cs="Times New Roman"/>
          <w:lang w:val="da-DK"/>
        </w:rPr>
        <w:t>Miko</w:t>
      </w:r>
      <w:r>
        <w:rPr>
          <w:rFonts w:ascii="Times New Roman" w:hAnsi="Times New Roman" w:cs="Times New Roman"/>
        </w:rPr>
        <w:t xml:space="preserve">łajki, ul. Kolejowa 7, </w:t>
      </w:r>
    </w:p>
    <w:p>
      <w:pPr>
        <w:jc w:val="both"/>
        <w:rPr>
          <w:rFonts w:ascii="Times New Roman" w:hAnsi="Times New Roman" w:cs="Times New Roman"/>
        </w:rPr>
      </w:pPr>
      <w:r>
        <w:rPr>
          <w:rFonts w:ascii="Times New Roman" w:hAnsi="Times New Roman" w:cs="Times New Roman"/>
        </w:rPr>
        <w:t xml:space="preserve">11-730 Mikołajki, NIP </w:t>
      </w:r>
      <w:r>
        <w:rPr>
          <w:rFonts w:ascii="Times New Roman" w:hAnsi="Times New Roman" w:cs="Times New Roman"/>
          <w:u w:color="202124"/>
          <w:shd w:val="clear" w:color="auto" w:fill="FFFFFF"/>
        </w:rPr>
        <w:t>7422125549</w:t>
      </w: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zwaną dalej ,,Zamawiającym" reprezentowaną przez:</w:t>
      </w:r>
    </w:p>
    <w:p>
      <w:pPr>
        <w:jc w:val="both"/>
        <w:rPr>
          <w:rFonts w:ascii="Times New Roman" w:hAnsi="Times New Roman" w:cs="Times New Roman"/>
        </w:rPr>
      </w:pPr>
      <w:r>
        <w:rPr>
          <w:rFonts w:ascii="Times New Roman" w:hAnsi="Times New Roman" w:cs="Times New Roman"/>
        </w:rPr>
        <w:t xml:space="preserve">Burmistrza Miasta Mikołajki – Piotra Jakubowskiego, </w:t>
      </w:r>
    </w:p>
    <w:p>
      <w:pPr>
        <w:jc w:val="both"/>
        <w:rPr>
          <w:rFonts w:ascii="Times New Roman" w:hAnsi="Times New Roman" w:cs="Times New Roman"/>
        </w:rPr>
      </w:pPr>
      <w:r>
        <w:rPr>
          <w:rFonts w:ascii="Times New Roman" w:hAnsi="Times New Roman" w:cs="Times New Roman"/>
        </w:rPr>
        <w:t xml:space="preserve">przy kontrasygnacie </w:t>
      </w:r>
    </w:p>
    <w:p>
      <w:pPr>
        <w:jc w:val="both"/>
        <w:rPr>
          <w:rFonts w:ascii="Times New Roman" w:hAnsi="Times New Roman" w:cs="Times New Roman"/>
        </w:rPr>
      </w:pPr>
      <w:r>
        <w:rPr>
          <w:rFonts w:ascii="Times New Roman" w:hAnsi="Times New Roman" w:cs="Times New Roman"/>
        </w:rPr>
        <w:t>Skarbnika Gminy Mikołajki – Krystyny Krom,</w:t>
      </w:r>
    </w:p>
    <w:p>
      <w:pPr>
        <w:jc w:val="both"/>
        <w:rPr>
          <w:rFonts w:ascii="Times New Roman" w:hAnsi="Times New Roman" w:cs="Times New Roman"/>
          <w:u w:color="385623"/>
        </w:rPr>
      </w:pPr>
      <w:r>
        <w:rPr>
          <w:rFonts w:ascii="Times New Roman" w:hAnsi="Times New Roman" w:cs="Times New Roman"/>
          <w:u w:color="385623"/>
        </w:rPr>
        <w:t>a</w:t>
      </w:r>
    </w:p>
    <w:p>
      <w:pPr>
        <w:jc w:val="both"/>
        <w:rPr>
          <w:rFonts w:ascii="Times New Roman" w:hAnsi="Times New Roman" w:cs="Times New Roman"/>
          <w:b/>
          <w:u w:color="385623"/>
        </w:rPr>
      </w:pPr>
      <w:r>
        <w:rPr>
          <w:rFonts w:ascii="Times New Roman" w:hAnsi="Times New Roman" w:cs="Times New Roman"/>
          <w:u w:color="385623"/>
        </w:rPr>
        <w:t xml:space="preserve"> ……………………. (KRS nr …………./wpisanym do ewidencji działalności gospodarczej), NIP ……………., Regon……………….. </w:t>
      </w:r>
    </w:p>
    <w:p>
      <w:pPr>
        <w:jc w:val="both"/>
        <w:rPr>
          <w:rFonts w:ascii="Times New Roman" w:hAnsi="Times New Roman" w:cs="Times New Roman"/>
          <w:u w:color="385623"/>
        </w:rPr>
      </w:pPr>
      <w:r>
        <w:rPr>
          <w:rFonts w:ascii="Times New Roman" w:hAnsi="Times New Roman" w:cs="Times New Roman"/>
          <w:u w:color="385623"/>
        </w:rPr>
        <w:t>reprezentowanym przez:</w:t>
      </w:r>
    </w:p>
    <w:p>
      <w:pPr>
        <w:numPr>
          <w:ilvl w:val="0"/>
          <w:numId w:val="15"/>
        </w:numPr>
        <w:jc w:val="both"/>
        <w:rPr>
          <w:rFonts w:ascii="Times New Roman" w:hAnsi="Times New Roman" w:cs="Times New Roman"/>
        </w:rPr>
      </w:pPr>
      <w:r>
        <w:rPr>
          <w:rFonts w:ascii="Times New Roman" w:hAnsi="Times New Roman" w:cs="Times New Roman"/>
          <w:u w:color="385623"/>
        </w:rPr>
        <w:t>……………………………..</w:t>
      </w:r>
    </w:p>
    <w:p>
      <w:pPr>
        <w:jc w:val="both"/>
        <w:rPr>
          <w:rFonts w:ascii="Times New Roman" w:hAnsi="Times New Roman" w:cs="Times New Roman"/>
        </w:rPr>
      </w:pPr>
      <w:r>
        <w:rPr>
          <w:rFonts w:ascii="Times New Roman" w:hAnsi="Times New Roman" w:cs="Times New Roman"/>
          <w:u w:color="385623"/>
        </w:rPr>
        <w:t xml:space="preserve">zwanym dalej </w:t>
      </w:r>
      <w:r>
        <w:rPr>
          <w:rFonts w:ascii="Times New Roman" w:hAnsi="Times New Roman" w:cs="Times New Roman"/>
          <w:b/>
          <w:u w:color="385623"/>
        </w:rPr>
        <w:t>"Wykonawcą</w:t>
      </w:r>
    </w:p>
    <w:p>
      <w:pPr>
        <w:jc w:val="both"/>
        <w:rPr>
          <w:rFonts w:ascii="Times New Roman" w:hAnsi="Times New Roman" w:cs="Times New Roman"/>
          <w:u w:color="385623"/>
        </w:rPr>
      </w:pPr>
    </w:p>
    <w:p>
      <w:pPr>
        <w:jc w:val="both"/>
        <w:rPr>
          <w:rFonts w:ascii="Times New Roman" w:hAnsi="Times New Roman" w:cs="Times New Roman"/>
          <w:u w:color="385623"/>
        </w:rPr>
      </w:pPr>
      <w:r>
        <w:rPr>
          <w:rFonts w:ascii="Times New Roman" w:hAnsi="Times New Roman" w:cs="Times New Roman"/>
          <w:u w:color="385623"/>
        </w:rPr>
        <w:t xml:space="preserve">Lider Konsorcjum oświadcza, że jest upoważniony do podejmowania decyzji, składania i przyjmowania oświadczeń woli w imieniu i na rzecz każdego z podmiotów wchodzących w skład Konsorcjum w zakresie wskazanym w pełnomocnictwach niezbędnych do realizacji Umowy, przedłożonych Zamawiającemu przed zawarciem umowy. </w:t>
      </w:r>
      <w:r>
        <w:rPr>
          <w:rStyle w:val="22"/>
          <w:rFonts w:ascii="Times New Roman" w:hAnsi="Times New Roman" w:cs="Times New Roman"/>
          <w:u w:color="385623"/>
        </w:rPr>
        <w:footnoteReference w:id="0"/>
      </w:r>
    </w:p>
    <w:p>
      <w:pPr>
        <w:jc w:val="center"/>
        <w:rPr>
          <w:rFonts w:ascii="Times New Roman" w:hAnsi="Times New Roman" w:cs="Times New Roman"/>
        </w:rPr>
      </w:pPr>
    </w:p>
    <w:p>
      <w:pPr>
        <w:spacing w:line="0" w:lineRule="atLeast"/>
        <w:ind w:right="-3"/>
        <w:jc w:val="center"/>
        <w:rPr>
          <w:rFonts w:ascii="Times New Roman" w:hAnsi="Times New Roman" w:cs="Times New Roman"/>
        </w:rPr>
      </w:pPr>
      <w:r>
        <w:rPr>
          <w:rFonts w:ascii="Times New Roman" w:hAnsi="Times New Roman" w:cs="Times New Roman"/>
        </w:rPr>
        <w:t>PREAMBUŁA</w:t>
      </w:r>
    </w:p>
    <w:p>
      <w:pPr>
        <w:spacing w:line="325" w:lineRule="exact"/>
        <w:rPr>
          <w:rFonts w:ascii="Times New Roman" w:hAnsi="Times New Roman" w:cs="Times New Roman"/>
        </w:rPr>
      </w:pPr>
    </w:p>
    <w:p>
      <w:pPr>
        <w:suppressAutoHyphens w:val="0"/>
        <w:spacing w:line="276" w:lineRule="auto"/>
        <w:rPr>
          <w:rFonts w:ascii="Times New Roman" w:hAnsi="Times New Roman" w:eastAsia="Calibri" w:cs="Times New Roman"/>
          <w:b/>
          <w:bCs w:val="0"/>
          <w:color w:val="000000"/>
          <w:lang w:eastAsia="en-US"/>
        </w:rPr>
      </w:pPr>
      <w:r>
        <w:rPr>
          <w:rFonts w:ascii="Times New Roman" w:hAnsi="Times New Roman" w:eastAsia="Calibri" w:cs="Times New Roman"/>
          <w:bCs w:val="0"/>
          <w:color w:val="000000"/>
          <w:lang w:eastAsia="en-US"/>
        </w:rPr>
        <w:t>1.Niniejsza umowa (zwana dalej „Umową”) zostaje zawarta w wyniku przeprowadzonego postępowania o udzielenie zamówienia publicznego na zasadach określonych w ustawie z dnia 11 września 2019r. Prawo zamówień publicznych, w trybie podstawowym  nr …………….. ogłoszonym w dniu ……………… na zadanie pn.:</w:t>
      </w:r>
      <w:r>
        <w:rPr>
          <w:rFonts w:ascii="Times New Roman" w:hAnsi="Times New Roman" w:cs="Times New Roman" w:eastAsiaTheme="minorHAnsi"/>
          <w:b/>
          <w:lang w:eastAsia="en-US"/>
        </w:rPr>
        <w:t xml:space="preserve"> Zakup i dostawa licencji do oprogramowania </w:t>
      </w:r>
      <w:r>
        <w:rPr>
          <w:rFonts w:ascii="Times New Roman" w:hAnsi="Times New Roman" w:eastAsia="Calibri" w:cs="Times New Roman"/>
          <w:b/>
          <w:lang w:eastAsia="pl-PL"/>
        </w:rPr>
        <w:t xml:space="preserve">do pracy zdalnej oraz zarządzania legalnością oprogramowania, incydentami i monitoringu sieci </w:t>
      </w:r>
      <w:r>
        <w:rPr>
          <w:rFonts w:ascii="Times New Roman" w:hAnsi="Times New Roman" w:cs="Times New Roman" w:eastAsiaTheme="minorHAnsi"/>
          <w:b/>
          <w:lang w:eastAsia="en-US"/>
        </w:rPr>
        <w:t xml:space="preserve">w ramach programu „Cyfrowa Gmina”, </w:t>
      </w:r>
      <w:r>
        <w:rPr>
          <w:rFonts w:ascii="Times New Roman" w:hAnsi="Times New Roman" w:eastAsia="Calibri" w:cs="Times New Roman"/>
          <w:bCs w:val="0"/>
          <w:color w:val="000000"/>
          <w:sz w:val="23"/>
          <w:szCs w:val="23"/>
          <w:lang w:eastAsia="en-US"/>
        </w:rPr>
        <w:t>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w:t>
      </w:r>
    </w:p>
    <w:p>
      <w:pPr>
        <w:spacing w:line="2" w:lineRule="exact"/>
        <w:rPr>
          <w:rFonts w:ascii="Times New Roman" w:hAnsi="Times New Roman" w:cs="Times New Roman"/>
        </w:rPr>
      </w:pPr>
    </w:p>
    <w:p>
      <w:pPr>
        <w:spacing w:line="49" w:lineRule="exact"/>
        <w:rPr>
          <w:rFonts w:ascii="Times New Roman" w:hAnsi="Times New Roman" w:cs="Times New Roman"/>
        </w:rPr>
      </w:pPr>
    </w:p>
    <w:p>
      <w:pPr>
        <w:tabs>
          <w:tab w:val="left" w:pos="284"/>
        </w:tabs>
        <w:suppressAutoHyphens w:val="0"/>
        <w:spacing w:line="218" w:lineRule="auto"/>
        <w:ind w:right="20"/>
        <w:rPr>
          <w:rFonts w:ascii="Times New Roman" w:hAnsi="Times New Roman" w:cs="Times New Roman"/>
        </w:rPr>
      </w:pPr>
      <w:r>
        <w:rPr>
          <w:rFonts w:ascii="Times New Roman" w:hAnsi="Times New Roman" w:cs="Times New Roman"/>
        </w:rPr>
        <w:t>2.Umowę tworzą następujące dokumenty, które dla celów interpretacji będą miały pierwszeństwo zgodnie z następującą kolejnością:</w:t>
      </w:r>
    </w:p>
    <w:p>
      <w:pPr>
        <w:tabs>
          <w:tab w:val="left" w:pos="944"/>
        </w:tabs>
        <w:suppressAutoHyphens w:val="0"/>
        <w:spacing w:line="235" w:lineRule="auto"/>
        <w:rPr>
          <w:rFonts w:ascii="Times New Roman" w:hAnsi="Times New Roman" w:cs="Times New Roman"/>
        </w:rPr>
      </w:pPr>
      <w:r>
        <w:rPr>
          <w:rFonts w:ascii="Times New Roman" w:hAnsi="Times New Roman" w:cs="Times New Roman"/>
        </w:rPr>
        <w:t>1)Umowa,</w:t>
      </w:r>
    </w:p>
    <w:p>
      <w:pPr>
        <w:spacing w:line="49" w:lineRule="exact"/>
        <w:rPr>
          <w:rFonts w:ascii="Times New Roman" w:hAnsi="Times New Roman" w:cs="Times New Roman"/>
        </w:rPr>
      </w:pPr>
    </w:p>
    <w:p>
      <w:pPr>
        <w:tabs>
          <w:tab w:val="left" w:pos="970"/>
        </w:tabs>
        <w:suppressAutoHyphens w:val="0"/>
        <w:spacing w:line="228" w:lineRule="auto"/>
        <w:jc w:val="both"/>
        <w:rPr>
          <w:rFonts w:ascii="Times New Roman" w:hAnsi="Times New Roman" w:cs="Times New Roman"/>
        </w:rPr>
      </w:pPr>
      <w:r>
        <w:rPr>
          <w:rFonts w:ascii="Times New Roman" w:hAnsi="Times New Roman" w:cs="Times New Roman"/>
        </w:rPr>
        <w:t>2)Udzielone w trakcie postępowania, o którym mowa w pkt. 1, odpowiedzi Zamawiającego na pytania zadane przez wykonawców w toku prowadzonego przez Zamawiającego postępowania, opisanego w pkt. 1, oraz dokonane przez Zamawiającego modyfikacje treści Specyfikacji Warunków Zamówienia,</w:t>
      </w:r>
    </w:p>
    <w:p>
      <w:pPr>
        <w:spacing w:line="1" w:lineRule="exact"/>
        <w:rPr>
          <w:rFonts w:ascii="Times New Roman" w:hAnsi="Times New Roman" w:cs="Times New Roman"/>
        </w:rPr>
      </w:pPr>
    </w:p>
    <w:p>
      <w:pPr>
        <w:tabs>
          <w:tab w:val="left" w:pos="944"/>
        </w:tabs>
        <w:suppressAutoHyphens w:val="0"/>
        <w:spacing w:line="0" w:lineRule="atLeast"/>
        <w:rPr>
          <w:rFonts w:ascii="Times New Roman" w:hAnsi="Times New Roman" w:cs="Times New Roman"/>
        </w:rPr>
      </w:pPr>
      <w:r>
        <w:rPr>
          <w:rFonts w:ascii="Times New Roman" w:hAnsi="Times New Roman" w:cs="Times New Roman"/>
        </w:rPr>
        <w:t>3)Specyfikacja Warunków Zamówienia postępowania opisanego w pkt. 1,</w:t>
      </w:r>
    </w:p>
    <w:p>
      <w:pPr>
        <w:tabs>
          <w:tab w:val="left" w:pos="944"/>
        </w:tabs>
        <w:suppressAutoHyphens w:val="0"/>
        <w:spacing w:line="0" w:lineRule="atLeast"/>
        <w:rPr>
          <w:rFonts w:ascii="Times New Roman" w:hAnsi="Times New Roman" w:cs="Times New Roman"/>
        </w:rPr>
      </w:pPr>
      <w:r>
        <w:rPr>
          <w:rFonts w:ascii="Times New Roman" w:hAnsi="Times New Roman" w:cs="Times New Roman"/>
        </w:rPr>
        <w:t>4) Złożona w postępowaniu opisanym w pkt. 1 oferta Wykonawcy.</w:t>
      </w:r>
    </w:p>
    <w:p>
      <w:pPr>
        <w:suppressAutoHyphens w:val="0"/>
        <w:jc w:val="center"/>
        <w:rPr>
          <w:rFonts w:ascii="Times New Roman" w:hAnsi="Times New Roman" w:cs="Times New Roman" w:eastAsiaTheme="minorHAnsi"/>
          <w:bCs w:val="0"/>
          <w:color w:val="000000"/>
          <w:lang w:eastAsia="en-US"/>
        </w:rPr>
      </w:pPr>
    </w:p>
    <w:p>
      <w:pPr>
        <w:suppressAutoHyphens w:val="0"/>
        <w:jc w:val="center"/>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§1</w:t>
      </w:r>
    </w:p>
    <w:p>
      <w:pPr>
        <w:suppressAutoHyphens w:val="0"/>
        <w:jc w:val="center"/>
        <w:rPr>
          <w:rFonts w:ascii="Times New Roman" w:hAnsi="Times New Roman" w:cs="Times New Roman" w:eastAsiaTheme="minorHAnsi"/>
          <w:bCs w:val="0"/>
          <w:color w:val="000000"/>
          <w:lang w:eastAsia="en-US"/>
        </w:rPr>
      </w:pPr>
    </w:p>
    <w:p>
      <w:pPr>
        <w:numPr>
          <w:ilvl w:val="0"/>
          <w:numId w:val="16"/>
        </w:numPr>
        <w:suppressAutoHyphens w:val="0"/>
        <w:rPr>
          <w:rFonts w:ascii="Times New Roman" w:hAnsi="Times New Roman" w:cs="Times New Roman"/>
        </w:rPr>
      </w:pPr>
      <w:r>
        <w:rPr>
          <w:rFonts w:ascii="Times New Roman" w:hAnsi="Times New Roman" w:cs="Times New Roman" w:eastAsiaTheme="minorHAnsi"/>
          <w:bCs w:val="0"/>
          <w:lang w:eastAsia="en-US"/>
        </w:rPr>
        <w:t>Prze</w:t>
      </w:r>
      <w:r>
        <w:rPr>
          <w:rFonts w:ascii="Times New Roman" w:hAnsi="Times New Roman" w:cs="Times New Roman" w:eastAsiaTheme="minorHAnsi"/>
          <w:lang w:eastAsia="en-US"/>
        </w:rPr>
        <w:t xml:space="preserve">dmiotem umowy jest zakup i dostawa licencji do oprogramowania </w:t>
      </w:r>
      <w:r>
        <w:rPr>
          <w:rFonts w:ascii="Times New Roman" w:hAnsi="Times New Roman" w:eastAsia="Calibri" w:cs="Times New Roman"/>
          <w:lang w:eastAsia="pl-PL"/>
        </w:rPr>
        <w:t>do pracy zdalnej oraz zarządzania legalnością oprogramowania, incydentami i monitoringu sieci</w:t>
      </w:r>
      <w:r>
        <w:rPr>
          <w:rFonts w:ascii="Times New Roman" w:hAnsi="Times New Roman" w:cs="Times New Roman" w:eastAsiaTheme="minorHAnsi"/>
          <w:lang w:eastAsia="en-US"/>
        </w:rPr>
        <w:t xml:space="preserve"> </w:t>
      </w:r>
      <w:r>
        <w:rPr>
          <w:rFonts w:ascii="Times New Roman" w:hAnsi="Times New Roman" w:cs="Times New Roman"/>
        </w:rPr>
        <w:t xml:space="preserve">do Urzędu Miasta i Gminy w Mikołajkach.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Przedmiot umowy obejmuje w szczególności wykonanie dostawy i serwisu zgodnie z zakresem rzeczowym zamówienia określonym w specyfikacji warunków zamówienia, w szczególności z załącznikiem nr 5 do SWZ (szczegółowy opis przedmiotu zamówienia), który stanowi integralną część niniejszej umowy.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Przedmiot umowy zostanie wykonany zgodnie ze złożoną ofertą, która stanowi integralną część niniejszej umowy, z zaleceniami i wskazówkami Zamawiającego, a także zgodnie z obowiązującymi przepisami prawa i zasadami wiedzy technicznej.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4. Wykonawca zobowiązuje się do dostarczenia przedmiotu umowy </w:t>
      </w:r>
      <w:r>
        <w:rPr>
          <w:rFonts w:ascii="Times New Roman" w:hAnsi="Times New Roman" w:cs="Times New Roman" w:eastAsiaTheme="minorHAnsi"/>
          <w:bCs w:val="0"/>
          <w:lang w:eastAsia="en-US"/>
        </w:rPr>
        <w:t xml:space="preserve">kompletnego, o </w:t>
      </w:r>
      <w:r>
        <w:rPr>
          <w:rFonts w:ascii="Times New Roman" w:hAnsi="Times New Roman" w:cs="Times New Roman" w:eastAsiaTheme="minorHAnsi"/>
          <w:bCs w:val="0"/>
          <w:color w:val="000000"/>
          <w:lang w:eastAsia="en-US"/>
        </w:rPr>
        <w:t xml:space="preserve">wysokim standardzie zarówno pod względem jakości i funkcjonalności, posiadającego wymagane parametry techniczne, spełniającego wymagane polskim prawem normy oraz wolnego od wszelkich wad fizycznych i prawnych.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5. Wykonawca gwarantuje, że dostarczone oprogramowanie nie jest przedmiotem praw ani zobowiązań osób trzecich.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6.Wykonawca dostarczy wraz z przedmiotem umowy niezbędną dokumentację (w tym dokumentację gwarancyjną). </w:t>
      </w:r>
    </w:p>
    <w:p>
      <w:pPr>
        <w:suppressAutoHyphens w:val="0"/>
        <w:ind w:left="566" w:right="48" w:hanging="566"/>
        <w:rPr>
          <w:rFonts w:ascii="Times New Roman" w:hAnsi="Times New Roman" w:cs="Times New Roman"/>
        </w:rPr>
      </w:pPr>
      <w:r>
        <w:rPr>
          <w:rFonts w:ascii="Times New Roman" w:hAnsi="Times New Roman" w:cs="Times New Roman" w:eastAsiaTheme="minorHAnsi"/>
          <w:bCs w:val="0"/>
          <w:color w:val="000000"/>
          <w:lang w:eastAsia="en-US"/>
        </w:rPr>
        <w:t>7. Wykonawca oświadcza i zapewnia, iż żaden z elementów Oprogramowania dostarczonego</w:t>
      </w:r>
    </w:p>
    <w:p>
      <w:pPr>
        <w:suppressAutoHyphens w:val="0"/>
        <w:ind w:left="566" w:right="48" w:hanging="566"/>
        <w:rPr>
          <w:rFonts w:ascii="Times New Roman" w:hAnsi="Times New Roman" w:cs="Times New Roman"/>
        </w:rPr>
      </w:pPr>
      <w:r>
        <w:rPr>
          <w:rFonts w:ascii="Times New Roman" w:hAnsi="Times New Roman" w:cs="Times New Roman" w:eastAsiaTheme="minorHAnsi"/>
          <w:bCs w:val="0"/>
          <w:color w:val="000000"/>
          <w:lang w:eastAsia="en-US"/>
        </w:rPr>
        <w:t>przez Wykonawcę w ramach realizacji Umowy, nie będzie posiadać mechanizmów umożli-</w:t>
      </w:r>
    </w:p>
    <w:p>
      <w:pPr>
        <w:suppressAutoHyphens w:val="0"/>
        <w:ind w:left="566" w:right="48" w:hanging="566"/>
        <w:rPr>
          <w:rFonts w:ascii="Times New Roman" w:hAnsi="Times New Roman" w:cs="Times New Roman"/>
        </w:rPr>
      </w:pPr>
      <w:r>
        <w:rPr>
          <w:rFonts w:ascii="Times New Roman" w:hAnsi="Times New Roman" w:cs="Times New Roman" w:eastAsiaTheme="minorHAnsi"/>
          <w:bCs w:val="0"/>
          <w:color w:val="000000"/>
          <w:lang w:eastAsia="en-US"/>
        </w:rPr>
        <w:t>wiających przekazywania bez wiedzy Zamawiającego jakichkolwiek danych poza środowi-</w:t>
      </w:r>
    </w:p>
    <w:p>
      <w:pPr>
        <w:suppressAutoHyphens w:val="0"/>
        <w:ind w:left="566" w:right="48" w:hanging="566"/>
        <w:rPr>
          <w:rFonts w:ascii="Times New Roman" w:hAnsi="Times New Roman" w:cs="Times New Roman"/>
        </w:rPr>
      </w:pPr>
      <w:r>
        <w:rPr>
          <w:rFonts w:ascii="Times New Roman" w:hAnsi="Times New Roman" w:cs="Times New Roman" w:eastAsiaTheme="minorHAnsi"/>
          <w:bCs w:val="0"/>
          <w:color w:val="000000"/>
          <w:lang w:eastAsia="en-US"/>
        </w:rPr>
        <w:t>sko pracy Oprogramowania, ponad dane przekazywane z Oprogramowania zgodnie z jego</w:t>
      </w:r>
    </w:p>
    <w:p>
      <w:pPr>
        <w:suppressAutoHyphens w:val="0"/>
        <w:ind w:left="566" w:right="48" w:hanging="566"/>
        <w:rPr>
          <w:rFonts w:ascii="Times New Roman" w:hAnsi="Times New Roman" w:cs="Times New Roman"/>
        </w:rPr>
      </w:pPr>
      <w:r>
        <w:rPr>
          <w:rFonts w:ascii="Times New Roman" w:hAnsi="Times New Roman" w:cs="Times New Roman" w:eastAsiaTheme="minorHAnsi"/>
          <w:bCs w:val="0"/>
          <w:color w:val="000000"/>
          <w:lang w:eastAsia="en-US"/>
        </w:rPr>
        <w:t>przeznaczeniem i dokumentacją techniczną. Przekazywanie jakichkolwiek danych poza śro-</w:t>
      </w:r>
    </w:p>
    <w:p>
      <w:pPr>
        <w:suppressAutoHyphens w:val="0"/>
        <w:ind w:left="566" w:right="48" w:hanging="566"/>
        <w:rPr>
          <w:rFonts w:ascii="Times New Roman" w:hAnsi="Times New Roman" w:cs="Times New Roman"/>
        </w:rPr>
      </w:pPr>
      <w:r>
        <w:rPr>
          <w:rFonts w:ascii="Times New Roman" w:hAnsi="Times New Roman" w:cs="Times New Roman" w:eastAsiaTheme="minorHAnsi"/>
          <w:bCs w:val="0"/>
          <w:color w:val="000000"/>
          <w:lang w:eastAsia="en-US"/>
        </w:rPr>
        <w:t>dowisko pracy Oprogramowania, wymaga uprzedniej zgody Zamawiającego, udzielonej w</w:t>
      </w:r>
    </w:p>
    <w:p>
      <w:pPr>
        <w:suppressAutoHyphens w:val="0"/>
        <w:ind w:left="566" w:right="48" w:hanging="566"/>
        <w:rPr>
          <w:rFonts w:ascii="Times New Roman" w:hAnsi="Times New Roman" w:cs="Times New Roman"/>
        </w:rPr>
      </w:pPr>
      <w:r>
        <w:rPr>
          <w:rFonts w:ascii="Times New Roman" w:hAnsi="Times New Roman" w:cs="Times New Roman" w:eastAsiaTheme="minorHAnsi"/>
          <w:bCs w:val="0"/>
          <w:color w:val="000000"/>
          <w:lang w:eastAsia="en-US"/>
        </w:rPr>
        <w:t>formie pisemnej pod rygorem nieważności.</w:t>
      </w:r>
    </w:p>
    <w:p>
      <w:pPr>
        <w:suppressAutoHyphens w:val="0"/>
        <w:ind w:left="566" w:right="48" w:hanging="566"/>
        <w:rPr>
          <w:rFonts w:ascii="Times New Roman" w:hAnsi="Times New Roman" w:cs="Times New Roman"/>
        </w:rPr>
      </w:pPr>
      <w:r>
        <w:rPr>
          <w:rFonts w:ascii="Times New Roman" w:hAnsi="Times New Roman" w:cs="Times New Roman" w:eastAsiaTheme="minorHAnsi"/>
          <w:bCs w:val="0"/>
          <w:color w:val="000000"/>
          <w:lang w:eastAsia="en-US"/>
        </w:rPr>
        <w:t xml:space="preserve">9. Osobą odpowiedzialną za kierowanie i koordynację realizacji przedmiotu umowy będzie: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a ) Ze strony Wykonawcy: ……………………………, tel. ……………,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email ……………….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b ) Ze strony Zamawiającego: ……………………………, tel. ……………,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email …………….</w:t>
      </w:r>
    </w:p>
    <w:p>
      <w:pPr>
        <w:suppressAutoHyphens w:val="0"/>
        <w:rPr>
          <w:rFonts w:ascii="Times New Roman" w:hAnsi="Times New Roman" w:cs="Times New Roman" w:eastAsiaTheme="minorHAnsi"/>
          <w:bCs w:val="0"/>
          <w:color w:val="000000"/>
          <w:lang w:eastAsia="en-US"/>
        </w:rPr>
      </w:pPr>
    </w:p>
    <w:p>
      <w:pPr>
        <w:suppressAutoHyphens w:val="0"/>
        <w:jc w:val="center"/>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§2</w:t>
      </w:r>
    </w:p>
    <w:p>
      <w:pPr>
        <w:suppressAutoHyphens w:val="0"/>
        <w:rPr>
          <w:rFonts w:eastAsiaTheme="minorHAnsi"/>
          <w:bCs w:val="0"/>
          <w:color w:val="000000"/>
          <w:lang w:eastAsia="en-US"/>
        </w:rPr>
      </w:pP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1.Wykonawca zobowiązuje się do realizacji</w:t>
      </w:r>
      <w:r>
        <w:rPr>
          <w:rFonts w:ascii="Times New Roman" w:hAnsi="Times New Roman" w:cs="Times New Roman" w:eastAsiaTheme="minorHAnsi"/>
          <w:b/>
          <w:color w:val="000000"/>
          <w:lang w:eastAsia="en-US"/>
        </w:rPr>
        <w:t xml:space="preserve"> przedmiotu umowy w terminie 7 dni od podpisania umowy.</w:t>
      </w:r>
    </w:p>
    <w:p>
      <w:pPr>
        <w:pStyle w:val="30"/>
        <w:numPr>
          <w:ilvl w:val="0"/>
          <w:numId w:val="16"/>
        </w:numPr>
        <w:spacing w:line="247" w:lineRule="auto"/>
        <w:rPr>
          <w:rFonts w:ascii="Times New Roman" w:hAnsi="Times New Roman" w:cs="Times New Roman"/>
        </w:rPr>
      </w:pPr>
      <w:r>
        <w:rPr>
          <w:rFonts w:ascii="Times New Roman" w:hAnsi="Times New Roman" w:cs="Times New Roman"/>
        </w:rPr>
        <w:t xml:space="preserve">Wykonawca zapewnia realizację zmówienia zgodnie z wymaganiami określonymi przez Zamawiającego o parametrach opisanych w SWZ do miejsca dostawy: Urząd Miast i Gminy, ul. Kolejowa 7, 11-730 Mikołajki.   </w:t>
      </w:r>
    </w:p>
    <w:p>
      <w:pPr>
        <w:numPr>
          <w:ilvl w:val="0"/>
          <w:numId w:val="16"/>
        </w:numPr>
        <w:spacing w:line="247" w:lineRule="auto"/>
        <w:ind w:left="567" w:hanging="567"/>
        <w:rPr>
          <w:rFonts w:ascii="Times New Roman" w:hAnsi="Times New Roman" w:cs="Times New Roman"/>
        </w:rPr>
      </w:pPr>
      <w:r>
        <w:rPr>
          <w:rFonts w:ascii="Times New Roman" w:hAnsi="Times New Roman" w:cs="Times New Roman"/>
        </w:rPr>
        <w:t>Po dostarczeniu licencji do Oprogramowania,</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rPr>
        <w:t xml:space="preserve">oraz przekazaniu </w:t>
      </w:r>
      <w:r>
        <w:rPr>
          <w:rFonts w:ascii="Times New Roman" w:hAnsi="Times New Roman" w:cs="Times New Roman"/>
          <w:color w:val="000000" w:themeColor="text1"/>
          <w14:textFill>
            <w14:solidFill>
              <w14:schemeClr w14:val="tx1"/>
            </w14:solidFill>
          </w14:textFill>
        </w:rPr>
        <w:t xml:space="preserve">dokumentacji, </w:t>
      </w:r>
      <w:r>
        <w:rPr>
          <w:rFonts w:ascii="Times New Roman" w:hAnsi="Times New Roman" w:cs="Times New Roman"/>
        </w:rPr>
        <w:t xml:space="preserve">zostanie sporządzony i podpisany przez Zamawiającego protokół odbioru końcowego (dalej jako: „Protokół odbioru”) </w:t>
      </w:r>
    </w:p>
    <w:p>
      <w:pPr>
        <w:numPr>
          <w:ilvl w:val="0"/>
          <w:numId w:val="16"/>
        </w:numPr>
        <w:spacing w:line="247" w:lineRule="auto"/>
        <w:ind w:left="567" w:hanging="567"/>
        <w:rPr>
          <w:rFonts w:ascii="Times New Roman" w:hAnsi="Times New Roman" w:cs="Times New Roman"/>
        </w:rPr>
      </w:pPr>
      <w:r>
        <w:rPr>
          <w:rFonts w:ascii="Times New Roman" w:hAnsi="Times New Roman" w:cs="Times New Roman"/>
        </w:rPr>
        <w:t xml:space="preserve">W przypadku stwierdzenia w Protokole odbioru wad Oprogramowania, licencji albo dokumentacji lub stwierdzenia dostarczenia przez Wykonawcę Oprogramowania, licencji lub dokumentacji niezgodnej z Umową, w tym Ofertą lub braków w dostarczonym Oprogramowaniu, licencji lub dokumentacji, które Wykonawca był zobowiązany zgodnie z Umową dostarczyć, Wykonawca zobowiązuje się w terminie do 3 dni roboczych do usunięcia stwierdzonych w Protokole odbioru wad lub braków dostawy Oprogramowania i prawidłowego wdrożenia Oprogramowania. Wykonawca zobowiązuje się usunąć wady lub braki w powyższym terminie, bez prawa do odrębnego wynagrodzenia z tego tytułu. </w:t>
      </w:r>
    </w:p>
    <w:p>
      <w:pPr>
        <w:numPr>
          <w:ilvl w:val="0"/>
          <w:numId w:val="16"/>
        </w:numPr>
        <w:spacing w:line="247" w:lineRule="auto"/>
        <w:ind w:left="567" w:hanging="567"/>
        <w:rPr>
          <w:rFonts w:ascii="Times New Roman" w:hAnsi="Times New Roman" w:cs="Times New Roman"/>
        </w:rPr>
      </w:pPr>
      <w:r>
        <w:rPr>
          <w:rFonts w:ascii="Times New Roman" w:hAnsi="Times New Roman" w:cs="Times New Roman"/>
        </w:rPr>
        <w:t xml:space="preserve">Stwierdzenie przez Zamawiającego usunięcia przez Wykonawcę wad lub braków w dostarczeniu Oprogramowania lub wdrożeniu Oprogramowania, będzie stanowić podstawę do sporządzenia Protokołu odbioru bez zastrzeżeń. </w:t>
      </w:r>
    </w:p>
    <w:p>
      <w:pPr>
        <w:numPr>
          <w:ilvl w:val="0"/>
          <w:numId w:val="16"/>
        </w:numPr>
        <w:spacing w:line="247" w:lineRule="auto"/>
        <w:ind w:left="567" w:hanging="567"/>
        <w:rPr>
          <w:rFonts w:ascii="Times New Roman" w:hAnsi="Times New Roman" w:cs="Times New Roman"/>
        </w:rPr>
      </w:pPr>
      <w:r>
        <w:rPr>
          <w:rFonts w:ascii="Times New Roman" w:hAnsi="Times New Roman" w:cs="Times New Roman"/>
        </w:rPr>
        <w:t xml:space="preserve">W przypadku stwierdzenia niezgodności dostarczonego Oprogramowania z Umową, w tym Ofertą (np. produkt o innych parametrach niż wymagany, nieodpowiedniej jakości) lub jego wad już po podpisaniu Protokołu odbioru, Zamawiający prześle reklamację Wykonawcy nie później niż w terminie 7 (siedmiu) dni roboczych od dnia, w którym Zamawiający powziął informację o wadach lub niezgodnościach. Wykonawca zobowiązuje się uwzględnić reklamację najpóźniej w terminie 7 (siedmiu) dni roboczych od dnia jej otrzymania poprzez wymianę niezgodnego z Umową lub wadliwego Oprogramowania na Oprogramowanie zgodne z Umową, o odpowiedniej jakości i bez wad, na własny koszt i ryzyko. </w:t>
      </w:r>
    </w:p>
    <w:p>
      <w:pPr>
        <w:numPr>
          <w:ilvl w:val="0"/>
          <w:numId w:val="16"/>
        </w:numPr>
        <w:spacing w:line="247" w:lineRule="auto"/>
        <w:ind w:left="567" w:hanging="567"/>
        <w:rPr>
          <w:rFonts w:ascii="Times New Roman" w:hAnsi="Times New Roman" w:cs="Times New Roman"/>
        </w:rPr>
      </w:pPr>
      <w:r>
        <w:rPr>
          <w:rFonts w:ascii="Times New Roman" w:hAnsi="Times New Roman" w:cs="Times New Roman"/>
        </w:rPr>
        <w:t xml:space="preserve">Zamawiający przez dzień roboczy rozumie każdy dzień tygodnia od poniedziałku do piątku, za wyjątkiem dni ustawowo wolnych od pracy. </w:t>
      </w:r>
    </w:p>
    <w:p>
      <w:pPr>
        <w:numPr>
          <w:ilvl w:val="0"/>
          <w:numId w:val="16"/>
        </w:numPr>
        <w:suppressAutoHyphens w:val="0"/>
        <w:spacing w:line="247" w:lineRule="auto"/>
        <w:ind w:left="567" w:hanging="567"/>
        <w:rPr>
          <w:rFonts w:ascii="Times New Roman" w:hAnsi="Times New Roman" w:cs="Times New Roman"/>
        </w:rPr>
      </w:pPr>
      <w:r>
        <w:rPr>
          <w:rFonts w:ascii="Times New Roman" w:hAnsi="Times New Roman" w:cs="Times New Roman" w:eastAsiaTheme="minorHAnsi"/>
          <w:bCs w:val="0"/>
          <w:color w:val="000000"/>
          <w:lang w:eastAsia="en-US"/>
        </w:rPr>
        <w:t xml:space="preserve">Z chwilą podpisania Protokołu odbioru stwierdzającego wykonanie Przedmiotu Umowy bez zastrzeżeń, przechodzą na Zamawiającego korzyści i ciężary związane z Oprogramowaniem i dokumentacją oraz niebezpieczeństwo ich przypadkowej utraty lub uszkodzenia. </w:t>
      </w:r>
    </w:p>
    <w:p>
      <w:pPr>
        <w:numPr>
          <w:ilvl w:val="0"/>
          <w:numId w:val="16"/>
        </w:numPr>
        <w:suppressAutoHyphens w:val="0"/>
        <w:spacing w:line="247" w:lineRule="auto"/>
        <w:ind w:left="567" w:hanging="567"/>
        <w:rPr>
          <w:rFonts w:ascii="Times New Roman" w:hAnsi="Times New Roman" w:cs="Times New Roman"/>
        </w:rPr>
      </w:pPr>
      <w:r>
        <w:rPr>
          <w:rFonts w:ascii="Times New Roman" w:hAnsi="Times New Roman" w:cs="Times New Roman" w:eastAsiaTheme="minorHAnsi"/>
          <w:bCs w:val="0"/>
          <w:color w:val="000000"/>
          <w:lang w:eastAsia="en-US"/>
        </w:rPr>
        <w:t>Strony ustalają, że Protokół odbioru, o którym mowa w ust. 3, stwierdzające należyte wykonanie Umowy stanowią podstawy do wystawienia faktury VAT.</w:t>
      </w:r>
    </w:p>
    <w:p>
      <w:pPr>
        <w:suppressAutoHyphens w:val="0"/>
        <w:rPr>
          <w:rFonts w:ascii="Times New Roman" w:hAnsi="Times New Roman" w:cs="Times New Roman" w:eastAsiaTheme="minorHAnsi"/>
          <w:bCs w:val="0"/>
          <w:color w:val="000000"/>
          <w:lang w:eastAsia="en-US"/>
        </w:rPr>
      </w:pPr>
    </w:p>
    <w:p>
      <w:pPr>
        <w:suppressAutoHyphens w:val="0"/>
        <w:jc w:val="center"/>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§3</w:t>
      </w:r>
    </w:p>
    <w:p>
      <w:pPr>
        <w:suppressAutoHyphens w:val="0"/>
        <w:rPr>
          <w:rFonts w:ascii="Times New Roman" w:hAnsi="Times New Roman" w:cs="Times New Roman" w:eastAsiaTheme="minorHAnsi"/>
          <w:bCs w:val="0"/>
          <w:color w:val="000000"/>
          <w:lang w:eastAsia="en-US"/>
        </w:rPr>
      </w:pP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 Strony określają </w:t>
      </w:r>
      <w:r>
        <w:rPr>
          <w:rFonts w:ascii="Times New Roman" w:hAnsi="Times New Roman" w:cs="Times New Roman" w:eastAsiaTheme="minorHAnsi"/>
          <w:b/>
          <w:color w:val="000000"/>
          <w:lang w:eastAsia="en-US"/>
        </w:rPr>
        <w:t xml:space="preserve">wynagrodzenie ryczałtowe </w:t>
      </w:r>
      <w:r>
        <w:rPr>
          <w:rFonts w:ascii="Times New Roman" w:hAnsi="Times New Roman" w:cs="Times New Roman" w:eastAsiaTheme="minorHAnsi"/>
          <w:bCs w:val="0"/>
          <w:color w:val="000000"/>
          <w:lang w:eastAsia="en-US"/>
        </w:rPr>
        <w:t xml:space="preserve">za wykonanie przedmiotu niniejszej umowy w kwocie </w:t>
      </w:r>
      <w:r>
        <w:rPr>
          <w:rFonts w:ascii="Times New Roman" w:hAnsi="Times New Roman" w:cs="Times New Roman" w:eastAsiaTheme="minorHAnsi"/>
          <w:b/>
          <w:color w:val="000000"/>
          <w:lang w:eastAsia="en-US"/>
        </w:rPr>
        <w:t xml:space="preserve">.......................... złotych brutto </w:t>
      </w:r>
      <w:r>
        <w:rPr>
          <w:rFonts w:ascii="Times New Roman" w:hAnsi="Times New Roman" w:cs="Times New Roman" w:eastAsiaTheme="minorHAnsi"/>
          <w:bCs w:val="0"/>
          <w:color w:val="000000"/>
          <w:lang w:eastAsia="en-US"/>
        </w:rPr>
        <w:t>szczegółowo określonej w ofercie Wykonawcy, w tym:</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a) za licencję do oprogramowania do pracy zdalnej ……………………… brutto ………………. netto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b) za licencję do oprogramowania do zarządzania legalnością oprogramowania, incydentami i monitoringu sieci ……………………. brutto ……………….. netto</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Cena brutto wskazana w ust. 1 powyżej obejmuje wszystkie koszty niezbędne do wykonania przedmiotu umowy zgodnie z opisem przedmiotu zamówienia oraz istotnymi postanowieniami określonymi w SWZ i niniejszej umowie, jak również koszty nieujęte bądź też wprost niewynikające z opisu przedmiotu zamówienia, a bez których nie można prawidłowo wykonać zamówienia. Cena wskazana w ust. 1 jest ceną ostateczną, niepodlegającą negocjacji i wyczerpującą wszelkie należności Zamawiającego wobec Wykonawcy związane z realizacją przedmiotu zamówienia.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Niedoszacowanie elementu zakresu przedmiotu umowy nie może być podstawą do żądania zmiany przez Wykonawcę ceny określonej w ust.1 niniejszego paragrafu.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4. Podstawą wystawienia faktury VAT jest Protokół Odbioru Końcowego, podpisany przez Zamawiającego lub pracownika Zamawiającego bez zastrzeżeń.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5. Wynagrodzenie określone w ust. 1 będzie płatne w terminie 30 dni od daty dostarczenia do siedziby Zamawiającego prawidłowo wystawionej przez Wykonawcę faktury VAT przelewem na wskazany rachunek bankowy Wykonawcy.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6. 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7. Wykonawca oświadcza, że posiada rachunek rozliczeniowy wskazany na „białej liście” podatników VAT prowadzonej przez szefa Krajowej Administracji Skarbowej.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8. Datą zapłaty jest dzień obciążenia rachunku bankowego Zamawiającego.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9. Zamawiający nie dopuszcza zmiany wysokości wynagrodzenia z tytułu wzrostu wskaźnika inflacji.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10. Wykonawca nie może bez pisemnej zgody Zamawiającego, pod rygorem nieważności, dokonać przelewu wierzytelności z umowy na osobę trzecią.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11. Cesja, przelew lub czynność wywołująca podobne skutki, dokonane bez pisemnej zgody Zamawiającego są względem Zamawiającego bezskuteczne. </w:t>
      </w:r>
    </w:p>
    <w:p>
      <w:pPr>
        <w:suppressAutoHyphens w:val="0"/>
        <w:rPr>
          <w:rFonts w:ascii="Times New Roman" w:hAnsi="Times New Roman" w:cs="Times New Roman" w:eastAsiaTheme="minorHAnsi"/>
          <w:bCs w:val="0"/>
          <w:color w:val="000000"/>
          <w:lang w:eastAsia="en-US"/>
        </w:rPr>
      </w:pPr>
    </w:p>
    <w:p>
      <w:pPr>
        <w:suppressAutoHyphens w:val="0"/>
        <w:jc w:val="center"/>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§4</w:t>
      </w:r>
    </w:p>
    <w:p>
      <w:pPr>
        <w:suppressAutoHyphens w:val="0"/>
        <w:rPr>
          <w:rFonts w:eastAsiaTheme="minorHAnsi"/>
          <w:bCs w:val="0"/>
          <w:color w:val="000000"/>
          <w:lang w:eastAsia="en-US"/>
        </w:rPr>
      </w:pP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 Na dostarczone Oprogramowanie Wykonawca udziela Zamawiającemu gwarancji </w:t>
      </w:r>
      <w:r>
        <w:rPr>
          <w:rFonts w:ascii="Times New Roman" w:hAnsi="Times New Roman" w:cs="Times New Roman" w:eastAsiaTheme="minorHAnsi"/>
          <w:b/>
          <w:color w:val="000000"/>
          <w:lang w:eastAsia="en-US"/>
        </w:rPr>
        <w:t xml:space="preserve">na okres </w:t>
      </w:r>
      <w:r>
        <w:rPr>
          <w:rFonts w:ascii="Times New Roman" w:hAnsi="Times New Roman" w:cs="Times New Roman" w:eastAsiaTheme="minorHAnsi"/>
          <w:b/>
          <w:color w:val="000000"/>
          <w:lang w:eastAsia="en-US"/>
        </w:rPr>
        <w:br w:type="textWrapping"/>
      </w:r>
      <w:r>
        <w:rPr>
          <w:rFonts w:ascii="Times New Roman" w:hAnsi="Times New Roman" w:cs="Times New Roman" w:eastAsiaTheme="minorHAnsi"/>
          <w:b/>
          <w:color w:val="000000"/>
          <w:lang w:eastAsia="en-US"/>
        </w:rPr>
        <w:t xml:space="preserve"> ….. miesięcy</w:t>
      </w:r>
      <w:r>
        <w:rPr>
          <w:rFonts w:ascii="Times New Roman" w:hAnsi="Times New Roman" w:cs="Times New Roman" w:eastAsiaTheme="minorHAnsi"/>
          <w:bCs w:val="0"/>
          <w:color w:val="000000"/>
          <w:lang w:eastAsia="en-US"/>
        </w:rPr>
        <w:t xml:space="preserve"> (zgodnie z ofertą) liczonych od dnia następującego po dniu podpisania Protokołu odbioru stwierdzającego należyte wykonanie wdrożenia Oprogramowania.</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2. Niezależnie od usługi gwarancyjnej, dodatkowo Wykonawca będzie świadczył usługę serwisu utrzymaniowego przez okres 36- miesięcy liczonych od dnia następującego po dniu podpisania Protokołu odbioru.</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Wykonawca zapewnia i gwarantuje, że Oprogramowanie będzie funkcjonowało zgodnie z parametrami określonymi w Umowie oraz w załącznikach do Umowy i zobowiązuje się niezwłocznie usuwać wszelkie ujawnione w okresie gwarancji wady Oprogramowania. .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4. Obowiązki Wykonawcy wynikające z udzielonej gwarancji obejmują usuwanie wszelkich wad Oprogramowania przedmiotu Umowy, co obejmuje w szczególności: </w:t>
      </w:r>
    </w:p>
    <w:p>
      <w:pPr>
        <w:numPr>
          <w:ilvl w:val="1"/>
          <w:numId w:val="17"/>
        </w:numPr>
        <w:ind w:right="48" w:hanging="348"/>
        <w:rPr>
          <w:rFonts w:ascii="Times New Roman" w:hAnsi="Times New Roman" w:cs="Times New Roman"/>
        </w:rPr>
      </w:pPr>
      <w:r>
        <w:rPr>
          <w:rFonts w:ascii="Times New Roman" w:hAnsi="Times New Roman" w:cs="Times New Roman"/>
        </w:rPr>
        <w:t xml:space="preserve">Wady zmniejszające wartość lub użyteczność Przedmiotu Umowy ze względu na cel w Umowie oznaczony lub wynikający z przeznaczenia jakiemu ma on służyć, co dotyczy w szczególności sytuacji wykonania Przedmiotu Umowy w sposób niezgodny z Umową, w tym zwłaszcza Zapytaniem ofertowym;  </w:t>
      </w:r>
    </w:p>
    <w:p>
      <w:pPr>
        <w:numPr>
          <w:ilvl w:val="1"/>
          <w:numId w:val="17"/>
        </w:numPr>
        <w:ind w:right="48" w:hanging="348"/>
        <w:rPr>
          <w:rFonts w:ascii="Times New Roman" w:hAnsi="Times New Roman" w:cs="Times New Roman"/>
        </w:rPr>
      </w:pPr>
      <w:r>
        <w:rPr>
          <w:rFonts w:ascii="Times New Roman" w:hAnsi="Times New Roman" w:cs="Times New Roman"/>
        </w:rPr>
        <w:t xml:space="preserve">nieposiadanie przez Przedmiot Umowy właściwości, o których Wykonawca zapewniał Zamawiającego lub wydanie elementów wchodzących w skład Przedmiotu Umowy Zamawiającemu w stanie niezupełnym lub niekompletnym lub wykonie Przedmiotu Umowy w sposób nienależyty lub niezupełny;  </w:t>
      </w:r>
    </w:p>
    <w:p>
      <w:pPr>
        <w:numPr>
          <w:ilvl w:val="1"/>
          <w:numId w:val="17"/>
        </w:numPr>
        <w:ind w:right="48" w:hanging="348"/>
        <w:rPr>
          <w:rFonts w:ascii="Times New Roman" w:hAnsi="Times New Roman" w:cs="Times New Roman"/>
        </w:rPr>
      </w:pPr>
      <w:r>
        <w:rPr>
          <w:rFonts w:ascii="Times New Roman" w:hAnsi="Times New Roman" w:cs="Times New Roman"/>
        </w:rPr>
        <w:t xml:space="preserve">niespełnianie przez Przedmiot Umowy parametrów, warunków lub norm, jakie wynikają z dostarczonej Zamawiającemu dokumentacji Oprogramowania lub innych dokumentów dotyczących jakości, parametrów, warunków lub norm poszczególnych elementów składowych Przedmiotu Umowy;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4) inne okoliczności stanowiące wadę w rozumieniu kodeksu cywilnego oraz stanowiące usterkę w rozumieniu ustawy z dnia 4 lutego 1994 r. o ochronie praw autorskich i praw pokrewnych.</w:t>
      </w:r>
    </w:p>
    <w:p>
      <w:pPr>
        <w:ind w:right="48"/>
        <w:rPr>
          <w:color w:val="000000"/>
        </w:rPr>
      </w:pPr>
      <w:r>
        <w:rPr>
          <w:rFonts w:ascii="Times New Roman" w:hAnsi="Times New Roman" w:cs="Times New Roman"/>
          <w:color w:val="000000"/>
        </w:rPr>
        <w:t xml:space="preserve">.5Wykonawca zobowiązuje się usunąć zgłoszoną Wadę na własny koszt i ryzyko. Okres gwarancji ulega przedłużeniu o czas trwania usuwania Wady przez Wykonawcę. Usunięcie Wad zostanie potwierdzone w formie pisemnej poprzez sporządzenie stosownych protokołów podlegających podpisaniu przez przedstawicieli Stron w terminie 7 (siedmiu) dni kalendarzowych od dnia usunięcia Wady.  </w:t>
      </w:r>
    </w:p>
    <w:p>
      <w:pPr>
        <w:suppressAutoHyphens w:val="0"/>
        <w:ind w:right="48"/>
      </w:pPr>
      <w:r>
        <w:rPr>
          <w:rFonts w:ascii="Times New Roman" w:hAnsi="Times New Roman" w:eastAsia="Calibri" w:cs="Times New Roman"/>
          <w:bCs w:val="0"/>
          <w:color w:val="000000"/>
          <w:lang w:eastAsia="en-US"/>
        </w:rPr>
        <w:t>6.</w:t>
      </w:r>
      <w:bookmarkStart w:id="1" w:name="_Hlk114658912"/>
      <w:r>
        <w:rPr>
          <w:rFonts w:ascii="Times New Roman" w:hAnsi="Times New Roman" w:eastAsia="Calibri" w:cs="Times New Roman"/>
          <w:bCs w:val="0"/>
          <w:color w:val="000000"/>
          <w:lang w:eastAsia="en-US"/>
        </w:rPr>
        <w:t xml:space="preserve">Wszelkie uzasadnione koszty usuwania Wad, zaistniałych w okresie obowiązywania gwarancji za wady oraz koszty obsługi powdrożeniowej, w całości obciążają Wykonawcę. </w:t>
      </w:r>
      <w:bookmarkEnd w:id="1"/>
    </w:p>
    <w:p>
      <w:pPr>
        <w:suppressAutoHyphens w:val="0"/>
        <w:ind w:right="48"/>
      </w:pPr>
      <w:r>
        <w:rPr>
          <w:rFonts w:ascii="Times New Roman" w:hAnsi="Times New Roman" w:cs="Times New Roman" w:eastAsiaTheme="minorHAnsi"/>
          <w:bCs w:val="0"/>
          <w:color w:val="000000"/>
          <w:lang w:eastAsia="en-US"/>
        </w:rPr>
        <w:t xml:space="preserve">7. Ustala się okres rękojmi równy okresowi gwarancji udzielonej na przedmiot zamówienia. Wydłużenie gwarancji jest równoznaczne z wydłużeniem rękojmi o taki sam okres.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8. Udzielona gwarancja nie ma wpływu na roszczenia w ramach obligatoryjnego systemu rękojmi. </w:t>
      </w:r>
    </w:p>
    <w:p>
      <w:pPr>
        <w:suppressAutoHyphens w:val="0"/>
        <w:rPr>
          <w:rFonts w:ascii="Times New Roman" w:hAnsi="Times New Roman" w:cs="Times New Roman" w:eastAsiaTheme="minorHAnsi"/>
          <w:bCs w:val="0"/>
          <w:color w:val="000000"/>
          <w:lang w:eastAsia="en-US"/>
        </w:rPr>
      </w:pPr>
    </w:p>
    <w:p>
      <w:pPr>
        <w:suppressAutoHyphens w:val="0"/>
        <w:jc w:val="center"/>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§5</w:t>
      </w:r>
    </w:p>
    <w:p>
      <w:pPr>
        <w:suppressAutoHyphens w:val="0"/>
        <w:rPr>
          <w:rFonts w:ascii="Times New Roman" w:hAnsi="Times New Roman" w:cs="Times New Roman" w:eastAsiaTheme="minorHAnsi"/>
          <w:bCs w:val="0"/>
          <w:color w:val="000000"/>
          <w:lang w:eastAsia="en-US"/>
        </w:rPr>
      </w:pP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1.Strony ustalają odpowiedzialność za niewykonanie lub nienależyte wykonanie zobowiązań w formie </w:t>
      </w:r>
      <w:r>
        <w:rPr>
          <w:rFonts w:ascii="Times New Roman" w:hAnsi="Times New Roman" w:cs="Times New Roman" w:eastAsiaTheme="minorHAnsi"/>
          <w:color w:val="000000"/>
          <w:lang w:eastAsia="en-US"/>
        </w:rPr>
        <w:t>kar umownych</w:t>
      </w:r>
      <w:r>
        <w:rPr>
          <w:rFonts w:ascii="Times New Roman" w:hAnsi="Times New Roman" w:cs="Times New Roman" w:eastAsiaTheme="minorHAnsi"/>
          <w:b/>
          <w:color w:val="000000"/>
          <w:lang w:eastAsia="en-US"/>
        </w:rPr>
        <w:t xml:space="preserve"> </w:t>
      </w:r>
      <w:r>
        <w:rPr>
          <w:rFonts w:ascii="Times New Roman" w:hAnsi="Times New Roman" w:cs="Times New Roman" w:eastAsiaTheme="minorHAnsi"/>
          <w:bCs w:val="0"/>
          <w:color w:val="000000"/>
          <w:lang w:eastAsia="en-US"/>
        </w:rPr>
        <w:t xml:space="preserve">w następujących wypadkach i wysokościach: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1.1Wykonawca zapłaci Zamawiającemu kary umowne: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a) ) za zwłokę w wykonaniu przedmiotu umowy w wysokości 0,2% wynagrodzenia brutto określonego w §3 umowy za każdy dzień zwłoki,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b) za odstąpienie od całości umowy z przyczyn leżących po stronie Wykonawcy w wysokości 20% wynagrodzenia brutto określonego w §3 umowy,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c) za odstąpienie od części umowy z przyczyn leżących po stronie Wykonawcy w wysokości 20% wynagrodzenia brutto za niezrealizowaną część,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1.2 Zamawiający zapłaci Wykonawca kary umowne: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a) za odstąpienie od umowy z przyczyn, za które odpowiada Zamawiający w wysokości 20% wynagrodzenia określonego w § 3 umowy, z zastrzeżeniem §7 ust. 4.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Zamawiający ustala maksymalny limit kar wynikających z niniejszej umowy na poziomie 20% całkowitego wynagrodzenia umownego brutto, określonego w § 3 umowy.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Wykonawca wyraża zgodę na zapłatę kar umownych w drodze potrącenia z dowolnych należności przysługujących Wykonawcy. Potrącenie jest możliwe przed terminem wymagalności należności Wykonawcy. Potrącenie nastąpi na podstawie noty księgowej wystawionej przez Zamawiającego oraz po złożeniu przez Zamawiającego pisemnego oświadczenia o potrąceniu wierzytelności.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4. W przypadku poniesienia szkody przewyższającej karę umowną, Zamawiający zastrzega sobie prawo dochodzenia odszkodowania uzupełniającego na zasadach ogólnych.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5. Roszczenie o zapłatę kar umownych z tytułu zwłoki, ustalonych za każdy rozpoczęty dzień zwłoki, staje się wymagalne: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a) za pierwszy rozpoczęty dzień zwłoki - w tym dniu,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b) za każdy następny rozpoczęty dzień zwłoki - odpowiednio w każdym z tych dni. </w:t>
      </w:r>
    </w:p>
    <w:p>
      <w:pPr>
        <w:suppressAutoHyphens w:val="0"/>
        <w:rPr>
          <w:rFonts w:ascii="Times New Roman" w:hAnsi="Times New Roman" w:cs="Times New Roman" w:eastAsiaTheme="minorHAnsi"/>
          <w:bCs w:val="0"/>
          <w:color w:val="000000"/>
          <w:lang w:eastAsia="en-US"/>
        </w:rPr>
      </w:pPr>
    </w:p>
    <w:p>
      <w:pPr>
        <w:suppressAutoHyphens w:val="0"/>
        <w:jc w:val="center"/>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§6</w:t>
      </w:r>
    </w:p>
    <w:p>
      <w:pPr>
        <w:suppressAutoHyphens w:val="0"/>
        <w:rPr>
          <w:rFonts w:ascii="Times New Roman" w:hAnsi="Times New Roman" w:cs="Times New Roman" w:eastAsiaTheme="minorHAnsi"/>
          <w:bCs w:val="0"/>
          <w:color w:val="000000"/>
          <w:lang w:eastAsia="en-US"/>
        </w:rPr>
      </w:pP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 Z chwilą podpisania Protokołu Odbioru, w ramach wynagrodzenia określonego w niniejszej umowie </w:t>
      </w:r>
      <w:r>
        <w:rPr>
          <w:rFonts w:ascii="Times New Roman" w:hAnsi="Times New Roman" w:cs="Times New Roman" w:eastAsiaTheme="minorHAnsi"/>
          <w:color w:val="000000"/>
          <w:lang w:eastAsia="en-US"/>
        </w:rPr>
        <w:t>Wykonawca przeniesie na Zamawiającego wszystkie udzielone mu przez producenta lub dystrybutora oprogramowania, licencje na wszystkie oprogramowania</w:t>
      </w:r>
      <w:r>
        <w:rPr>
          <w:rFonts w:ascii="Times New Roman" w:hAnsi="Times New Roman" w:cs="Times New Roman" w:eastAsiaTheme="minorHAnsi"/>
          <w:bCs w:val="0"/>
          <w:color w:val="000000"/>
          <w:lang w:eastAsia="en-US"/>
        </w:rPr>
        <w:t xml:space="preserve">, wymienione w szczegółowym opisie przedmiotu zamówienia (Załącznik nr 5 do SWZ).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Wykonawca oświadcza, że najpóźniej w dniu podpisania Protokołu Odbioru, będzie uprawniony do przeniesienia na Zamawiającego licencji udzielonych przez producentów oprogramowania, stanowiącego przedmiot niniejszej umowy lub do udzielenia sublicencji, w zakresie pozwalającym Zamawiającemu na korzystanie z oprogramowania zgodnie z ich przeznaczeniem oraz w zakresie opisanym w załączniku nr 5 do SWZ – szczegółowy opis przedmiotu zamówienia.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Wykonawca oświadcza, że korzystanie przez Zamawiającego z oprogramowania w ramach przeniesionych licencji lub udzielonych przez Wykonawcę sublicencji nie będzie w żaden sposób naruszać praw osób trzecich lub obowiązujących przepisów prawa.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4. Wykonawca zobowiązuje się zabezpieczyć i zwolnić Zamawiającego od odpowiedzialności wobec osób trzecich z tytułu naruszenia przez Zamawiającego jakichkolwiek praw własności intelektualnej przysługujących osobom trzecim na skutek korzystania przez Zamawiającego z przedmiotu niniejszej umowy, pokryć wszelkie poniesione przez Zamawiającego koszty, w tym koszty postępowań sądowych, jak również przejmie wszelkie roszczenia osób trzecich kierowane przeciwko </w:t>
      </w:r>
      <w:r>
        <w:rPr>
          <w:rFonts w:ascii="Times New Roman" w:hAnsi="Times New Roman" w:cs="Times New Roman" w:eastAsiaTheme="minorHAnsi"/>
          <w:bCs w:val="0"/>
          <w:lang w:eastAsia="en-US"/>
        </w:rPr>
        <w:t xml:space="preserve">Zamawiającemu, w związku z naruszeniem jakichkolwiek praw osób trzecich, w szczególności patentów, praw autorskich, zarejestrowanych wzorów i innych praw własności intelektualnej, wynikłe z tego, że Wykonawca nie był uprawniony do przeniesienia praw, o których mowa powyżej, lub przy realizacji niniejszej umowy naruszył jakiekolwiek prawa osób trzecich oraz na własny koszt zapewni Zamawiającemu prawo do dalszego korzystania z utworów i innych praw własności intelektualnej, albo wymieni lub zmodyfikuje utwory lub inne prawa własności intelektualnej lub ich części w celu uniknięcia naruszenia takich praw. </w:t>
      </w:r>
    </w:p>
    <w:p>
      <w:pPr>
        <w:suppressAutoHyphens w:val="0"/>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5. W przypadku, gdy osoba trzecia wytoczy przeciwko Zamawiającemu proces o naruszenie praw autorskich, pokrewnych lub dóbr osobistych do utworów, wykonań, wizerunków lub innych praw własności intelektualnej, do których prawa Wykonawca przeniósł na Zamawiającego, Wykonawca zobowiązany będzie pokryć koszty zastępstwa procesowego, koszty sądowe oraz zapłacić zasądzone odszkodowanie lub zadośćuczynienie albo pokryć wszystkie koszty polubownego załatwienia sprawy. </w:t>
      </w:r>
    </w:p>
    <w:p>
      <w:pPr>
        <w:suppressAutoHyphens w:val="0"/>
        <w:rPr>
          <w:rFonts w:ascii="Times New Roman" w:hAnsi="Times New Roman" w:cs="Times New Roman" w:eastAsiaTheme="minorHAnsi"/>
          <w:bCs w:val="0"/>
          <w:lang w:eastAsia="en-US"/>
        </w:rPr>
      </w:pPr>
    </w:p>
    <w:p>
      <w:pPr>
        <w:suppressAutoHyphens w:val="0"/>
        <w:jc w:val="center"/>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7</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1. Zamawiającemu przysługuje prawo odstąpienia od umowy w całości lub w części w przypadkach określonych w Kodeksie cywilnym i ustawie PZP w terminie i na zasadach tam określonych, a nadto w każdym z niżej opisanych przypadków: </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1) przeciwko Wykonawcy zostanie wszczęte postępowanie egzekucyjne, które będzie miało wpływ na realizację niniejszej umowy, </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2) Wykonawca realizuje zamówienie w sposób niezgodny z niniejszą umową, </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3) Wykonawca rażąco zaniedbuje swoje obowiązki umowne, po uprzednim wyznaczeniu mu dodatkowego, nie krótszego niż 7-dniowy terminu na usunięcie stwierdzonych uchybień z zastrzeżeniem rygoru odstąpienia od umowy w razie nieusunięcia tych uchybień. </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4) gdy suma kar umownych z powodów określonych w § 5 (z pominięciem kary umownej za odstąpienie w całości) przekroczy kwotę 20 % całkowitego wynagrodzenia umownego brutto, o którym mowa w § 3 umowy. </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2.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 </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3. Odstąpienie od umowy wymaga formy pisemnej por rygorem nieważności i wskazania przyczyny odstąpienia. </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4. Zamawiający może zrealizować prawo do odstąpienia od umowy w terminie 14 dni od powzięcia informacji o przesłankach, uzasadniających odstąpienie. </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5. Odstąpienie od umowy w przypadkach określonych w ust. 1 pkt 1 – 4 niniejszego paragrafu traktowane będzie jako odstąpienie od umowy z wyłącznej winy Wykonawcy. </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6. Wykonawca udziela rękojmi i gwarancji jakości w zakresie określonym w umowie na część zobowiązania wykonaną przed odstąpieniem od umowy. </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7. Wykonawca nie może odstąpić od umowy po przekroczeniu terminu wykonania umowy określonego w § 2. </w:t>
      </w:r>
    </w:p>
    <w:p>
      <w:pPr>
        <w:suppressAutoHyphens w:val="0"/>
        <w:spacing w:after="61"/>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8. W przypadku odstąpienia od umowy przez Zamawiającego na podstawie art. 456 ust. 1 ustawy PZP Wykonawca może żądać wyłącznie wynagrodzenia należnego z tytułu wykonania części umowy. </w:t>
      </w:r>
    </w:p>
    <w:p>
      <w:pPr>
        <w:suppressAutoHyphens w:val="0"/>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xml:space="preserve">9. Zamawiający sporządzi protokół odbioru ze zrealizowanej części dostaw na dzień odstąpienia od umowy, który będzie podstawą do wystawienia faktury VAT. </w:t>
      </w:r>
    </w:p>
    <w:p>
      <w:pPr>
        <w:suppressAutoHyphens w:val="0"/>
        <w:spacing w:after="61"/>
        <w:rPr>
          <w:rFonts w:eastAsiaTheme="minorHAnsi"/>
          <w:bCs w:val="0"/>
          <w:color w:val="000000"/>
          <w:sz w:val="23"/>
          <w:szCs w:val="23"/>
          <w:lang w:eastAsia="en-US"/>
        </w:rPr>
      </w:pPr>
    </w:p>
    <w:p>
      <w:pPr>
        <w:suppressAutoHyphens w:val="0"/>
        <w:jc w:val="center"/>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8</w:t>
      </w:r>
    </w:p>
    <w:p>
      <w:pPr>
        <w:suppressAutoHyphens w:val="0"/>
        <w:spacing w:after="61"/>
        <w:rPr>
          <w:rFonts w:eastAsiaTheme="minorHAnsi"/>
          <w:bCs w:val="0"/>
          <w:color w:val="000000"/>
          <w:sz w:val="23"/>
          <w:szCs w:val="23"/>
          <w:lang w:eastAsia="en-US"/>
        </w:rPr>
      </w:pP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 </w:t>
      </w:r>
      <w:r>
        <w:rPr>
          <w:rFonts w:ascii="Times New Roman" w:hAnsi="Times New Roman" w:cs="Times New Roman" w:eastAsiaTheme="minorHAnsi"/>
          <w:color w:val="000000"/>
          <w:lang w:eastAsia="en-US"/>
        </w:rPr>
        <w:t xml:space="preserve">Zmiana postanowień niniejszej umowy </w:t>
      </w:r>
      <w:r>
        <w:rPr>
          <w:rFonts w:ascii="Times New Roman" w:hAnsi="Times New Roman" w:cs="Times New Roman" w:eastAsiaTheme="minorHAnsi"/>
          <w:bCs w:val="0"/>
          <w:color w:val="000000"/>
          <w:lang w:eastAsia="en-US"/>
        </w:rPr>
        <w:t xml:space="preserve">może nastąpić na podstawie art. 454 i 455 ustawy.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Zmiana Umowy może nastąpić w przypadku zaistnienia następujących okoliczności: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 Zmiana umowy może nastąpić w przypadku zaistnienia następujących okoliczności: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a) z powodu zaistnienia omyłki pisarskiej lub rachunkowej, w takiej sytuacji Strony dokonają poprawy omyłki pisarskiej lub rachunkowej z uwzględnieniem konsekwencji rachunkowych dokonanych poprawek w oparciu o dokumentację zamówienia,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b) 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c) nastąpi zmiana powszechnie obowiązujących przepisów prawa w zakresie mającym wpływ na realizację przedmiotu umowy lub świadczenia jednej lub obu Stron,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d) powstania rozbieżności lub niejasności w rozumieniu pojęć użytych w niniejszej umowie, których nie będzie można usunąć w inny sposób, a zmiana będzie umożliwiać usunięcie rozbieżności lub niejasności i doprecyzowanie umowy w celu jednoznacznej interpretacji jej postanowień przez Strony,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e) gdy konieczność wprowadzenia zmian będzie następstwem zmian wprowadzonych w umowie pomiędzy Zamawiającym a Wykonawcą, a w szczególności konieczności wprowadzenia rozwiązań zamiennych w stosunku do SWZ oraz SOPZ.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Dopuszcza się możliwość zmiany terminu realizacji dostaw w przypadku: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a) działania osób trzecich, niezależnych od Wykonawcy i Zamawiającego, które to działania uniemożliwiają wykonanie – możliwa jest zmiana terminu wykonania przedmiotu umowy o ilość dni nieprzekraczających czasu wstrzymania całości lub części dostaw z tego tytułu;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b) zmiany regulacji prawnych obowiązujących po dniu zawarcia umowy;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c) wystąpieniu „siły wyższej” mającej bezpośredni wpływ na terminowość realizacji przedmiotu umowy – możliwa jest zmiana terminu o ilość dni nieprzekraczających czasu trwania tych okoliczności;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d) w przypadku gdy przyczyny opóźnienia w realizacji przedmiotu umowy wynikają z działania, zaniechania lub opóźnienia ze strony Zamawiającego, termin ten może ulec przedłużeniu nie dłużej, niż o czas trwania tych okoliczności;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e) wystąpienia okoliczności określonych w ust. 5 niniejszego paragrafu, które stanowią podstawę do zmiany w zakresie materiałów, parametrów technicznych, technologii wykonania, sposobu i zakresu wykonania przedmiotu umowy - możliwa jest zmiana terminu wykonania przedmiotu umowy o ilość dni nieprzekraczających czasu trwania tych okoliczności.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Wszystkie okoliczności wymienione w niniejszym paragrafie stanowią katalog zmian, na które Zamawiający może wyrazić zgodę. Nie stanowią jednocześnie zobowiązania do wyrażenia takiej zgody.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4. Zamawiający przewiduje również możliwość dokonywania nieistotnych zmian postanowień umowy, które nie dotyczą treści oferty, na podstawie której dokonano wyboru Wykonawcy.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5. Nie stanowi zmiany umowy: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 zmiana danych związanych z obsługą administracyjno-organizacyjną umowy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zmiana danych teleadresowych. </w:t>
      </w:r>
    </w:p>
    <w:p>
      <w:pPr>
        <w:suppressAutoHyphens w:val="0"/>
        <w:spacing w:after="62"/>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6. Strona występująca o zmianę postanowień zawartej umowy zobowiązana jest do udokumentowania zaistnienia okoliczności, o których mowa w ust. 2. Wniosek o zmianę postanowień umowy musi być wyrażony na piśmie.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7. Zmiana umowy może nastąpić wyłącznie w formie pisemnego aneksu pod rygorem nieważności. </w:t>
      </w:r>
    </w:p>
    <w:p>
      <w:pPr>
        <w:suppressAutoHyphens w:val="0"/>
        <w:jc w:val="center"/>
        <w:rPr>
          <w:rFonts w:ascii="Times New Roman" w:hAnsi="Times New Roman" w:cs="Times New Roman" w:eastAsiaTheme="minorHAnsi"/>
          <w:bCs w:val="0"/>
          <w:lang w:eastAsia="en-US"/>
        </w:rPr>
      </w:pPr>
    </w:p>
    <w:p>
      <w:pPr>
        <w:suppressAutoHyphens w:val="0"/>
        <w:jc w:val="center"/>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9</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 Wykonawca może powierzyć wykonanie części zamówienia podwykonawcy.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Zlecenie części dostaw podwykonawcom nie zmienia zobowiązań Wykonawcy wobec Zamawiającego za wykonanie tej części dostawy. Wykonawca jest odpowiedzialny za działania, uchybienia i zaniedbania podwykonawcy i jego pracowników w takim samym stopniu jakby to były działania, uchybienia i zaniedbania jego własnych pracowników.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Zamawiający wskazuje, że zgodnie z art. 463 ustawy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pPr>
        <w:suppressAutoHyphens w:val="0"/>
        <w:jc w:val="center"/>
        <w:rPr>
          <w:rFonts w:ascii="Times New Roman" w:hAnsi="Times New Roman" w:cs="Times New Roman" w:eastAsiaTheme="minorHAnsi"/>
          <w:bCs w:val="0"/>
          <w:lang w:eastAsia="en-US"/>
        </w:rPr>
      </w:pPr>
    </w:p>
    <w:p>
      <w:pPr>
        <w:suppressAutoHyphens w:val="0"/>
        <w:jc w:val="center"/>
        <w:rPr>
          <w:rFonts w:ascii="Times New Roman" w:hAnsi="Times New Roman" w:cs="Times New Roman" w:eastAsiaTheme="minorHAnsi"/>
          <w:bCs w:val="0"/>
          <w:lang w:eastAsia="en-US"/>
        </w:rPr>
      </w:pPr>
      <w:r>
        <w:rPr>
          <w:rFonts w:ascii="Times New Roman" w:hAnsi="Times New Roman" w:cs="Times New Roman" w:eastAsiaTheme="minorHAnsi"/>
          <w:bCs w:val="0"/>
          <w:lang w:eastAsia="en-US"/>
        </w:rPr>
        <w:t>§ 10</w:t>
      </w:r>
    </w:p>
    <w:p>
      <w:pPr>
        <w:suppressAutoHyphens w:val="0"/>
        <w:rPr>
          <w:rFonts w:ascii="Times New Roman" w:hAnsi="Times New Roman" w:cs="Times New Roman" w:eastAsiaTheme="minorHAnsi"/>
          <w:bCs w:val="0"/>
          <w:color w:val="000000"/>
          <w:lang w:eastAsia="en-US"/>
        </w:rPr>
      </w:pP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1.Żadna ze Stron nie podnosi odpowiedzialności za niewykonanie lub nienależyte wykonanie zobowiązań wynikających z niniejszej umowy, jeżeli wykonanie zobowiązań będzie uniemożliwione przez jakiekolwiek okoliczności </w:t>
      </w:r>
      <w:r>
        <w:rPr>
          <w:rFonts w:ascii="Times New Roman" w:hAnsi="Times New Roman" w:cs="Times New Roman" w:eastAsiaTheme="minorHAnsi"/>
          <w:color w:val="000000"/>
          <w:lang w:eastAsia="en-US"/>
        </w:rPr>
        <w:t>siły wyższej</w:t>
      </w:r>
      <w:r>
        <w:rPr>
          <w:rFonts w:ascii="Times New Roman" w:hAnsi="Times New Roman" w:cs="Times New Roman" w:eastAsiaTheme="minorHAnsi"/>
          <w:bCs w:val="0"/>
          <w:color w:val="000000"/>
          <w:lang w:eastAsia="en-US"/>
        </w:rPr>
        <w:t xml:space="preserve">, powstałe po dacie podpisania niniejszej umowy.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Siła wyższa oznacza zdarzenie zewnętrzne wobec łączącej Strony więzi prawnej, a w szczególności: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 o charakterze niezależnym od Stron,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którego Strony nie mogły przewidzieć przed zawarciem umowy,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którego nie można uniknąć, ani któremu Strony nie mogły zapobiec przy zachowaniu należytej staranności.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Siła wyższa może obejmować wyjątkowe zdarzenia i okoliczności wymienione poniżej, ale bez ograniczania się do nich, jeśli tylko warunki określone w ust. 2 pkt. 1) – 3) są spełnione: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 wojna, działania wojenne, inwazja, działania wrogów zewnętrznych, </w:t>
      </w:r>
    </w:p>
    <w:p>
      <w:pPr>
        <w:suppressAutoHyphens w:val="0"/>
        <w:spacing w:after="61"/>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2) terroryzm, rewolucja, wojna domowa, powstanie, przewrót wojskowy lub cywilny,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3) bunt, niepokoje, zamieszki, strajki, spowodowane przez osoby inne, niż personel    Wykonawcy lub Podwykonawcy.</w:t>
      </w:r>
    </w:p>
    <w:p>
      <w:pPr>
        <w:suppressAutoHyphens w:val="0"/>
        <w:rPr>
          <w:rFonts w:eastAsiaTheme="minorHAnsi"/>
          <w:bCs w:val="0"/>
          <w:color w:val="000000"/>
          <w:sz w:val="23"/>
          <w:szCs w:val="23"/>
          <w:lang w:eastAsia="en-US"/>
        </w:rPr>
      </w:pPr>
    </w:p>
    <w:p>
      <w:pPr>
        <w:suppressAutoHyphens w:val="0"/>
        <w:jc w:val="center"/>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11</w:t>
      </w:r>
    </w:p>
    <w:p>
      <w:pPr>
        <w:suppressAutoHyphens w:val="0"/>
        <w:jc w:val="center"/>
        <w:rPr>
          <w:rFonts w:ascii="Times New Roman" w:hAnsi="Times New Roman" w:cs="Times New Roman" w:eastAsiaTheme="minorHAnsi"/>
          <w:bCs w:val="0"/>
          <w:color w:val="000000"/>
          <w:lang w:eastAsia="en-US"/>
        </w:rPr>
      </w:pP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1.Strony zobowiązują się współdziałać przy wykonaniu niniejszej umowy w celu należytej realizacji zamówienia. </w:t>
      </w:r>
    </w:p>
    <w:p>
      <w:pPr>
        <w:jc w:val="both"/>
        <w:rPr>
          <w:rFonts w:ascii="Times New Roman" w:hAnsi="Times New Roman" w:cs="Times New Roman"/>
        </w:rPr>
      </w:pPr>
      <w:r>
        <w:rPr>
          <w:rFonts w:ascii="Times New Roman" w:hAnsi="Times New Roman" w:cs="Times New Roman"/>
        </w:rPr>
        <w:t>2.W sprawach nieuregulowanych umową stosuje się przepisy ustawy Kodeks cywilny, ustawy Prawo budowlane i ustawy Prawo zamówień publicznych.</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3. W przypadku zaistnienia pomiędzy stronami sporu, wynikającego z umowy lub pozostającego w związku z umową, strony mają możliwość podjęcia próby jego rozwiązania w drodze mediacji. Mediacja prowadzona będzie przez Mediatorów Stałych Sądu Polubownego przy Prokuratorii Generalnej Rzeczypospolitej Polskiej zgodnie z Regulaminem tego Sądu. </w:t>
      </w:r>
    </w:p>
    <w:p>
      <w:pPr>
        <w:suppressAutoHyphens w:val="0"/>
        <w:rPr>
          <w:rFonts w:ascii="Times New Roman" w:hAnsi="Times New Roman" w:cs="Times New Roman" w:eastAsiaTheme="minorHAnsi"/>
          <w:bCs w:val="0"/>
          <w:color w:val="000000"/>
          <w:lang w:eastAsia="en-US"/>
        </w:rPr>
      </w:pPr>
      <w:r>
        <w:rPr>
          <w:rFonts w:ascii="Times New Roman" w:hAnsi="Times New Roman" w:cs="Times New Roman" w:eastAsiaTheme="minorHAnsi"/>
          <w:bCs w:val="0"/>
          <w:color w:val="000000"/>
          <w:lang w:eastAsia="en-US"/>
        </w:rPr>
        <w:t xml:space="preserve">4. Sprawy sporne rozpatrywane będą przez właściwy rzeczowo sąd dla Zamawiającego. </w:t>
      </w:r>
    </w:p>
    <w:p>
      <w:pPr>
        <w:jc w:val="both"/>
        <w:rPr>
          <w:rFonts w:ascii="Times New Roman" w:hAnsi="Times New Roman" w:cs="Times New Roman"/>
        </w:rPr>
      </w:pPr>
      <w:r>
        <w:rPr>
          <w:rFonts w:ascii="Times New Roman" w:hAnsi="Times New Roman" w:cs="Times New Roman"/>
        </w:rPr>
        <w:t xml:space="preserve">5.Umowę sporządzono w dwóch jednobrzmiących egzemplarzach, po jednym dla Wykonawcy i Zamawiającego. </w:t>
      </w:r>
    </w:p>
    <w:p>
      <w:pPr>
        <w:jc w:val="both"/>
        <w:rPr>
          <w:rFonts w:ascii="Times New Roman" w:hAnsi="Times New Roman" w:cs="Times New Roman"/>
        </w:rPr>
      </w:pPr>
      <w:r>
        <w:rPr>
          <w:rFonts w:ascii="Times New Roman" w:hAnsi="Times New Roman" w:cs="Times New Roman"/>
        </w:rPr>
        <w:t>6. Załączniki do umowy stanowią jej integralną część.</w:t>
      </w:r>
    </w:p>
    <w:p>
      <w:pPr>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Z A M A W I A J Ą C Y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 xml:space="preserve">                            W Y K O N A W C A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iCs/>
          <w:sz w:val="22"/>
          <w:szCs w:val="22"/>
        </w:rPr>
      </w:pPr>
      <w:r>
        <w:rPr>
          <w:rFonts w:ascii="Times New Roman" w:hAnsi="Times New Roman" w:cs="Times New Roman"/>
        </w:rPr>
        <w:t xml:space="preserve">     Kontrasygnata</w:t>
      </w:r>
    </w:p>
    <w:p>
      <w:pPr>
        <w:jc w:val="center"/>
        <w:rPr>
          <w:rFonts w:ascii="Times New Roman" w:hAnsi="Times New Roman" w:cs="Times New Roman"/>
          <w:iCs/>
          <w:sz w:val="22"/>
          <w:szCs w:val="22"/>
        </w:rPr>
      </w:pPr>
    </w:p>
    <w:sectPr>
      <w:footerReference r:id="rId4" w:type="default"/>
      <w:pgSz w:w="11906" w:h="16838"/>
      <w:pgMar w:top="709" w:right="1417" w:bottom="993" w:left="1417" w:header="0" w:footer="708" w:gutter="0"/>
      <w:cols w:space="708"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EE"/>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Verdana">
    <w:panose1 w:val="020B0604030504040204"/>
    <w:charset w:val="EE"/>
    <w:family w:val="swiss"/>
    <w:pitch w:val="default"/>
    <w:sig w:usb0="A00006FF" w:usb1="4000205B" w:usb2="00000010" w:usb3="00000000" w:csb0="2000019F" w:csb1="00000000"/>
  </w:font>
  <w:font w:name="Lucida Sans Unicode">
    <w:panose1 w:val="020B0602030504020204"/>
    <w:charset w:val="EE"/>
    <w:family w:val="swiss"/>
    <w:pitch w:val="default"/>
    <w:sig w:usb0="80001AFF" w:usb1="0000396B" w:usb2="00000000" w:usb3="00000000" w:csb0="200000BF" w:csb1="D7F70000"/>
  </w:font>
  <w:font w:name="Roboto">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EE"/>
    <w:family w:val="swiss"/>
    <w:pitch w:val="default"/>
    <w:sig w:usb0="00000687" w:usb1="00000000" w:usb2="00000000" w:usb3="00000000" w:csb0="2000009F" w:csb1="00000000"/>
  </w:font>
  <w:font w:name="Times">
    <w:altName w:val="Times New Roman"/>
    <w:panose1 w:val="02020603050405020304"/>
    <w:charset w:val="EE"/>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2496442"/>
      <w:docPartObj>
        <w:docPartGallery w:val="autotext"/>
      </w:docPartObj>
    </w:sdtPr>
    <w:sdtContent>
      <w:p>
        <w:pPr>
          <w:pStyle w:val="12"/>
          <w:jc w:val="center"/>
        </w:pPr>
        <w:r>
          <w:fldChar w:fldCharType="begin"/>
        </w:r>
        <w:r>
          <w:instrText xml:space="preserve"> PAGE </w:instrText>
        </w:r>
        <w:r>
          <w:fldChar w:fldCharType="separate"/>
        </w:r>
        <w:r>
          <w:t>21</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3"/>
      </w:pPr>
      <w:r>
        <w:rPr>
          <w:rStyle w:val="44"/>
        </w:rPr>
        <w:footnoteRef/>
      </w:r>
      <w:r>
        <w:rPr>
          <w:rStyle w:val="37"/>
          <w:rFonts w:eastAsia="Arial Unicode MS" w:cs="Arial Unicode MS"/>
        </w:rPr>
        <w:t xml:space="preserve"> Treść zostanie wprowadzona w przypadku wykonawców wspólnie ubiegających się o udzielenie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154F9"/>
    <w:multiLevelType w:val="multilevel"/>
    <w:tmpl w:val="0B0154F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091A6B"/>
    <w:multiLevelType w:val="multilevel"/>
    <w:tmpl w:val="19091A6B"/>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27D71E2F"/>
    <w:multiLevelType w:val="multilevel"/>
    <w:tmpl w:val="27D71E2F"/>
    <w:lvl w:ilvl="0" w:tentative="0">
      <w:start w:val="1"/>
      <w:numFmt w:val="decimal"/>
      <w:lvlText w:val="%1."/>
      <w:lvlJc w:val="left"/>
      <w:pPr>
        <w:tabs>
          <w:tab w:val="left" w:pos="0"/>
        </w:tabs>
        <w:ind w:left="720" w:hanging="360"/>
      </w:pPr>
      <w:rPr>
        <w:caps w:val="0"/>
        <w:smallCaps w:val="0"/>
        <w:strike w:val="0"/>
        <w:dstrike w:val="0"/>
        <w:outline w:val="0"/>
        <w:emboss w:val="0"/>
        <w:imprint w:val="0"/>
        <w:spacing w:val="0"/>
        <w:w w:val="100"/>
        <w:kern w:val="0"/>
        <w:position w:val="0"/>
        <w:sz w:val="20"/>
        <w:vertAlign w:val="baseline"/>
      </w:rPr>
    </w:lvl>
    <w:lvl w:ilvl="1" w:tentative="0">
      <w:start w:val="1"/>
      <w:numFmt w:val="decimal"/>
      <w:suff w:val="nothing"/>
      <w:lvlText w:val="%1.%2."/>
      <w:lvlJc w:val="left"/>
      <w:pPr>
        <w:tabs>
          <w:tab w:val="left" w:pos="0"/>
        </w:tabs>
        <w:ind w:left="720" w:hanging="360"/>
      </w:pPr>
      <w:rPr>
        <w:caps w:val="0"/>
        <w:smallCaps w:val="0"/>
        <w:strike w:val="0"/>
        <w:dstrike w:val="0"/>
        <w:outline w:val="0"/>
        <w:emboss w:val="0"/>
        <w:imprint w:val="0"/>
        <w:spacing w:val="0"/>
        <w:w w:val="100"/>
        <w:kern w:val="0"/>
        <w:position w:val="0"/>
        <w:sz w:val="20"/>
        <w:vertAlign w:val="baseline"/>
      </w:rPr>
    </w:lvl>
    <w:lvl w:ilvl="2" w:tentative="0">
      <w:start w:val="1"/>
      <w:numFmt w:val="decimal"/>
      <w:lvlText w:val="%1.%2.%3."/>
      <w:lvlJc w:val="left"/>
      <w:pPr>
        <w:tabs>
          <w:tab w:val="left" w:pos="720"/>
        </w:tabs>
        <w:ind w:left="1080" w:hanging="720"/>
      </w:pPr>
      <w:rPr>
        <w:caps w:val="0"/>
        <w:smallCaps w:val="0"/>
        <w:strike w:val="0"/>
        <w:dstrike w:val="0"/>
        <w:outline w:val="0"/>
        <w:emboss w:val="0"/>
        <w:imprint w:val="0"/>
        <w:spacing w:val="0"/>
        <w:w w:val="100"/>
        <w:kern w:val="0"/>
        <w:position w:val="0"/>
        <w:sz w:val="20"/>
        <w:vertAlign w:val="baseline"/>
      </w:rPr>
    </w:lvl>
    <w:lvl w:ilvl="3" w:tentative="0">
      <w:start w:val="1"/>
      <w:numFmt w:val="decimal"/>
      <w:suff w:val="nothing"/>
      <w:lvlText w:val="%1.%2.%3.%4."/>
      <w:lvlJc w:val="left"/>
      <w:pPr>
        <w:tabs>
          <w:tab w:val="left" w:pos="0"/>
        </w:tabs>
        <w:ind w:left="1080" w:hanging="720"/>
      </w:pPr>
      <w:rPr>
        <w:caps w:val="0"/>
        <w:smallCaps w:val="0"/>
        <w:strike w:val="0"/>
        <w:dstrike w:val="0"/>
        <w:outline w:val="0"/>
        <w:emboss w:val="0"/>
        <w:imprint w:val="0"/>
        <w:spacing w:val="0"/>
        <w:w w:val="100"/>
        <w:kern w:val="0"/>
        <w:position w:val="0"/>
        <w:sz w:val="20"/>
        <w:vertAlign w:val="baseline"/>
      </w:rPr>
    </w:lvl>
    <w:lvl w:ilvl="4" w:tentative="0">
      <w:start w:val="1"/>
      <w:numFmt w:val="decimal"/>
      <w:lvlText w:val="%1.%2.%3.%4.%5."/>
      <w:lvlJc w:val="left"/>
      <w:pPr>
        <w:tabs>
          <w:tab w:val="left" w:pos="720"/>
        </w:tabs>
        <w:ind w:left="1440" w:hanging="1080"/>
      </w:pPr>
      <w:rPr>
        <w:caps w:val="0"/>
        <w:smallCaps w:val="0"/>
        <w:strike w:val="0"/>
        <w:dstrike w:val="0"/>
        <w:outline w:val="0"/>
        <w:emboss w:val="0"/>
        <w:imprint w:val="0"/>
        <w:spacing w:val="0"/>
        <w:w w:val="100"/>
        <w:kern w:val="0"/>
        <w:position w:val="0"/>
        <w:sz w:val="20"/>
        <w:vertAlign w:val="baseline"/>
      </w:rPr>
    </w:lvl>
    <w:lvl w:ilvl="5" w:tentative="0">
      <w:start w:val="1"/>
      <w:numFmt w:val="decimal"/>
      <w:suff w:val="nothing"/>
      <w:lvlText w:val="%1.%2.%3.%4.%5.%6."/>
      <w:lvlJc w:val="left"/>
      <w:pPr>
        <w:tabs>
          <w:tab w:val="left" w:pos="0"/>
        </w:tabs>
        <w:ind w:left="1440" w:hanging="1080"/>
      </w:pPr>
      <w:rPr>
        <w:caps w:val="0"/>
        <w:smallCaps w:val="0"/>
        <w:strike w:val="0"/>
        <w:dstrike w:val="0"/>
        <w:outline w:val="0"/>
        <w:emboss w:val="0"/>
        <w:imprint w:val="0"/>
        <w:spacing w:val="0"/>
        <w:w w:val="100"/>
        <w:kern w:val="0"/>
        <w:position w:val="0"/>
        <w:sz w:val="20"/>
        <w:vertAlign w:val="baseline"/>
      </w:rPr>
    </w:lvl>
    <w:lvl w:ilvl="6" w:tentative="0">
      <w:start w:val="1"/>
      <w:numFmt w:val="decimal"/>
      <w:lvlText w:val="%1.%2.%3.%4.%5.%6.%7."/>
      <w:lvlJc w:val="left"/>
      <w:pPr>
        <w:tabs>
          <w:tab w:val="left" w:pos="720"/>
        </w:tabs>
        <w:ind w:left="1800" w:hanging="1440"/>
      </w:pPr>
      <w:rPr>
        <w:caps w:val="0"/>
        <w:smallCaps w:val="0"/>
        <w:strike w:val="0"/>
        <w:dstrike w:val="0"/>
        <w:outline w:val="0"/>
        <w:emboss w:val="0"/>
        <w:imprint w:val="0"/>
        <w:spacing w:val="0"/>
        <w:w w:val="100"/>
        <w:kern w:val="0"/>
        <w:position w:val="0"/>
        <w:sz w:val="20"/>
        <w:vertAlign w:val="baseline"/>
      </w:rPr>
    </w:lvl>
    <w:lvl w:ilvl="7" w:tentative="0">
      <w:start w:val="1"/>
      <w:numFmt w:val="decimal"/>
      <w:suff w:val="nothing"/>
      <w:lvlText w:val="%1.%2.%3.%4.%5.%6.%7.%8."/>
      <w:lvlJc w:val="left"/>
      <w:pPr>
        <w:tabs>
          <w:tab w:val="left" w:pos="0"/>
        </w:tabs>
        <w:ind w:left="1800" w:hanging="1440"/>
      </w:pPr>
      <w:rPr>
        <w:caps w:val="0"/>
        <w:smallCaps w:val="0"/>
        <w:strike w:val="0"/>
        <w:dstrike w:val="0"/>
        <w:outline w:val="0"/>
        <w:emboss w:val="0"/>
        <w:imprint w:val="0"/>
        <w:spacing w:val="0"/>
        <w:w w:val="100"/>
        <w:kern w:val="0"/>
        <w:position w:val="0"/>
        <w:sz w:val="20"/>
        <w:vertAlign w:val="baseline"/>
      </w:rPr>
    </w:lvl>
    <w:lvl w:ilvl="8" w:tentative="0">
      <w:start w:val="1"/>
      <w:numFmt w:val="decimal"/>
      <w:lvlText w:val="%1.%2.%3.%4.%5.%6.%7.%8.%9."/>
      <w:lvlJc w:val="left"/>
      <w:pPr>
        <w:tabs>
          <w:tab w:val="left" w:pos="720"/>
        </w:tabs>
        <w:ind w:left="2160" w:hanging="1800"/>
      </w:pPr>
      <w:rPr>
        <w:caps w:val="0"/>
        <w:smallCaps w:val="0"/>
        <w:strike w:val="0"/>
        <w:dstrike w:val="0"/>
        <w:outline w:val="0"/>
        <w:emboss w:val="0"/>
        <w:imprint w:val="0"/>
        <w:spacing w:val="0"/>
        <w:w w:val="100"/>
        <w:kern w:val="0"/>
        <w:position w:val="0"/>
        <w:sz w:val="20"/>
        <w:vertAlign w:val="baseline"/>
      </w:rPr>
    </w:lvl>
  </w:abstractNum>
  <w:abstractNum w:abstractNumId="3">
    <w:nsid w:val="2A651E67"/>
    <w:multiLevelType w:val="multilevel"/>
    <w:tmpl w:val="2A651E67"/>
    <w:lvl w:ilvl="0" w:tentative="0">
      <w:start w:val="1"/>
      <w:numFmt w:val="decimal"/>
      <w:lvlText w:val="%1)"/>
      <w:lvlJc w:val="left"/>
      <w:pPr>
        <w:tabs>
          <w:tab w:val="left" w:pos="0"/>
        </w:tabs>
        <w:ind w:left="1146" w:hanging="360"/>
      </w:pPr>
    </w:lvl>
    <w:lvl w:ilvl="1" w:tentative="0">
      <w:start w:val="1"/>
      <w:numFmt w:val="decimal"/>
      <w:lvlText w:val="%2)"/>
      <w:lvlJc w:val="left"/>
      <w:pPr>
        <w:tabs>
          <w:tab w:val="left" w:pos="0"/>
        </w:tabs>
        <w:ind w:left="1866" w:hanging="360"/>
      </w:pPr>
    </w:lvl>
    <w:lvl w:ilvl="2" w:tentative="0">
      <w:start w:val="1"/>
      <w:numFmt w:val="lowerRoman"/>
      <w:lvlText w:val="%3."/>
      <w:lvlJc w:val="right"/>
      <w:pPr>
        <w:tabs>
          <w:tab w:val="left" w:pos="0"/>
        </w:tabs>
        <w:ind w:left="2586" w:hanging="180"/>
      </w:pPr>
    </w:lvl>
    <w:lvl w:ilvl="3" w:tentative="0">
      <w:start w:val="1"/>
      <w:numFmt w:val="decimal"/>
      <w:lvlText w:val="%4."/>
      <w:lvlJc w:val="left"/>
      <w:pPr>
        <w:tabs>
          <w:tab w:val="left" w:pos="0"/>
        </w:tabs>
        <w:ind w:left="3306" w:hanging="360"/>
      </w:pPr>
    </w:lvl>
    <w:lvl w:ilvl="4" w:tentative="0">
      <w:start w:val="1"/>
      <w:numFmt w:val="lowerLetter"/>
      <w:lvlText w:val="%5."/>
      <w:lvlJc w:val="left"/>
      <w:pPr>
        <w:tabs>
          <w:tab w:val="left" w:pos="0"/>
        </w:tabs>
        <w:ind w:left="4026" w:hanging="360"/>
      </w:pPr>
    </w:lvl>
    <w:lvl w:ilvl="5" w:tentative="0">
      <w:start w:val="1"/>
      <w:numFmt w:val="lowerRoman"/>
      <w:lvlText w:val="%6."/>
      <w:lvlJc w:val="right"/>
      <w:pPr>
        <w:tabs>
          <w:tab w:val="left" w:pos="0"/>
        </w:tabs>
        <w:ind w:left="4746" w:hanging="180"/>
      </w:pPr>
    </w:lvl>
    <w:lvl w:ilvl="6" w:tentative="0">
      <w:start w:val="1"/>
      <w:numFmt w:val="decimal"/>
      <w:lvlText w:val="%7."/>
      <w:lvlJc w:val="left"/>
      <w:pPr>
        <w:tabs>
          <w:tab w:val="left" w:pos="0"/>
        </w:tabs>
        <w:ind w:left="5466" w:hanging="360"/>
      </w:pPr>
    </w:lvl>
    <w:lvl w:ilvl="7" w:tentative="0">
      <w:start w:val="1"/>
      <w:numFmt w:val="lowerLetter"/>
      <w:lvlText w:val="%8."/>
      <w:lvlJc w:val="left"/>
      <w:pPr>
        <w:tabs>
          <w:tab w:val="left" w:pos="0"/>
        </w:tabs>
        <w:ind w:left="6186" w:hanging="360"/>
      </w:pPr>
    </w:lvl>
    <w:lvl w:ilvl="8" w:tentative="0">
      <w:start w:val="1"/>
      <w:numFmt w:val="lowerRoman"/>
      <w:lvlText w:val="%9."/>
      <w:lvlJc w:val="right"/>
      <w:pPr>
        <w:tabs>
          <w:tab w:val="left" w:pos="0"/>
        </w:tabs>
        <w:ind w:left="6906" w:hanging="180"/>
      </w:pPr>
    </w:lvl>
  </w:abstractNum>
  <w:abstractNum w:abstractNumId="4">
    <w:nsid w:val="2E633FAD"/>
    <w:multiLevelType w:val="multilevel"/>
    <w:tmpl w:val="2E633FAD"/>
    <w:lvl w:ilvl="0" w:tentative="0">
      <w:start w:val="1"/>
      <w:numFmt w:val="upperRoman"/>
      <w:lvlText w:val="%1."/>
      <w:lvlJc w:val="left"/>
      <w:pPr>
        <w:tabs>
          <w:tab w:val="left" w:pos="0"/>
        </w:tabs>
        <w:ind w:left="360" w:hanging="360"/>
      </w:pPr>
      <w:rPr>
        <w:rFonts w:eastAsia="Calibri" w:cs="Arial"/>
      </w:rPr>
    </w:lvl>
    <w:lvl w:ilvl="1" w:tentative="0">
      <w:start w:val="1"/>
      <w:numFmt w:val="lowerLetter"/>
      <w:lvlText w:val="%2)"/>
      <w:lvlJc w:val="left"/>
      <w:pPr>
        <w:tabs>
          <w:tab w:val="left" w:pos="0"/>
        </w:tabs>
        <w:ind w:left="1440" w:hanging="360"/>
      </w:pPr>
      <w:rPr>
        <w:b w:val="0"/>
        <w:bCs w:val="0"/>
        <w:color w:val="auto"/>
      </w:rPr>
    </w:lvl>
    <w:lvl w:ilvl="2" w:tentative="0">
      <w:start w:val="9"/>
      <w:numFmt w:val="decimal"/>
      <w:lvlText w:val="%3"/>
      <w:lvlJc w:val="left"/>
      <w:pPr>
        <w:tabs>
          <w:tab w:val="left" w:pos="0"/>
        </w:tabs>
        <w:ind w:left="2340" w:hanging="360"/>
      </w:pPr>
    </w:lvl>
    <w:lvl w:ilvl="3" w:tentative="0">
      <w:start w:val="1"/>
      <w:numFmt w:val="lowerLetter"/>
      <w:lvlText w:val="%4)"/>
      <w:lvlJc w:val="left"/>
      <w:pPr>
        <w:tabs>
          <w:tab w:val="left" w:pos="0"/>
        </w:tabs>
        <w:ind w:left="2880" w:hanging="360"/>
      </w:pPr>
    </w:lvl>
    <w:lvl w:ilvl="4" w:tentative="0">
      <w:start w:val="1"/>
      <w:numFmt w:val="decimal"/>
      <w:lvlText w:val="%5)"/>
      <w:lvlJc w:val="left"/>
      <w:pPr>
        <w:tabs>
          <w:tab w:val="left" w:pos="0"/>
        </w:tabs>
        <w:ind w:left="3600" w:hanging="360"/>
      </w:pPr>
      <w:rPr>
        <w:b w:val="0"/>
        <w:bCs/>
      </w:r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
    <w:nsid w:val="356657DD"/>
    <w:multiLevelType w:val="multilevel"/>
    <w:tmpl w:val="356657DD"/>
    <w:lvl w:ilvl="0" w:tentative="0">
      <w:start w:val="1"/>
      <w:numFmt w:val="decimal"/>
      <w:lvlText w:val="%1."/>
      <w:lvlJc w:val="left"/>
      <w:pPr>
        <w:tabs>
          <w:tab w:val="left" w:pos="0"/>
        </w:tabs>
        <w:ind w:left="566" w:firstLine="0"/>
      </w:pPr>
      <w:rPr>
        <w:rFonts w:ascii="Times New Roman" w:hAnsi="Times New Roman" w:eastAsia="Times New Roman" w:cs="Times New Roman"/>
        <w:b w:val="0"/>
        <w:i w:val="0"/>
        <w:strike w:val="0"/>
        <w:dstrike w:val="0"/>
        <w:color w:val="000000"/>
        <w:position w:val="0"/>
        <w:sz w:val="24"/>
        <w:szCs w:val="24"/>
        <w:u w:val="none" w:color="000000"/>
        <w:shd w:val="clear" w:color="auto" w:fill="auto"/>
        <w:vertAlign w:val="baseline"/>
      </w:rPr>
    </w:lvl>
    <w:lvl w:ilvl="1" w:tentative="0">
      <w:start w:val="1"/>
      <w:numFmt w:val="decimal"/>
      <w:lvlText w:val="%2)"/>
      <w:lvlJc w:val="left"/>
      <w:pPr>
        <w:tabs>
          <w:tab w:val="left" w:pos="0"/>
        </w:tabs>
        <w:ind w:left="708" w:firstLine="0"/>
      </w:pPr>
      <w:rPr>
        <w:rFonts w:ascii="Times New Roman" w:hAnsi="Times New Roman" w:eastAsia="Times New Roman" w:cs="Times New Roman"/>
        <w:b w:val="0"/>
        <w:i w:val="0"/>
        <w:strike w:val="0"/>
        <w:dstrike w:val="0"/>
        <w:color w:val="000000"/>
        <w:position w:val="0"/>
        <w:sz w:val="22"/>
        <w:szCs w:val="22"/>
        <w:u w:val="none" w:color="000000"/>
        <w:shd w:val="clear" w:color="auto" w:fill="auto"/>
        <w:vertAlign w:val="baseline"/>
      </w:rPr>
    </w:lvl>
    <w:lvl w:ilvl="2" w:tentative="0">
      <w:start w:val="1"/>
      <w:numFmt w:val="lowerRoman"/>
      <w:lvlText w:val="%3"/>
      <w:lvlJc w:val="left"/>
      <w:pPr>
        <w:tabs>
          <w:tab w:val="left" w:pos="0"/>
        </w:tabs>
        <w:ind w:left="1440" w:firstLine="0"/>
      </w:pPr>
      <w:rPr>
        <w:rFonts w:ascii="Times New Roman" w:hAnsi="Times New Roman" w:eastAsia="Times New Roman" w:cs="Times New Roman"/>
        <w:b w:val="0"/>
        <w:i w:val="0"/>
        <w:strike w:val="0"/>
        <w:dstrike w:val="0"/>
        <w:color w:val="000000"/>
        <w:position w:val="0"/>
        <w:sz w:val="22"/>
        <w:szCs w:val="22"/>
        <w:u w:val="none" w:color="000000"/>
        <w:shd w:val="clear" w:color="auto" w:fill="auto"/>
        <w:vertAlign w:val="baseline"/>
      </w:rPr>
    </w:lvl>
    <w:lvl w:ilvl="3" w:tentative="0">
      <w:start w:val="1"/>
      <w:numFmt w:val="decimal"/>
      <w:lvlText w:val="%4"/>
      <w:lvlJc w:val="left"/>
      <w:pPr>
        <w:tabs>
          <w:tab w:val="left" w:pos="0"/>
        </w:tabs>
        <w:ind w:left="2160" w:firstLine="0"/>
      </w:pPr>
      <w:rPr>
        <w:rFonts w:ascii="Times New Roman" w:hAnsi="Times New Roman" w:eastAsia="Times New Roman" w:cs="Times New Roman"/>
        <w:b w:val="0"/>
        <w:i w:val="0"/>
        <w:strike w:val="0"/>
        <w:dstrike w:val="0"/>
        <w:color w:val="000000"/>
        <w:position w:val="0"/>
        <w:sz w:val="22"/>
        <w:szCs w:val="22"/>
        <w:u w:val="none" w:color="000000"/>
        <w:shd w:val="clear" w:color="auto" w:fill="auto"/>
        <w:vertAlign w:val="baseline"/>
      </w:rPr>
    </w:lvl>
    <w:lvl w:ilvl="4" w:tentative="0">
      <w:start w:val="1"/>
      <w:numFmt w:val="lowerLetter"/>
      <w:lvlText w:val="%5"/>
      <w:lvlJc w:val="left"/>
      <w:pPr>
        <w:tabs>
          <w:tab w:val="left" w:pos="0"/>
        </w:tabs>
        <w:ind w:left="2880" w:firstLine="0"/>
      </w:pPr>
      <w:rPr>
        <w:rFonts w:ascii="Times New Roman" w:hAnsi="Times New Roman" w:eastAsia="Times New Roman" w:cs="Times New Roman"/>
        <w:b w:val="0"/>
        <w:i w:val="0"/>
        <w:strike w:val="0"/>
        <w:dstrike w:val="0"/>
        <w:color w:val="000000"/>
        <w:position w:val="0"/>
        <w:sz w:val="22"/>
        <w:szCs w:val="22"/>
        <w:u w:val="none" w:color="000000"/>
        <w:shd w:val="clear" w:color="auto" w:fill="auto"/>
        <w:vertAlign w:val="baseline"/>
      </w:rPr>
    </w:lvl>
    <w:lvl w:ilvl="5" w:tentative="0">
      <w:start w:val="1"/>
      <w:numFmt w:val="lowerRoman"/>
      <w:lvlText w:val="%6"/>
      <w:lvlJc w:val="left"/>
      <w:pPr>
        <w:tabs>
          <w:tab w:val="left" w:pos="0"/>
        </w:tabs>
        <w:ind w:left="3600" w:firstLine="0"/>
      </w:pPr>
      <w:rPr>
        <w:rFonts w:ascii="Times New Roman" w:hAnsi="Times New Roman" w:eastAsia="Times New Roman" w:cs="Times New Roman"/>
        <w:b w:val="0"/>
        <w:i w:val="0"/>
        <w:strike w:val="0"/>
        <w:dstrike w:val="0"/>
        <w:color w:val="000000"/>
        <w:position w:val="0"/>
        <w:sz w:val="22"/>
        <w:szCs w:val="22"/>
        <w:u w:val="none" w:color="000000"/>
        <w:shd w:val="clear" w:color="auto" w:fill="auto"/>
        <w:vertAlign w:val="baseline"/>
      </w:rPr>
    </w:lvl>
    <w:lvl w:ilvl="6" w:tentative="0">
      <w:start w:val="1"/>
      <w:numFmt w:val="decimal"/>
      <w:lvlText w:val="%7"/>
      <w:lvlJc w:val="left"/>
      <w:pPr>
        <w:tabs>
          <w:tab w:val="left" w:pos="0"/>
        </w:tabs>
        <w:ind w:left="4320" w:firstLine="0"/>
      </w:pPr>
      <w:rPr>
        <w:rFonts w:ascii="Times New Roman" w:hAnsi="Times New Roman" w:eastAsia="Times New Roman" w:cs="Times New Roman"/>
        <w:b w:val="0"/>
        <w:i w:val="0"/>
        <w:strike w:val="0"/>
        <w:dstrike w:val="0"/>
        <w:color w:val="000000"/>
        <w:position w:val="0"/>
        <w:sz w:val="22"/>
        <w:szCs w:val="22"/>
        <w:u w:val="none" w:color="000000"/>
        <w:shd w:val="clear" w:color="auto" w:fill="auto"/>
        <w:vertAlign w:val="baseline"/>
      </w:rPr>
    </w:lvl>
    <w:lvl w:ilvl="7" w:tentative="0">
      <w:start w:val="1"/>
      <w:numFmt w:val="lowerLetter"/>
      <w:lvlText w:val="%8"/>
      <w:lvlJc w:val="left"/>
      <w:pPr>
        <w:tabs>
          <w:tab w:val="left" w:pos="0"/>
        </w:tabs>
        <w:ind w:left="5040" w:firstLine="0"/>
      </w:pPr>
      <w:rPr>
        <w:rFonts w:ascii="Times New Roman" w:hAnsi="Times New Roman" w:eastAsia="Times New Roman" w:cs="Times New Roman"/>
        <w:b w:val="0"/>
        <w:i w:val="0"/>
        <w:strike w:val="0"/>
        <w:dstrike w:val="0"/>
        <w:color w:val="000000"/>
        <w:position w:val="0"/>
        <w:sz w:val="22"/>
        <w:szCs w:val="22"/>
        <w:u w:val="none" w:color="000000"/>
        <w:shd w:val="clear" w:color="auto" w:fill="auto"/>
        <w:vertAlign w:val="baseline"/>
      </w:rPr>
    </w:lvl>
    <w:lvl w:ilvl="8" w:tentative="0">
      <w:start w:val="1"/>
      <w:numFmt w:val="lowerRoman"/>
      <w:lvlText w:val="%9"/>
      <w:lvlJc w:val="left"/>
      <w:pPr>
        <w:tabs>
          <w:tab w:val="left" w:pos="0"/>
        </w:tabs>
        <w:ind w:left="5760" w:firstLine="0"/>
      </w:pPr>
      <w:rPr>
        <w:rFonts w:ascii="Times New Roman" w:hAnsi="Times New Roman" w:eastAsia="Times New Roman" w:cs="Times New Roman"/>
        <w:b w:val="0"/>
        <w:i w:val="0"/>
        <w:strike w:val="0"/>
        <w:dstrike w:val="0"/>
        <w:color w:val="000000"/>
        <w:position w:val="0"/>
        <w:sz w:val="22"/>
        <w:szCs w:val="22"/>
        <w:u w:val="none" w:color="000000"/>
        <w:shd w:val="clear" w:color="auto" w:fill="auto"/>
        <w:vertAlign w:val="baseline"/>
      </w:rPr>
    </w:lvl>
  </w:abstractNum>
  <w:abstractNum w:abstractNumId="6">
    <w:nsid w:val="381950A4"/>
    <w:multiLevelType w:val="multilevel"/>
    <w:tmpl w:val="381950A4"/>
    <w:lvl w:ilvl="0" w:tentative="0">
      <w:start w:val="1"/>
      <w:numFmt w:val="decimal"/>
      <w:lvlText w:val="%1"/>
      <w:lvlJc w:val="left"/>
      <w:pPr>
        <w:tabs>
          <w:tab w:val="left" w:pos="0"/>
        </w:tabs>
        <w:ind w:left="360" w:hanging="360"/>
      </w:pPr>
      <w:rPr>
        <w:sz w:val="24"/>
      </w:rPr>
    </w:lvl>
    <w:lvl w:ilvl="1" w:tentative="0">
      <w:start w:val="3"/>
      <w:numFmt w:val="decimal"/>
      <w:lvlText w:val="%1.%2"/>
      <w:lvlJc w:val="left"/>
      <w:pPr>
        <w:tabs>
          <w:tab w:val="left" w:pos="0"/>
        </w:tabs>
        <w:ind w:left="360" w:hanging="360"/>
      </w:pPr>
      <w:rPr>
        <w:sz w:val="24"/>
      </w:rPr>
    </w:lvl>
    <w:lvl w:ilvl="2" w:tentative="0">
      <w:start w:val="1"/>
      <w:numFmt w:val="decimal"/>
      <w:lvlText w:val="%1.%2.%3"/>
      <w:lvlJc w:val="left"/>
      <w:pPr>
        <w:tabs>
          <w:tab w:val="left" w:pos="0"/>
        </w:tabs>
        <w:ind w:left="720" w:hanging="720"/>
      </w:pPr>
      <w:rPr>
        <w:sz w:val="24"/>
      </w:rPr>
    </w:lvl>
    <w:lvl w:ilvl="3" w:tentative="0">
      <w:start w:val="1"/>
      <w:numFmt w:val="decimal"/>
      <w:lvlText w:val="%1.%2.%3.%4"/>
      <w:lvlJc w:val="left"/>
      <w:pPr>
        <w:tabs>
          <w:tab w:val="left" w:pos="0"/>
        </w:tabs>
        <w:ind w:left="720" w:hanging="720"/>
      </w:pPr>
      <w:rPr>
        <w:sz w:val="24"/>
      </w:rPr>
    </w:lvl>
    <w:lvl w:ilvl="4" w:tentative="0">
      <w:start w:val="1"/>
      <w:numFmt w:val="decimal"/>
      <w:lvlText w:val="%1.%2.%3.%4.%5"/>
      <w:lvlJc w:val="left"/>
      <w:pPr>
        <w:tabs>
          <w:tab w:val="left" w:pos="0"/>
        </w:tabs>
        <w:ind w:left="720" w:hanging="720"/>
      </w:pPr>
      <w:rPr>
        <w:sz w:val="24"/>
      </w:rPr>
    </w:lvl>
    <w:lvl w:ilvl="5" w:tentative="0">
      <w:start w:val="1"/>
      <w:numFmt w:val="decimal"/>
      <w:lvlText w:val="%1.%2.%3.%4.%5.%6"/>
      <w:lvlJc w:val="left"/>
      <w:pPr>
        <w:tabs>
          <w:tab w:val="left" w:pos="0"/>
        </w:tabs>
        <w:ind w:left="1080" w:hanging="1080"/>
      </w:pPr>
      <w:rPr>
        <w:sz w:val="24"/>
      </w:rPr>
    </w:lvl>
    <w:lvl w:ilvl="6" w:tentative="0">
      <w:start w:val="1"/>
      <w:numFmt w:val="decimal"/>
      <w:lvlText w:val="%1.%2.%3.%4.%5.%6.%7"/>
      <w:lvlJc w:val="left"/>
      <w:pPr>
        <w:tabs>
          <w:tab w:val="left" w:pos="0"/>
        </w:tabs>
        <w:ind w:left="1080" w:hanging="1080"/>
      </w:pPr>
      <w:rPr>
        <w:sz w:val="24"/>
      </w:rPr>
    </w:lvl>
    <w:lvl w:ilvl="7" w:tentative="0">
      <w:start w:val="1"/>
      <w:numFmt w:val="decimal"/>
      <w:lvlText w:val="%1.%2.%3.%4.%5.%6.%7.%8"/>
      <w:lvlJc w:val="left"/>
      <w:pPr>
        <w:tabs>
          <w:tab w:val="left" w:pos="0"/>
        </w:tabs>
        <w:ind w:left="1440" w:hanging="1440"/>
      </w:pPr>
      <w:rPr>
        <w:sz w:val="24"/>
      </w:rPr>
    </w:lvl>
    <w:lvl w:ilvl="8" w:tentative="0">
      <w:start w:val="1"/>
      <w:numFmt w:val="decimal"/>
      <w:lvlText w:val="%1.%2.%3.%4.%5.%6.%7.%8.%9"/>
      <w:lvlJc w:val="left"/>
      <w:pPr>
        <w:tabs>
          <w:tab w:val="left" w:pos="0"/>
        </w:tabs>
        <w:ind w:left="1440" w:hanging="1440"/>
      </w:pPr>
      <w:rPr>
        <w:sz w:val="24"/>
      </w:rPr>
    </w:lvl>
  </w:abstractNum>
  <w:abstractNum w:abstractNumId="7">
    <w:nsid w:val="3BFF6957"/>
    <w:multiLevelType w:val="multilevel"/>
    <w:tmpl w:val="3BFF6957"/>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43735951"/>
    <w:multiLevelType w:val="multilevel"/>
    <w:tmpl w:val="43735951"/>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lvl>
    <w:lvl w:ilvl="2" w:tentative="0">
      <w:start w:val="1"/>
      <w:numFmt w:val="decimal"/>
      <w:lvlText w:val="%1.%2.%3."/>
      <w:lvlJc w:val="left"/>
      <w:pPr>
        <w:tabs>
          <w:tab w:val="left" w:pos="0"/>
        </w:tabs>
        <w:ind w:left="1224" w:hanging="504"/>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43E84C78"/>
    <w:multiLevelType w:val="multilevel"/>
    <w:tmpl w:val="43E84C78"/>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0">
    <w:nsid w:val="4D920CCE"/>
    <w:multiLevelType w:val="multilevel"/>
    <w:tmpl w:val="4D920CCE"/>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432" w:hanging="432"/>
      </w:pPr>
      <w:rPr>
        <w:color w:val="auto"/>
      </w:rPr>
    </w:lvl>
    <w:lvl w:ilvl="2" w:tentative="0">
      <w:start w:val="1"/>
      <w:numFmt w:val="decimal"/>
      <w:lvlText w:val="%1.%2.%3."/>
      <w:lvlJc w:val="left"/>
      <w:pPr>
        <w:tabs>
          <w:tab w:val="left" w:pos="0"/>
        </w:tabs>
        <w:ind w:left="1224" w:hanging="504"/>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512831EB"/>
    <w:multiLevelType w:val="multilevel"/>
    <w:tmpl w:val="512831EB"/>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2">
    <w:nsid w:val="5D63571D"/>
    <w:multiLevelType w:val="multilevel"/>
    <w:tmpl w:val="5D63571D"/>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13">
    <w:nsid w:val="5D7E69F5"/>
    <w:multiLevelType w:val="multilevel"/>
    <w:tmpl w:val="5D7E69F5"/>
    <w:lvl w:ilvl="0" w:tentative="0">
      <w:start w:val="1"/>
      <w:numFmt w:val="upperRoman"/>
      <w:pStyle w:val="18"/>
      <w:lvlText w:val="%1."/>
      <w:lvlJc w:val="left"/>
      <w:pPr>
        <w:tabs>
          <w:tab w:val="left" w:pos="0"/>
        </w:tabs>
        <w:ind w:left="1004" w:hanging="720"/>
      </w:pPr>
      <w:rPr>
        <w:rFonts w:ascii="Times New Roman" w:hAnsi="Times New Roman" w:cs="Times New Roman"/>
        <w:b/>
        <w:sz w:val="24"/>
        <w:szCs w:val="24"/>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4">
    <w:nsid w:val="63A218D2"/>
    <w:multiLevelType w:val="multilevel"/>
    <w:tmpl w:val="63A218D2"/>
    <w:lvl w:ilvl="0" w:tentative="0">
      <w:start w:val="1"/>
      <w:numFmt w:val="decimal"/>
      <w:lvlText w:val="%1."/>
      <w:lvlJc w:val="left"/>
      <w:pPr>
        <w:tabs>
          <w:tab w:val="left" w:pos="0"/>
        </w:tabs>
        <w:ind w:left="720" w:hanging="360"/>
      </w:pPr>
      <w:rPr>
        <w:u w:val="none"/>
      </w:rPr>
    </w:lvl>
    <w:lvl w:ilvl="1" w:tentative="0">
      <w:start w:val="1"/>
      <w:numFmt w:val="lowerLetter"/>
      <w:lvlText w:val="%2)"/>
      <w:lvlJc w:val="left"/>
      <w:pPr>
        <w:tabs>
          <w:tab w:val="left" w:pos="0"/>
        </w:tabs>
        <w:ind w:left="1440" w:hanging="360"/>
      </w:pPr>
      <w:rPr>
        <w:u w:val="none"/>
      </w:rPr>
    </w:lvl>
    <w:lvl w:ilvl="2" w:tentative="0">
      <w:start w:val="1"/>
      <w:numFmt w:val="lowerRoman"/>
      <w:lvlText w:val="%3)"/>
      <w:lvlJc w:val="right"/>
      <w:pPr>
        <w:tabs>
          <w:tab w:val="left" w:pos="0"/>
        </w:tabs>
        <w:ind w:left="2160" w:hanging="360"/>
      </w:pPr>
      <w:rPr>
        <w:u w:val="none"/>
      </w:rPr>
    </w:lvl>
    <w:lvl w:ilvl="3" w:tentative="0">
      <w:start w:val="1"/>
      <w:numFmt w:val="decimal"/>
      <w:lvlText w:val="(%4)"/>
      <w:lvlJc w:val="left"/>
      <w:pPr>
        <w:tabs>
          <w:tab w:val="left" w:pos="0"/>
        </w:tabs>
        <w:ind w:left="2880" w:hanging="360"/>
      </w:pPr>
      <w:rPr>
        <w:u w:val="none"/>
      </w:rPr>
    </w:lvl>
    <w:lvl w:ilvl="4" w:tentative="0">
      <w:start w:val="1"/>
      <w:numFmt w:val="lowerLetter"/>
      <w:lvlText w:val="(%5)"/>
      <w:lvlJc w:val="left"/>
      <w:pPr>
        <w:tabs>
          <w:tab w:val="left" w:pos="0"/>
        </w:tabs>
        <w:ind w:left="3600" w:hanging="360"/>
      </w:pPr>
      <w:rPr>
        <w:u w:val="none"/>
      </w:rPr>
    </w:lvl>
    <w:lvl w:ilvl="5" w:tentative="0">
      <w:start w:val="1"/>
      <w:numFmt w:val="lowerRoman"/>
      <w:lvlText w:val="(%6)"/>
      <w:lvlJc w:val="right"/>
      <w:pPr>
        <w:tabs>
          <w:tab w:val="left" w:pos="0"/>
        </w:tabs>
        <w:ind w:left="4320" w:hanging="360"/>
      </w:pPr>
      <w:rPr>
        <w:u w:val="none"/>
      </w:rPr>
    </w:lvl>
    <w:lvl w:ilvl="6" w:tentative="0">
      <w:start w:val="1"/>
      <w:numFmt w:val="decimal"/>
      <w:lvlText w:val="%7."/>
      <w:lvlJc w:val="left"/>
      <w:pPr>
        <w:tabs>
          <w:tab w:val="left" w:pos="0"/>
        </w:tabs>
        <w:ind w:left="5040" w:hanging="360"/>
      </w:pPr>
      <w:rPr>
        <w:u w:val="none"/>
      </w:rPr>
    </w:lvl>
    <w:lvl w:ilvl="7" w:tentative="0">
      <w:start w:val="1"/>
      <w:numFmt w:val="lowerLetter"/>
      <w:lvlText w:val="%8."/>
      <w:lvlJc w:val="left"/>
      <w:pPr>
        <w:tabs>
          <w:tab w:val="left" w:pos="0"/>
        </w:tabs>
        <w:ind w:left="5760" w:hanging="360"/>
      </w:pPr>
      <w:rPr>
        <w:u w:val="none"/>
      </w:rPr>
    </w:lvl>
    <w:lvl w:ilvl="8" w:tentative="0">
      <w:start w:val="1"/>
      <w:numFmt w:val="lowerRoman"/>
      <w:lvlText w:val="%9."/>
      <w:lvlJc w:val="right"/>
      <w:pPr>
        <w:tabs>
          <w:tab w:val="left" w:pos="0"/>
        </w:tabs>
        <w:ind w:left="6480" w:hanging="360"/>
      </w:pPr>
      <w:rPr>
        <w:u w:val="none"/>
      </w:rPr>
    </w:lvl>
  </w:abstractNum>
  <w:abstractNum w:abstractNumId="15">
    <w:nsid w:val="65A66CA2"/>
    <w:multiLevelType w:val="multilevel"/>
    <w:tmpl w:val="65A66CA2"/>
    <w:lvl w:ilvl="0" w:tentative="0">
      <w:start w:val="1"/>
      <w:numFmt w:val="decimal"/>
      <w:lvlText w:val="%1)"/>
      <w:lvlJc w:val="left"/>
      <w:pPr>
        <w:tabs>
          <w:tab w:val="left" w:pos="0"/>
        </w:tabs>
        <w:ind w:left="1440" w:hanging="360"/>
      </w:pPr>
    </w:lvl>
    <w:lvl w:ilvl="1" w:tentative="0">
      <w:start w:val="1"/>
      <w:numFmt w:val="lowerLetter"/>
      <w:lvlText w:val="%2."/>
      <w:lvlJc w:val="left"/>
      <w:pPr>
        <w:tabs>
          <w:tab w:val="left" w:pos="0"/>
        </w:tabs>
        <w:ind w:left="2160" w:hanging="360"/>
      </w:pPr>
    </w:lvl>
    <w:lvl w:ilvl="2" w:tentative="0">
      <w:start w:val="1"/>
      <w:numFmt w:val="lowerRoman"/>
      <w:lvlText w:val="%3."/>
      <w:lvlJc w:val="right"/>
      <w:pPr>
        <w:tabs>
          <w:tab w:val="left" w:pos="0"/>
        </w:tabs>
        <w:ind w:left="2880" w:hanging="180"/>
      </w:pPr>
    </w:lvl>
    <w:lvl w:ilvl="3" w:tentative="0">
      <w:start w:val="1"/>
      <w:numFmt w:val="decimal"/>
      <w:lvlText w:val="%4."/>
      <w:lvlJc w:val="left"/>
      <w:pPr>
        <w:tabs>
          <w:tab w:val="left" w:pos="0"/>
        </w:tabs>
        <w:ind w:left="3600" w:hanging="360"/>
      </w:pPr>
    </w:lvl>
    <w:lvl w:ilvl="4" w:tentative="0">
      <w:start w:val="1"/>
      <w:numFmt w:val="lowerLetter"/>
      <w:lvlText w:val="%5."/>
      <w:lvlJc w:val="left"/>
      <w:pPr>
        <w:tabs>
          <w:tab w:val="left" w:pos="0"/>
        </w:tabs>
        <w:ind w:left="4320" w:hanging="360"/>
      </w:pPr>
    </w:lvl>
    <w:lvl w:ilvl="5" w:tentative="0">
      <w:start w:val="1"/>
      <w:numFmt w:val="lowerRoman"/>
      <w:lvlText w:val="%6."/>
      <w:lvlJc w:val="right"/>
      <w:pPr>
        <w:tabs>
          <w:tab w:val="left" w:pos="0"/>
        </w:tabs>
        <w:ind w:left="5040" w:hanging="180"/>
      </w:pPr>
    </w:lvl>
    <w:lvl w:ilvl="6" w:tentative="0">
      <w:start w:val="1"/>
      <w:numFmt w:val="decimal"/>
      <w:lvlText w:val="%7."/>
      <w:lvlJc w:val="left"/>
      <w:pPr>
        <w:tabs>
          <w:tab w:val="left" w:pos="0"/>
        </w:tabs>
        <w:ind w:left="5760" w:hanging="360"/>
      </w:pPr>
    </w:lvl>
    <w:lvl w:ilvl="7" w:tentative="0">
      <w:start w:val="1"/>
      <w:numFmt w:val="lowerLetter"/>
      <w:lvlText w:val="%8."/>
      <w:lvlJc w:val="left"/>
      <w:pPr>
        <w:tabs>
          <w:tab w:val="left" w:pos="0"/>
        </w:tabs>
        <w:ind w:left="6480" w:hanging="360"/>
      </w:pPr>
    </w:lvl>
    <w:lvl w:ilvl="8" w:tentative="0">
      <w:start w:val="1"/>
      <w:numFmt w:val="lowerRoman"/>
      <w:lvlText w:val="%9."/>
      <w:lvlJc w:val="right"/>
      <w:pPr>
        <w:tabs>
          <w:tab w:val="left" w:pos="0"/>
        </w:tabs>
        <w:ind w:left="7200" w:hanging="180"/>
      </w:pPr>
    </w:lvl>
  </w:abstractNum>
  <w:abstractNum w:abstractNumId="16">
    <w:nsid w:val="7B4305FD"/>
    <w:multiLevelType w:val="multilevel"/>
    <w:tmpl w:val="7B4305FD"/>
    <w:lvl w:ilvl="0" w:tentative="0">
      <w:start w:val="1"/>
      <w:numFmt w:val="upperRoman"/>
      <w:lvlText w:val="%1."/>
      <w:lvlJc w:val="left"/>
      <w:pPr>
        <w:ind w:left="1004" w:hanging="72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13"/>
  </w:num>
  <w:num w:numId="2">
    <w:abstractNumId w:val="16"/>
  </w:num>
  <w:num w:numId="3">
    <w:abstractNumId w:val="11"/>
  </w:num>
  <w:num w:numId="4">
    <w:abstractNumId w:val="0"/>
  </w:num>
  <w:num w:numId="5">
    <w:abstractNumId w:val="8"/>
  </w:num>
  <w:num w:numId="6">
    <w:abstractNumId w:val="10"/>
  </w:num>
  <w:num w:numId="7">
    <w:abstractNumId w:val="6"/>
  </w:num>
  <w:num w:numId="8">
    <w:abstractNumId w:val="4"/>
  </w:num>
  <w:num w:numId="9">
    <w:abstractNumId w:val="3"/>
  </w:num>
  <w:num w:numId="10">
    <w:abstractNumId w:val="9"/>
  </w:num>
  <w:num w:numId="11">
    <w:abstractNumId w:val="14"/>
  </w:num>
  <w:num w:numId="12">
    <w:abstractNumId w:val="1"/>
  </w:num>
  <w:num w:numId="13">
    <w:abstractNumId w:val="12"/>
  </w:num>
  <w:num w:numId="14">
    <w:abstractNumId w:val="15"/>
  </w:num>
  <w:num w:numId="15">
    <w:abstractNumId w:val="2"/>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autoHyphenation/>
  <w:hyphenationZone w:val="425"/>
  <w:displayHorizontalDrawingGridEvery w:val="1"/>
  <w:displayVerticalDrawingGridEvery w:val="1"/>
  <w:noPunctuationKerning w:val="1"/>
  <w:characterSpacingControl w:val="doNotCompress"/>
  <w:footnotePr>
    <w:footnote w:id="2"/>
    <w:footnote w:id="3"/>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02"/>
    <w:rsid w:val="00053A03"/>
    <w:rsid w:val="00082C72"/>
    <w:rsid w:val="00155B02"/>
    <w:rsid w:val="00166B0D"/>
    <w:rsid w:val="001C1025"/>
    <w:rsid w:val="002476FC"/>
    <w:rsid w:val="002A43C2"/>
    <w:rsid w:val="00322137"/>
    <w:rsid w:val="003A662C"/>
    <w:rsid w:val="00403455"/>
    <w:rsid w:val="004116BD"/>
    <w:rsid w:val="00453635"/>
    <w:rsid w:val="004D077C"/>
    <w:rsid w:val="0052225D"/>
    <w:rsid w:val="005A1F51"/>
    <w:rsid w:val="0061313A"/>
    <w:rsid w:val="00723410"/>
    <w:rsid w:val="007608AA"/>
    <w:rsid w:val="007C4085"/>
    <w:rsid w:val="00943ED0"/>
    <w:rsid w:val="00A436AB"/>
    <w:rsid w:val="00AB4D40"/>
    <w:rsid w:val="00AE3CC6"/>
    <w:rsid w:val="00B309DC"/>
    <w:rsid w:val="00B370FE"/>
    <w:rsid w:val="00C2601A"/>
    <w:rsid w:val="00C52EFE"/>
    <w:rsid w:val="00C75DC0"/>
    <w:rsid w:val="00CD6AD5"/>
    <w:rsid w:val="00D52C96"/>
    <w:rsid w:val="00D575DB"/>
    <w:rsid w:val="00DD5BF0"/>
    <w:rsid w:val="00E06690"/>
    <w:rsid w:val="00E279AE"/>
    <w:rsid w:val="00E3566C"/>
    <w:rsid w:val="00F72576"/>
    <w:rsid w:val="00F82B39"/>
    <w:rsid w:val="01ED1259"/>
    <w:rsid w:val="0A7E61A9"/>
    <w:rsid w:val="1A832BF1"/>
    <w:rsid w:val="2FC817C5"/>
    <w:rsid w:val="42836325"/>
    <w:rsid w:val="457575AA"/>
    <w:rsid w:val="5A4566FD"/>
    <w:rsid w:val="75A91A8D"/>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Arial" w:hAnsi="Arial" w:eastAsia="Times New Roman" w:cs="Arial"/>
      <w:bCs/>
      <w:sz w:val="24"/>
      <w:szCs w:val="24"/>
      <w:lang w:val="pl-PL" w:eastAsia="ar-SA" w:bidi="ar-SA"/>
    </w:rPr>
  </w:style>
  <w:style w:type="paragraph" w:styleId="2">
    <w:name w:val="heading 1"/>
    <w:basedOn w:val="1"/>
    <w:next w:val="1"/>
    <w:link w:val="25"/>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8"/>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39"/>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paragraph" w:styleId="5">
    <w:name w:val="heading 6"/>
    <w:basedOn w:val="1"/>
    <w:next w:val="1"/>
    <w:link w:val="28"/>
    <w:semiHidden/>
    <w:unhideWhenUsed/>
    <w:qFormat/>
    <w:uiPriority w:val="9"/>
    <w:pPr>
      <w:keepNext/>
      <w:keepLines/>
      <w:spacing w:before="40"/>
      <w:outlineLvl w:val="5"/>
    </w:pPr>
    <w:rPr>
      <w:rFonts w:asciiTheme="majorHAnsi" w:hAnsiTheme="majorHAnsi" w:eastAsiaTheme="majorEastAsia" w:cstheme="majorBidi"/>
      <w:color w:val="1F4E79" w:themeColor="accent1" w:themeShade="8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2"/>
    <w:semiHidden/>
    <w:unhideWhenUsed/>
    <w:qFormat/>
    <w:uiPriority w:val="99"/>
    <w:rPr>
      <w:rFonts w:ascii="Segoe UI" w:hAnsi="Segoe UI" w:cs="Segoe UI"/>
      <w:sz w:val="18"/>
      <w:szCs w:val="18"/>
    </w:rPr>
  </w:style>
  <w:style w:type="paragraph" w:styleId="9">
    <w:name w:val="Body Text"/>
    <w:basedOn w:val="1"/>
    <w:link w:val="35"/>
    <w:unhideWhenUsed/>
    <w:uiPriority w:val="99"/>
    <w:pPr>
      <w:spacing w:after="120"/>
    </w:pPr>
  </w:style>
  <w:style w:type="paragraph" w:styleId="10">
    <w:name w:val="Body Text Indent 2"/>
    <w:basedOn w:val="1"/>
    <w:link w:val="34"/>
    <w:qFormat/>
    <w:uiPriority w:val="0"/>
    <w:pPr>
      <w:suppressAutoHyphens w:val="0"/>
      <w:spacing w:before="100" w:after="120" w:line="480" w:lineRule="auto"/>
      <w:ind w:left="283"/>
    </w:pPr>
    <w:rPr>
      <w:rFonts w:ascii="Calibri" w:hAnsi="Calibri" w:cs="Times New Roman"/>
      <w:bCs w:val="0"/>
      <w:sz w:val="20"/>
      <w:szCs w:val="20"/>
      <w:lang w:eastAsia="pl-PL"/>
    </w:rPr>
  </w:style>
  <w:style w:type="paragraph" w:styleId="11">
    <w:name w:val="caption"/>
    <w:basedOn w:val="1"/>
    <w:next w:val="1"/>
    <w:qFormat/>
    <w:uiPriority w:val="0"/>
    <w:pPr>
      <w:suppressLineNumbers/>
      <w:spacing w:before="120" w:after="120"/>
    </w:pPr>
    <w:rPr>
      <w:i/>
      <w:iCs/>
    </w:rPr>
  </w:style>
  <w:style w:type="paragraph" w:styleId="12">
    <w:name w:val="footer"/>
    <w:basedOn w:val="1"/>
    <w:link w:val="27"/>
    <w:unhideWhenUsed/>
    <w:uiPriority w:val="99"/>
    <w:pPr>
      <w:tabs>
        <w:tab w:val="center" w:pos="4536"/>
        <w:tab w:val="right" w:pos="9072"/>
      </w:tabs>
    </w:pPr>
  </w:style>
  <w:style w:type="paragraph" w:styleId="13">
    <w:name w:val="footnote text"/>
    <w:basedOn w:val="1"/>
    <w:link w:val="31"/>
    <w:unhideWhenUsed/>
    <w:uiPriority w:val="0"/>
    <w:pPr>
      <w:suppressAutoHyphens w:val="0"/>
    </w:pPr>
    <w:rPr>
      <w:rFonts w:asciiTheme="minorHAnsi" w:hAnsiTheme="minorHAnsi" w:eastAsiaTheme="minorHAnsi" w:cstheme="minorBidi"/>
      <w:bCs w:val="0"/>
      <w:sz w:val="20"/>
      <w:szCs w:val="20"/>
      <w:lang w:eastAsia="en-US"/>
    </w:rPr>
  </w:style>
  <w:style w:type="paragraph" w:styleId="14">
    <w:name w:val="header"/>
    <w:basedOn w:val="1"/>
    <w:next w:val="9"/>
    <w:link w:val="26"/>
    <w:unhideWhenUsed/>
    <w:uiPriority w:val="99"/>
    <w:pPr>
      <w:tabs>
        <w:tab w:val="center" w:pos="4536"/>
        <w:tab w:val="right" w:pos="9072"/>
      </w:tabs>
    </w:pPr>
  </w:style>
  <w:style w:type="paragraph" w:styleId="15">
    <w:name w:val="List"/>
    <w:basedOn w:val="9"/>
    <w:uiPriority w:val="0"/>
  </w:style>
  <w:style w:type="paragraph" w:styleId="16">
    <w:name w:val="Plain Text"/>
    <w:basedOn w:val="1"/>
    <w:link w:val="36"/>
    <w:unhideWhenUsed/>
    <w:qFormat/>
    <w:uiPriority w:val="99"/>
    <w:pPr>
      <w:suppressAutoHyphens w:val="0"/>
    </w:pPr>
    <w:rPr>
      <w:rFonts w:ascii="Calibri" w:hAnsi="Calibri" w:eastAsiaTheme="minorHAnsi" w:cstheme="minorBidi"/>
      <w:bCs w:val="0"/>
      <w:sz w:val="22"/>
      <w:szCs w:val="21"/>
      <w:lang w:eastAsia="en-US"/>
    </w:rPr>
  </w:style>
  <w:style w:type="table" w:styleId="17">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oc 1"/>
    <w:basedOn w:val="1"/>
    <w:next w:val="1"/>
    <w:unhideWhenUsed/>
    <w:uiPriority w:val="39"/>
    <w:pPr>
      <w:numPr>
        <w:ilvl w:val="0"/>
        <w:numId w:val="1"/>
      </w:numPr>
      <w:suppressAutoHyphens w:val="0"/>
      <w:spacing w:after="100" w:line="259" w:lineRule="auto"/>
    </w:pPr>
    <w:rPr>
      <w:rFonts w:ascii="Times New Roman" w:hAnsi="Times New Roman" w:cs="Times New Roman" w:eastAsiaTheme="minorEastAsia"/>
      <w:b/>
      <w:bCs w:val="0"/>
      <w:lang w:eastAsia="pl-PL"/>
    </w:rPr>
  </w:style>
  <w:style w:type="paragraph" w:styleId="19">
    <w:name w:val="toc 2"/>
    <w:basedOn w:val="1"/>
    <w:next w:val="1"/>
    <w:unhideWhenUsed/>
    <w:uiPriority w:val="39"/>
    <w:pPr>
      <w:suppressAutoHyphens w:val="0"/>
      <w:spacing w:after="100" w:line="259" w:lineRule="auto"/>
      <w:ind w:left="220"/>
    </w:pPr>
    <w:rPr>
      <w:rFonts w:cs="Times New Roman" w:asciiTheme="minorHAnsi" w:hAnsiTheme="minorHAnsi" w:eastAsiaTheme="minorEastAsia"/>
      <w:bCs w:val="0"/>
      <w:sz w:val="22"/>
      <w:szCs w:val="22"/>
      <w:lang w:eastAsia="pl-PL"/>
    </w:rPr>
  </w:style>
  <w:style w:type="paragraph" w:styleId="20">
    <w:name w:val="toc 3"/>
    <w:basedOn w:val="1"/>
    <w:next w:val="1"/>
    <w:unhideWhenUsed/>
    <w:uiPriority w:val="39"/>
    <w:pPr>
      <w:suppressAutoHyphens w:val="0"/>
      <w:spacing w:after="100" w:line="259" w:lineRule="auto"/>
      <w:ind w:left="440"/>
    </w:pPr>
    <w:rPr>
      <w:rFonts w:cs="Times New Roman" w:asciiTheme="minorHAnsi" w:hAnsiTheme="minorHAnsi" w:eastAsiaTheme="minorEastAsia"/>
      <w:bCs w:val="0"/>
      <w:sz w:val="22"/>
      <w:szCs w:val="22"/>
      <w:lang w:eastAsia="pl-PL"/>
    </w:rPr>
  </w:style>
  <w:style w:type="character" w:customStyle="1" w:styleId="21">
    <w:name w:val="Odwiedzone łącze internetowe"/>
    <w:basedOn w:val="6"/>
    <w:semiHidden/>
    <w:unhideWhenUsed/>
    <w:qFormat/>
    <w:uiPriority w:val="99"/>
    <w:rPr>
      <w:color w:val="954F72" w:themeColor="followedHyperlink"/>
      <w:u w:val="single"/>
      <w14:textFill>
        <w14:solidFill>
          <w14:schemeClr w14:val="folHlink"/>
        </w14:solidFill>
      </w14:textFill>
    </w:rPr>
  </w:style>
  <w:style w:type="character" w:customStyle="1" w:styleId="22">
    <w:name w:val="Zakotwiczenie przypisu dolnego"/>
    <w:uiPriority w:val="0"/>
    <w:rPr>
      <w:vertAlign w:val="superscript"/>
    </w:rPr>
  </w:style>
  <w:style w:type="character" w:customStyle="1" w:styleId="23">
    <w:name w:val="Footnote Characters"/>
    <w:basedOn w:val="6"/>
    <w:unhideWhenUsed/>
    <w:qFormat/>
    <w:uiPriority w:val="0"/>
    <w:rPr>
      <w:vertAlign w:val="superscript"/>
    </w:rPr>
  </w:style>
  <w:style w:type="character" w:customStyle="1" w:styleId="24">
    <w:name w:val="Łącze internetowe"/>
    <w:basedOn w:val="6"/>
    <w:unhideWhenUsed/>
    <w:qFormat/>
    <w:uiPriority w:val="99"/>
    <w:rPr>
      <w:color w:val="0563C1" w:themeColor="hyperlink"/>
      <w:u w:val="single"/>
      <w14:textFill>
        <w14:solidFill>
          <w14:schemeClr w14:val="hlink"/>
        </w14:solidFill>
      </w14:textFill>
    </w:rPr>
  </w:style>
  <w:style w:type="character" w:customStyle="1" w:styleId="25">
    <w:name w:val="Nagłówek 1 Znak"/>
    <w:basedOn w:val="6"/>
    <w:link w:val="2"/>
    <w:qFormat/>
    <w:uiPriority w:val="9"/>
    <w:rPr>
      <w:rFonts w:asciiTheme="majorHAnsi" w:hAnsiTheme="majorHAnsi" w:eastAsiaTheme="majorEastAsia" w:cstheme="majorBidi"/>
      <w:bCs/>
      <w:color w:val="2E75B6" w:themeColor="accent1" w:themeShade="BF"/>
      <w:sz w:val="32"/>
      <w:szCs w:val="32"/>
      <w:lang w:eastAsia="ar-SA"/>
    </w:rPr>
  </w:style>
  <w:style w:type="character" w:customStyle="1" w:styleId="26">
    <w:name w:val="Nagłówek Znak"/>
    <w:basedOn w:val="6"/>
    <w:link w:val="14"/>
    <w:qFormat/>
    <w:uiPriority w:val="99"/>
    <w:rPr>
      <w:rFonts w:ascii="Arial" w:hAnsi="Arial" w:eastAsia="Times New Roman" w:cs="Arial"/>
      <w:bCs/>
      <w:sz w:val="24"/>
      <w:szCs w:val="24"/>
      <w:lang w:eastAsia="ar-SA"/>
    </w:rPr>
  </w:style>
  <w:style w:type="character" w:customStyle="1" w:styleId="27">
    <w:name w:val="Stopka Znak"/>
    <w:basedOn w:val="6"/>
    <w:link w:val="12"/>
    <w:qFormat/>
    <w:uiPriority w:val="99"/>
    <w:rPr>
      <w:rFonts w:ascii="Arial" w:hAnsi="Arial" w:eastAsia="Times New Roman" w:cs="Arial"/>
      <w:bCs/>
      <w:sz w:val="24"/>
      <w:szCs w:val="24"/>
      <w:lang w:eastAsia="ar-SA"/>
    </w:rPr>
  </w:style>
  <w:style w:type="character" w:customStyle="1" w:styleId="28">
    <w:name w:val="Nagłówek 6 Znak"/>
    <w:basedOn w:val="6"/>
    <w:link w:val="5"/>
    <w:semiHidden/>
    <w:qFormat/>
    <w:uiPriority w:val="9"/>
    <w:rPr>
      <w:rFonts w:asciiTheme="majorHAnsi" w:hAnsiTheme="majorHAnsi" w:eastAsiaTheme="majorEastAsia" w:cstheme="majorBidi"/>
      <w:bCs/>
      <w:color w:val="1F4E79" w:themeColor="accent1" w:themeShade="80"/>
      <w:sz w:val="24"/>
      <w:szCs w:val="24"/>
      <w:lang w:eastAsia="ar-SA"/>
    </w:rPr>
  </w:style>
  <w:style w:type="character" w:customStyle="1" w:styleId="29">
    <w:name w:val="Akapit z listą Znak"/>
    <w:link w:val="30"/>
    <w:qFormat/>
    <w:locked/>
    <w:uiPriority w:val="34"/>
    <w:rPr>
      <w:rFonts w:ascii="Arial" w:hAnsi="Arial" w:eastAsia="Times New Roman" w:cs="Arial"/>
      <w:bCs/>
      <w:sz w:val="24"/>
      <w:szCs w:val="24"/>
      <w:lang w:eastAsia="ar-SA"/>
    </w:rPr>
  </w:style>
  <w:style w:type="paragraph" w:styleId="30">
    <w:name w:val="List Paragraph"/>
    <w:basedOn w:val="1"/>
    <w:link w:val="29"/>
    <w:qFormat/>
    <w:uiPriority w:val="99"/>
    <w:pPr>
      <w:ind w:left="720"/>
      <w:contextualSpacing/>
    </w:pPr>
  </w:style>
  <w:style w:type="character" w:customStyle="1" w:styleId="31">
    <w:name w:val="Tekst przypisu dolnego Znak"/>
    <w:basedOn w:val="6"/>
    <w:link w:val="13"/>
    <w:qFormat/>
    <w:uiPriority w:val="0"/>
    <w:rPr>
      <w:sz w:val="20"/>
      <w:szCs w:val="20"/>
    </w:rPr>
  </w:style>
  <w:style w:type="character" w:customStyle="1" w:styleId="32">
    <w:name w:val="Tekst dymka Znak"/>
    <w:basedOn w:val="6"/>
    <w:link w:val="8"/>
    <w:semiHidden/>
    <w:qFormat/>
    <w:uiPriority w:val="99"/>
    <w:rPr>
      <w:rFonts w:ascii="Segoe UI" w:hAnsi="Segoe UI" w:eastAsia="Times New Roman" w:cs="Segoe UI"/>
      <w:bCs/>
      <w:sz w:val="18"/>
      <w:szCs w:val="18"/>
      <w:lang w:eastAsia="ar-SA"/>
    </w:rPr>
  </w:style>
  <w:style w:type="character" w:customStyle="1" w:styleId="33">
    <w:name w:val="Tekst podstawowy wcięty 2 Znak"/>
    <w:basedOn w:val="6"/>
    <w:semiHidden/>
    <w:qFormat/>
    <w:uiPriority w:val="99"/>
    <w:rPr>
      <w:rFonts w:ascii="Arial" w:hAnsi="Arial" w:eastAsia="Times New Roman" w:cs="Arial"/>
      <w:bCs/>
      <w:sz w:val="24"/>
      <w:szCs w:val="24"/>
      <w:lang w:eastAsia="ar-SA"/>
    </w:rPr>
  </w:style>
  <w:style w:type="character" w:customStyle="1" w:styleId="34">
    <w:name w:val="Tekst podstawowy wcięty 2 Znak1"/>
    <w:link w:val="10"/>
    <w:qFormat/>
    <w:locked/>
    <w:uiPriority w:val="0"/>
    <w:rPr>
      <w:rFonts w:ascii="Calibri" w:hAnsi="Calibri" w:eastAsia="Times New Roman" w:cs="Times New Roman"/>
      <w:sz w:val="20"/>
      <w:szCs w:val="20"/>
      <w:lang w:eastAsia="pl-PL"/>
    </w:rPr>
  </w:style>
  <w:style w:type="character" w:customStyle="1" w:styleId="35">
    <w:name w:val="Tekst podstawowy Znak"/>
    <w:basedOn w:val="6"/>
    <w:link w:val="9"/>
    <w:qFormat/>
    <w:uiPriority w:val="99"/>
    <w:rPr>
      <w:rFonts w:ascii="Arial" w:hAnsi="Arial" w:eastAsia="Times New Roman" w:cs="Arial"/>
      <w:bCs/>
      <w:sz w:val="24"/>
      <w:szCs w:val="24"/>
      <w:lang w:eastAsia="ar-SA"/>
    </w:rPr>
  </w:style>
  <w:style w:type="character" w:customStyle="1" w:styleId="36">
    <w:name w:val="Zwykły tekst Znak"/>
    <w:basedOn w:val="6"/>
    <w:link w:val="16"/>
    <w:qFormat/>
    <w:uiPriority w:val="99"/>
    <w:rPr>
      <w:rFonts w:ascii="Calibri" w:hAnsi="Calibri"/>
      <w:szCs w:val="21"/>
    </w:rPr>
  </w:style>
  <w:style w:type="character" w:customStyle="1" w:styleId="37">
    <w:name w:val="markedcontent"/>
    <w:qFormat/>
    <w:uiPriority w:val="0"/>
  </w:style>
  <w:style w:type="character" w:customStyle="1" w:styleId="38">
    <w:name w:val="Nagłówek 2 Znak"/>
    <w:basedOn w:val="6"/>
    <w:link w:val="3"/>
    <w:qFormat/>
    <w:uiPriority w:val="9"/>
    <w:rPr>
      <w:rFonts w:asciiTheme="majorHAnsi" w:hAnsiTheme="majorHAnsi" w:eastAsiaTheme="majorEastAsia" w:cstheme="majorBidi"/>
      <w:bCs/>
      <w:color w:val="2E75B6" w:themeColor="accent1" w:themeShade="BF"/>
      <w:sz w:val="26"/>
      <w:szCs w:val="26"/>
      <w:lang w:eastAsia="ar-SA"/>
    </w:rPr>
  </w:style>
  <w:style w:type="character" w:customStyle="1" w:styleId="39">
    <w:name w:val="Nagłówek 3 Znak"/>
    <w:basedOn w:val="6"/>
    <w:link w:val="4"/>
    <w:qFormat/>
    <w:uiPriority w:val="9"/>
    <w:rPr>
      <w:rFonts w:asciiTheme="majorHAnsi" w:hAnsiTheme="majorHAnsi" w:eastAsiaTheme="majorEastAsia" w:cstheme="majorBidi"/>
      <w:bCs/>
      <w:color w:val="1F4E79" w:themeColor="accent1" w:themeShade="80"/>
      <w:sz w:val="24"/>
      <w:szCs w:val="24"/>
      <w:lang w:eastAsia="ar-SA"/>
    </w:rPr>
  </w:style>
  <w:style w:type="character" w:customStyle="1" w:styleId="40">
    <w:name w:val="Char Style 10"/>
    <w:basedOn w:val="6"/>
    <w:link w:val="41"/>
    <w:qFormat/>
    <w:uiPriority w:val="99"/>
    <w:rPr>
      <w:sz w:val="21"/>
      <w:szCs w:val="21"/>
      <w:shd w:val="clear" w:color="auto" w:fill="FFFFFF"/>
    </w:rPr>
  </w:style>
  <w:style w:type="paragraph" w:customStyle="1" w:styleId="41">
    <w:name w:val="Style 9"/>
    <w:basedOn w:val="1"/>
    <w:link w:val="40"/>
    <w:qFormat/>
    <w:uiPriority w:val="99"/>
    <w:pPr>
      <w:widowControl w:val="0"/>
      <w:shd w:val="clear" w:color="auto" w:fill="FFFFFF"/>
      <w:suppressAutoHyphens w:val="0"/>
      <w:spacing w:line="547" w:lineRule="exact"/>
      <w:jc w:val="center"/>
    </w:pPr>
    <w:rPr>
      <w:rFonts w:asciiTheme="minorHAnsi" w:hAnsiTheme="minorHAnsi" w:eastAsiaTheme="minorHAnsi" w:cstheme="minorBidi"/>
      <w:bCs w:val="0"/>
      <w:sz w:val="21"/>
      <w:szCs w:val="21"/>
      <w:lang w:eastAsia="en-US"/>
    </w:rPr>
  </w:style>
  <w:style w:type="character" w:customStyle="1" w:styleId="42">
    <w:name w:val="Char Style 46 Exact"/>
    <w:basedOn w:val="6"/>
    <w:qFormat/>
    <w:uiPriority w:val="99"/>
    <w:rPr>
      <w:b/>
      <w:bCs/>
      <w:spacing w:val="1"/>
      <w:sz w:val="20"/>
      <w:szCs w:val="20"/>
      <w:shd w:val="clear" w:color="auto" w:fill="FFFFFF"/>
    </w:rPr>
  </w:style>
  <w:style w:type="character" w:customStyle="1" w:styleId="43">
    <w:name w:val="Unresolved Mention"/>
    <w:basedOn w:val="6"/>
    <w:semiHidden/>
    <w:unhideWhenUsed/>
    <w:qFormat/>
    <w:uiPriority w:val="99"/>
    <w:rPr>
      <w:color w:val="605E5C"/>
      <w:shd w:val="clear" w:color="auto" w:fill="E1DFDD"/>
    </w:rPr>
  </w:style>
  <w:style w:type="character" w:customStyle="1" w:styleId="44">
    <w:name w:val="Znaki przypisów dolnych"/>
    <w:qFormat/>
    <w:uiPriority w:val="0"/>
  </w:style>
  <w:style w:type="character" w:customStyle="1" w:styleId="45">
    <w:name w:val="Zakotwiczenie przypisu końcowego"/>
    <w:uiPriority w:val="0"/>
    <w:rPr>
      <w:vertAlign w:val="superscript"/>
    </w:rPr>
  </w:style>
  <w:style w:type="character" w:customStyle="1" w:styleId="46">
    <w:name w:val="Znaki przypisów końcowych"/>
    <w:qFormat/>
    <w:uiPriority w:val="0"/>
  </w:style>
  <w:style w:type="paragraph" w:customStyle="1" w:styleId="47">
    <w:name w:val="Indeks"/>
    <w:basedOn w:val="1"/>
    <w:qFormat/>
    <w:uiPriority w:val="0"/>
    <w:pPr>
      <w:suppressLineNumbers/>
    </w:pPr>
  </w:style>
  <w:style w:type="paragraph" w:customStyle="1" w:styleId="48">
    <w:name w:val="Główka i stopka"/>
    <w:basedOn w:val="1"/>
    <w:qFormat/>
    <w:uiPriority w:val="0"/>
  </w:style>
  <w:style w:type="paragraph" w:customStyle="1" w:styleId="49">
    <w:name w:val="Nagłówek spisu treści1"/>
    <w:basedOn w:val="2"/>
    <w:next w:val="1"/>
    <w:unhideWhenUsed/>
    <w:qFormat/>
    <w:uiPriority w:val="39"/>
    <w:pPr>
      <w:suppressAutoHyphens w:val="0"/>
      <w:spacing w:line="259" w:lineRule="auto"/>
      <w:outlineLvl w:val="9"/>
    </w:pPr>
    <w:rPr>
      <w:bCs w:val="0"/>
      <w:lang w:eastAsia="pl-PL"/>
    </w:rPr>
  </w:style>
  <w:style w:type="paragraph" w:customStyle="1" w:styleId="50">
    <w:name w:val="Default"/>
    <w:qFormat/>
    <w:uiPriority w:val="0"/>
    <w:pPr>
      <w:suppressAutoHyphens/>
    </w:pPr>
    <w:rPr>
      <w:rFonts w:ascii="Times New Roman" w:hAnsi="Times New Roman" w:eastAsia="Calibri" w:cs="Times New Roman"/>
      <w:color w:val="000000"/>
      <w:sz w:val="24"/>
      <w:szCs w:val="24"/>
      <w:lang w:val="pl-PL" w:eastAsia="en-US" w:bidi="ar-SA"/>
    </w:rPr>
  </w:style>
  <w:style w:type="paragraph" w:customStyle="1" w:styleId="51">
    <w:name w:val="arimr"/>
    <w:basedOn w:val="1"/>
    <w:qFormat/>
    <w:uiPriority w:val="0"/>
    <w:pPr>
      <w:widowControl w:val="0"/>
      <w:suppressAutoHyphens w:val="0"/>
      <w:snapToGrid w:val="0"/>
      <w:spacing w:line="360" w:lineRule="auto"/>
    </w:pPr>
    <w:rPr>
      <w:rFonts w:ascii="Times New Roman" w:hAnsi="Times New Roman" w:cs="Times New Roman"/>
      <w:bCs w:val="0"/>
      <w:szCs w:val="20"/>
      <w:lang w:val="en-US" w:eastAsia="pl-PL"/>
    </w:rPr>
  </w:style>
  <w:style w:type="paragraph" w:customStyle="1" w:styleId="52">
    <w:name w:val="Tekst wstępnie sformatowany"/>
    <w:basedOn w:val="1"/>
    <w:qFormat/>
    <w:uiPriority w:val="0"/>
    <w:pPr>
      <w:widowControl w:val="0"/>
    </w:pPr>
    <w:rPr>
      <w:rFonts w:ascii="Courier New" w:hAnsi="Courier New" w:eastAsia="Courier New" w:cs="Courier New"/>
      <w:bCs w:val="0"/>
      <w:sz w:val="20"/>
      <w:szCs w:val="20"/>
    </w:rPr>
  </w:style>
  <w:style w:type="paragraph" w:customStyle="1" w:styleId="53">
    <w:name w:val="Tekst podstawowy 31"/>
    <w:basedOn w:val="1"/>
    <w:qFormat/>
    <w:uiPriority w:val="0"/>
    <w:pPr>
      <w:ind w:right="-483"/>
      <w:jc w:val="both"/>
    </w:pPr>
    <w:rPr>
      <w:i/>
      <w:iCs/>
    </w:rPr>
  </w:style>
  <w:style w:type="paragraph" w:customStyle="1" w:styleId="54">
    <w:name w:val="Tekst podstawowy 22"/>
    <w:basedOn w:val="1"/>
    <w:qFormat/>
    <w:uiPriority w:val="0"/>
    <w:pPr>
      <w:suppressAutoHyphens w:val="0"/>
      <w:ind w:left="284" w:hanging="284"/>
    </w:pPr>
    <w:rPr>
      <w:rFonts w:cs="Times New Roman"/>
      <w:bCs w:val="0"/>
      <w:sz w:val="20"/>
      <w:szCs w:val="20"/>
      <w:lang w:eastAsia="pl-PL"/>
    </w:rPr>
  </w:style>
  <w:style w:type="paragraph" w:customStyle="1" w:styleId="55">
    <w:name w:val="Zwykły tekst1"/>
    <w:basedOn w:val="1"/>
    <w:qFormat/>
    <w:uiPriority w:val="0"/>
    <w:rPr>
      <w:rFonts w:ascii="Courier New" w:hAnsi="Courier New" w:cs="Courier New"/>
      <w:bCs w:val="0"/>
      <w:sz w:val="20"/>
      <w:szCs w:val="20"/>
    </w:rPr>
  </w:style>
  <w:style w:type="paragraph" w:styleId="56">
    <w:name w:val="No Spacing"/>
    <w:qFormat/>
    <w:uiPriority w:val="1"/>
    <w:pPr>
      <w:suppressAutoHyphens/>
      <w:spacing w:before="100"/>
    </w:pPr>
    <w:rPr>
      <w:rFonts w:eastAsia="Times New Roman" w:cs="Times New Roman" w:asciiTheme="minorHAnsi" w:hAnsiTheme="minorHAnsi"/>
      <w:lang w:val="pl-PL" w:eastAsia="pl-PL" w:bidi="ar-SA"/>
    </w:rPr>
  </w:style>
  <w:style w:type="table" w:customStyle="1" w:styleId="57">
    <w:name w:val="Tabela - Siatka1"/>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013E-7834-4CD9-ADEC-BB09EE61486D}">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11984</Words>
  <Characters>71908</Characters>
  <Lines>599</Lines>
  <Paragraphs>167</Paragraphs>
  <TotalTime>13</TotalTime>
  <ScaleCrop>false</ScaleCrop>
  <LinksUpToDate>false</LinksUpToDate>
  <CharactersWithSpaces>83725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2023-08-29T13:04:00Z</dcterms:created>
  <dc:creator>Alicja Lepczyńska</dc:creator>
  <cp:lastModifiedBy>norbe</cp:lastModifiedBy>
  <cp:lastPrinted>2023-08-30T10:28:00Z</cp:lastPrinted>
  <dcterms:modified xsi:type="dcterms:W3CDTF">2023-09-06T16:27:57Z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422FC074A5C74543BA1BE1EB03534BD2</vt:lpwstr>
  </property>
  <property fmtid="{D5CDD505-2E9C-101B-9397-08002B2CF9AE}" pid="3" name="KSOProductBuildVer">
    <vt:lpwstr>1045-11.2.0.11537</vt:lpwstr>
  </property>
</Properties>
</file>