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336B" w14:textId="02F4853B" w:rsidR="00C756A8" w:rsidRPr="00C756A8" w:rsidRDefault="00C756A8" w:rsidP="0020295A">
      <w:pPr>
        <w:suppressAutoHyphens/>
        <w:spacing w:after="0" w:line="240" w:lineRule="auto"/>
        <w:jc w:val="right"/>
        <w:rPr>
          <w:rFonts w:ascii="Times New Roman" w:eastAsia="SimSun" w:hAnsi="Times New Roman" w:cs="Times New Roman"/>
          <w:color w:val="000000" w:themeColor="text1"/>
          <w:kern w:val="1"/>
          <w:sz w:val="24"/>
          <w:szCs w:val="24"/>
          <w:lang w:eastAsia="hi-IN" w:bidi="hi-IN"/>
        </w:rPr>
      </w:pPr>
      <w:r w:rsidRPr="00C756A8">
        <w:rPr>
          <w:rFonts w:ascii="Times New Roman" w:eastAsia="SimSun" w:hAnsi="Times New Roman" w:cs="Times New Roman"/>
          <w:b/>
          <w:iCs/>
          <w:color w:val="000000" w:themeColor="text1"/>
          <w:kern w:val="1"/>
          <w:sz w:val="24"/>
          <w:szCs w:val="24"/>
          <w:lang w:eastAsia="hi-IN" w:bidi="hi-IN"/>
        </w:rPr>
        <w:t xml:space="preserve">Załącznik nr </w:t>
      </w:r>
      <w:r w:rsidR="00C33BCF">
        <w:rPr>
          <w:rFonts w:ascii="Times New Roman" w:eastAsia="SimSun" w:hAnsi="Times New Roman" w:cs="Times New Roman"/>
          <w:b/>
          <w:iCs/>
          <w:color w:val="000000" w:themeColor="text1"/>
          <w:kern w:val="1"/>
          <w:sz w:val="24"/>
          <w:szCs w:val="24"/>
          <w:lang w:eastAsia="hi-IN" w:bidi="hi-IN"/>
        </w:rPr>
        <w:t xml:space="preserve">4 </w:t>
      </w:r>
      <w:r w:rsidRPr="00C756A8">
        <w:rPr>
          <w:rFonts w:ascii="Times New Roman" w:eastAsia="SimSun" w:hAnsi="Times New Roman" w:cs="Times New Roman"/>
          <w:b/>
          <w:iCs/>
          <w:color w:val="000000" w:themeColor="text1"/>
          <w:kern w:val="1"/>
          <w:sz w:val="24"/>
          <w:szCs w:val="24"/>
          <w:lang w:eastAsia="hi-IN" w:bidi="hi-IN"/>
        </w:rPr>
        <w:t>do</w:t>
      </w:r>
      <w:r w:rsidRPr="00C756A8">
        <w:rPr>
          <w:rFonts w:ascii="Times New Roman" w:eastAsia="SimSun" w:hAnsi="Times New Roman" w:cs="Times New Roman"/>
          <w:b/>
          <w:bCs/>
          <w:color w:val="000000" w:themeColor="text1"/>
          <w:kern w:val="1"/>
          <w:sz w:val="24"/>
          <w:szCs w:val="24"/>
          <w:lang w:eastAsia="hi-IN" w:bidi="hi-IN"/>
        </w:rPr>
        <w:t xml:space="preserve"> SWZ</w:t>
      </w:r>
    </w:p>
    <w:p w14:paraId="0BF38C16" w14:textId="77777777" w:rsidR="00C756A8" w:rsidRPr="00C756A8" w:rsidRDefault="00C756A8" w:rsidP="00C756A8">
      <w:pPr>
        <w:spacing w:after="0" w:line="240" w:lineRule="auto"/>
        <w:jc w:val="both"/>
        <w:rPr>
          <w:rFonts w:ascii="Times New Roman" w:hAnsi="Times New Roman" w:cs="Times New Roman"/>
          <w:b/>
          <w:color w:val="000000" w:themeColor="text1"/>
          <w:sz w:val="24"/>
          <w:szCs w:val="24"/>
        </w:rPr>
      </w:pPr>
    </w:p>
    <w:p w14:paraId="5CF36151" w14:textId="459C8E7B" w:rsidR="000323F1" w:rsidRPr="000323F1" w:rsidRDefault="00C16AF5" w:rsidP="000323F1">
      <w:pPr>
        <w:spacing w:after="0" w:line="240" w:lineRule="auto"/>
        <w:jc w:val="center"/>
        <w:rPr>
          <w:rFonts w:ascii="Times New Roman" w:hAnsi="Times New Roman" w:cs="Times New Roman"/>
          <w:b/>
          <w:color w:val="000000" w:themeColor="text1"/>
          <w:sz w:val="24"/>
          <w:szCs w:val="24"/>
        </w:rPr>
      </w:pPr>
      <w:r w:rsidRPr="00C756A8">
        <w:rPr>
          <w:rFonts w:ascii="Times New Roman" w:hAnsi="Times New Roman" w:cs="Times New Roman"/>
          <w:b/>
          <w:color w:val="000000" w:themeColor="text1"/>
          <w:sz w:val="24"/>
          <w:szCs w:val="24"/>
        </w:rPr>
        <w:t>OPIS PRZEDMIOTU ZAMÓWIENIA</w:t>
      </w:r>
    </w:p>
    <w:p w14:paraId="74667C05" w14:textId="77777777" w:rsidR="000323F1" w:rsidRPr="000323F1" w:rsidRDefault="000323F1" w:rsidP="007638C2">
      <w:pPr>
        <w:spacing w:after="0" w:line="276" w:lineRule="auto"/>
        <w:jc w:val="both"/>
        <w:rPr>
          <w:rFonts w:ascii="Times New Roman" w:eastAsia="Times New Roman" w:hAnsi="Times New Roman" w:cs="Times New Roman"/>
          <w:bCs/>
          <w:color w:val="000000" w:themeColor="text1"/>
          <w:sz w:val="24"/>
          <w:szCs w:val="24"/>
          <w:lang w:eastAsia="pl-PL"/>
        </w:rPr>
      </w:pPr>
    </w:p>
    <w:p w14:paraId="224D5206" w14:textId="77777777"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Zamówienie obejmuje wykonanie usługi składającej się z następujących elementów:</w:t>
      </w:r>
    </w:p>
    <w:p w14:paraId="0B5062C3"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sz w:val="24"/>
          <w:szCs w:val="24"/>
          <w:lang w:eastAsia="pl-PL"/>
        </w:rPr>
      </w:pPr>
      <w:r w:rsidRPr="00594DDC">
        <w:rPr>
          <w:rFonts w:ascii="Times New Roman" w:eastAsia="Times New Roman" w:hAnsi="Times New Roman" w:cs="Times New Roman"/>
          <w:bCs/>
          <w:color w:val="000000" w:themeColor="text1"/>
          <w:sz w:val="24"/>
          <w:szCs w:val="24"/>
          <w:lang w:eastAsia="pl-PL"/>
        </w:rPr>
        <w:t xml:space="preserve">Wycięcie drzew wraz z wywozem dłużycy i gałęzi poza pas drogowy do miejsca przeznaczonego do składowania drewna i pozostałości po wycince drzew oraz rozdrobnienie gałęzi pozostałych po wycince. Usunięte części drzewostanu należy złożyć poza koronę drogi, pociąć na odcinki dogodne do transportu i wywieźć transportem samochodowym bądź przy użyciu rębaka do rozdrabniania rozdrobnić na trociny drzewne, a następnie uprzątnąć z pasa drogowego </w:t>
      </w:r>
      <w:r w:rsidRPr="00594DDC">
        <w:rPr>
          <w:rFonts w:ascii="Times New Roman" w:eastAsia="Times New Roman" w:hAnsi="Times New Roman" w:cs="Times New Roman"/>
          <w:bCs/>
          <w:sz w:val="24"/>
          <w:szCs w:val="24"/>
          <w:lang w:eastAsia="pl-PL"/>
        </w:rPr>
        <w:t xml:space="preserve">w ciągu najpóźniej 2 dni, zgodnie z zasadą polegającą na realizacji wszystkich rodzajów prac równolegle do przeprowadzanej wycinki drzew z możliwością zakończenia prac porządkowych wraz z frezowaniem pni w dniu następnym po dokonanej wycince. </w:t>
      </w:r>
    </w:p>
    <w:p w14:paraId="25E97742" w14:textId="5C3A9F04"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Sukcesywne, stopniowe usuwanie z użyciem podnośnika koszowego (prace na wysokości) konarów, gałęzi i pnia w obrębie koron drzew w zakresie niezbędnym dla bezpiecznego dokonania całkowitej wycinki, w szczególności w lokalizacjach, w</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których wycięcie poprzez tzw. położenie drzewa jest niemożliwe. Obowiązek zastosowania właściwego sprzętu dotyczy każdej lokalizacji i każdego drzewa w celu zapewnienia bezpieczeństwa w ruchu drogowym oraz zabezpieczenia przed uszkodzeniem infrastruktury lub mienia osób trzecich.</w:t>
      </w:r>
    </w:p>
    <w:p w14:paraId="0890DD19"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Wywiezienie i utylizacja części drzewostanu pochodzących z pasa drogowego.</w:t>
      </w:r>
    </w:p>
    <w:p w14:paraId="387EAB73"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Frezowanie wszystkich pni po wyciętych drzewach na głębokość co najmniej 20cm poniżej poziomu gruntu pobocza. W wyjątkowych i uzasadnionych lokalizacjach gdzie standardowe frezowanie jest niemożliwe lub poważnie utrudnione dopuszcza się wykonanie prac równoważnych z wykorzystaniem innej metody pod warunkiem każdorazowego uzgodnienia takiej sytuacji z Zamawiającym.</w:t>
      </w:r>
    </w:p>
    <w:p w14:paraId="6E842A6C" w14:textId="40A78AB8"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Dostarczenie i wbudowanie materiału wraz z mechanicznym zagęszczeniem w miejscu po sfrezowanych pniach, tzn. uzupełnienie poziomu zarówno utwardzonych, jak i</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nieutwardzonych części pasa drogowego z użyciem tożsamego materiału w zależności od występującego w danej lokalizacji.</w:t>
      </w:r>
    </w:p>
    <w:p w14:paraId="5F5C74A8"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Wykonawca winien realizować usługi nie powodując uszkodzenia istniejącej infrastruktury drogowej. W przypadku spowodowania jakichkolwiek uszkodzeń Wykonawca winien niezwłocznie dokonać naprawy/wymiany uszkodzonego elementu we własnym zakresie i na własny koszt. Zakres oraz sposób wykonania tych czynności winien być każdorazowo uzgodniony z Zamawiającym.</w:t>
      </w:r>
    </w:p>
    <w:p w14:paraId="78F441F2" w14:textId="643A3683"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Wykonawca zobowiązany jest do uporządkowania terenu pasa drogowego po wycince zgodnie z terminem realizacji usługi. Prace te należy zakończyć najpóźniej następnego dnia po dokonanej wycince. Termin zakończenia dotyczy jednakowo każdego z</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wyciętych drzew w ilości zgodnej z ofertą. Zasadę tą Zamawiający uwzględni przy obliczaniu terminu poszczególnych Poleceń. Uporządkowanie obejmuje następujące elementy:</w:t>
      </w:r>
    </w:p>
    <w:p w14:paraId="4D92D6DA" w14:textId="77777777" w:rsidR="00594DDC" w:rsidRPr="00594DDC" w:rsidRDefault="00594DDC" w:rsidP="00594DDC">
      <w:pPr>
        <w:pStyle w:val="Akapitzlist"/>
        <w:spacing w:before="80" w:after="80" w:line="276" w:lineRule="auto"/>
        <w:ind w:left="1134"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lastRenderedPageBreak/>
        <w:t>a)</w:t>
      </w:r>
      <w:r w:rsidRPr="00594DDC">
        <w:rPr>
          <w:rFonts w:ascii="Times New Roman" w:eastAsia="Times New Roman" w:hAnsi="Times New Roman" w:cs="Times New Roman"/>
          <w:bCs/>
          <w:color w:val="000000" w:themeColor="text1"/>
          <w:sz w:val="24"/>
          <w:szCs w:val="24"/>
          <w:lang w:eastAsia="pl-PL"/>
        </w:rPr>
        <w:tab/>
        <w:t>Wywóz dłużyc i gałęzi poza pas drogowy,</w:t>
      </w:r>
    </w:p>
    <w:p w14:paraId="15493F71" w14:textId="77777777" w:rsidR="00594DDC" w:rsidRPr="00594DDC" w:rsidRDefault="00594DDC" w:rsidP="00594DDC">
      <w:pPr>
        <w:pStyle w:val="Akapitzlist"/>
        <w:spacing w:before="80" w:after="80" w:line="276" w:lineRule="auto"/>
        <w:ind w:left="1134"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b)</w:t>
      </w:r>
      <w:r w:rsidRPr="00594DDC">
        <w:rPr>
          <w:rFonts w:ascii="Times New Roman" w:eastAsia="Times New Roman" w:hAnsi="Times New Roman" w:cs="Times New Roman"/>
          <w:bCs/>
          <w:color w:val="000000" w:themeColor="text1"/>
          <w:sz w:val="24"/>
          <w:szCs w:val="24"/>
          <w:lang w:eastAsia="pl-PL"/>
        </w:rPr>
        <w:tab/>
        <w:t>Sfrezowanie pni,</w:t>
      </w:r>
    </w:p>
    <w:p w14:paraId="36138826" w14:textId="77777777" w:rsidR="00594DDC" w:rsidRPr="00594DDC" w:rsidRDefault="00594DDC" w:rsidP="00594DDC">
      <w:pPr>
        <w:pStyle w:val="Akapitzlist"/>
        <w:spacing w:before="80" w:after="80" w:line="276" w:lineRule="auto"/>
        <w:ind w:left="1134"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c)</w:t>
      </w:r>
      <w:r w:rsidRPr="00594DDC">
        <w:rPr>
          <w:rFonts w:ascii="Times New Roman" w:eastAsia="Times New Roman" w:hAnsi="Times New Roman" w:cs="Times New Roman"/>
          <w:bCs/>
          <w:color w:val="000000" w:themeColor="text1"/>
          <w:sz w:val="24"/>
          <w:szCs w:val="24"/>
          <w:lang w:eastAsia="pl-PL"/>
        </w:rPr>
        <w:tab/>
        <w:t>Zasypanie i zagęszczenie dołów po frezowanych pniach,</w:t>
      </w:r>
    </w:p>
    <w:p w14:paraId="265AF931" w14:textId="77777777" w:rsidR="00594DDC" w:rsidRPr="00594DDC" w:rsidRDefault="00594DDC" w:rsidP="00594DDC">
      <w:pPr>
        <w:pStyle w:val="Akapitzlist"/>
        <w:spacing w:before="80" w:after="80" w:line="276" w:lineRule="auto"/>
        <w:ind w:left="1134"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d)</w:t>
      </w:r>
      <w:r w:rsidRPr="00594DDC">
        <w:rPr>
          <w:rFonts w:ascii="Times New Roman" w:eastAsia="Times New Roman" w:hAnsi="Times New Roman" w:cs="Times New Roman"/>
          <w:bCs/>
          <w:color w:val="000000" w:themeColor="text1"/>
          <w:sz w:val="24"/>
          <w:szCs w:val="24"/>
          <w:lang w:eastAsia="pl-PL"/>
        </w:rPr>
        <w:tab/>
        <w:t>Oczyszczenie pasa drogowego.</w:t>
      </w:r>
    </w:p>
    <w:p w14:paraId="0B16890C"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 xml:space="preserve">Oczyszczenia terenu pasa drogowego należy dokonać po zakończeniu wszystkich rodzajów wcześniej wykonanych prac zgodnie z zasadą opisaną w </w:t>
      </w:r>
      <w:proofErr w:type="spellStart"/>
      <w:r w:rsidRPr="00594DDC">
        <w:rPr>
          <w:rFonts w:ascii="Times New Roman" w:eastAsia="Times New Roman" w:hAnsi="Times New Roman" w:cs="Times New Roman"/>
          <w:bCs/>
          <w:color w:val="000000" w:themeColor="text1"/>
          <w:sz w:val="24"/>
          <w:szCs w:val="24"/>
          <w:lang w:eastAsia="pl-PL"/>
        </w:rPr>
        <w:t>pkcie</w:t>
      </w:r>
      <w:proofErr w:type="spellEnd"/>
      <w:r w:rsidRPr="00594DDC">
        <w:rPr>
          <w:rFonts w:ascii="Times New Roman" w:eastAsia="Times New Roman" w:hAnsi="Times New Roman" w:cs="Times New Roman"/>
          <w:bCs/>
          <w:color w:val="000000" w:themeColor="text1"/>
          <w:sz w:val="24"/>
          <w:szCs w:val="24"/>
          <w:lang w:eastAsia="pl-PL"/>
        </w:rPr>
        <w:t xml:space="preserve"> 1. </w:t>
      </w:r>
      <w:proofErr w:type="spellStart"/>
      <w:r w:rsidRPr="00594DDC">
        <w:rPr>
          <w:rFonts w:ascii="Times New Roman" w:eastAsia="Times New Roman" w:hAnsi="Times New Roman" w:cs="Times New Roman"/>
          <w:bCs/>
          <w:color w:val="000000" w:themeColor="text1"/>
          <w:sz w:val="24"/>
          <w:szCs w:val="24"/>
          <w:lang w:eastAsia="pl-PL"/>
        </w:rPr>
        <w:t>ppkcie</w:t>
      </w:r>
      <w:proofErr w:type="spellEnd"/>
      <w:r w:rsidRPr="00594DDC">
        <w:rPr>
          <w:rFonts w:ascii="Times New Roman" w:eastAsia="Times New Roman" w:hAnsi="Times New Roman" w:cs="Times New Roman"/>
          <w:bCs/>
          <w:color w:val="000000" w:themeColor="text1"/>
          <w:sz w:val="24"/>
          <w:szCs w:val="24"/>
          <w:lang w:eastAsia="pl-PL"/>
        </w:rPr>
        <w:t xml:space="preserve"> 1) oraz </w:t>
      </w:r>
      <w:proofErr w:type="spellStart"/>
      <w:r w:rsidRPr="00594DDC">
        <w:rPr>
          <w:rFonts w:ascii="Times New Roman" w:eastAsia="Times New Roman" w:hAnsi="Times New Roman" w:cs="Times New Roman"/>
          <w:bCs/>
          <w:color w:val="000000" w:themeColor="text1"/>
          <w:sz w:val="24"/>
          <w:szCs w:val="24"/>
          <w:lang w:eastAsia="pl-PL"/>
        </w:rPr>
        <w:t>pkcie</w:t>
      </w:r>
      <w:proofErr w:type="spellEnd"/>
      <w:r w:rsidRPr="00594DDC">
        <w:rPr>
          <w:rFonts w:ascii="Times New Roman" w:eastAsia="Times New Roman" w:hAnsi="Times New Roman" w:cs="Times New Roman"/>
          <w:bCs/>
          <w:color w:val="000000" w:themeColor="text1"/>
          <w:sz w:val="24"/>
          <w:szCs w:val="24"/>
          <w:lang w:eastAsia="pl-PL"/>
        </w:rPr>
        <w:t xml:space="preserve"> 2. OPZ, i polega na wykonaniu prac obejmujących wyrównywanie, grabienie, zamiatanie wraz z wywozem wszelkich pozostałości.</w:t>
      </w:r>
    </w:p>
    <w:p w14:paraId="7A944655" w14:textId="77777777" w:rsidR="00594DDC" w:rsidRPr="00594DDC" w:rsidRDefault="00594DDC" w:rsidP="00594DDC">
      <w:pPr>
        <w:pStyle w:val="Akapitzlist"/>
        <w:numPr>
          <w:ilvl w:val="0"/>
          <w:numId w:val="27"/>
        </w:numPr>
        <w:spacing w:before="80" w:after="80" w:line="276" w:lineRule="auto"/>
        <w:ind w:left="709" w:hanging="425"/>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Zabezpieczenie prac i oznakowanie terenu zgodnie z zatwierdzonym projektem organizacji ruchu. Środki transportowe i inny sprzęt kołowy wykorzystywany do realizacji zamówienia musi być wyposażony w lampy ostrzegawcze oraz znaki A-14 „roboty na drodze” oraz C-10 „nakaz jazdy z lewej strony znaku”. Pracownicy winni być wyposażeni co najmniej w ostrzegawcze kamizelki odblaskowe, a pracownicy wyznaczeni do kierowania ruchem winni posiadać niezbędne kwalifikacje uprawniające do kierowania ruchem w czasie realizacji robót w pasie drogowym. Zatwierdzony projekt czasowej organizacji ruchu Zamawiający przekaże Wykonawcy przed rozpoczęciem prac każdorazowo wraz z Poleceniem wykonania. Dokonanie zgłoszenia wprowadzenia czasowej organizacji ruchu w terminie 7 dni przed dniem jej wprowadzenia stanowi obowiązek Wykonawcy. Okres ten będzie uwzględniany przez Zamawiającego podczas określania terminów realizacji poszczególnych Poleceń.</w:t>
      </w:r>
    </w:p>
    <w:p w14:paraId="255B14D4" w14:textId="3E2B9DB8"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 xml:space="preserve">Zamówienie realizowane będzie w kolejności poszczególnych zakresów i lokalizacji na bieżąco ustalanych i przekazywanych Wykonawcy przez Zamawiającego w formie pisemnych Poleceń. Przy określaniu terminu realizacji zakresów poszczególnych Poleceń Zamawiający przyjmuje zasadę, że Wykonawca winien w ciągu 1 dnia  powszedniego dokonać kompletnego wycięcia co najmniej takiej ilości drzew jaką zadeklarował w ofercie. Wszelkie pozostałe prace wymagane w </w:t>
      </w:r>
      <w:proofErr w:type="spellStart"/>
      <w:r w:rsidRPr="00594DDC">
        <w:rPr>
          <w:rFonts w:ascii="Times New Roman" w:eastAsia="Times New Roman" w:hAnsi="Times New Roman" w:cs="Times New Roman"/>
          <w:bCs/>
          <w:color w:val="000000" w:themeColor="text1"/>
          <w:sz w:val="24"/>
          <w:szCs w:val="24"/>
          <w:lang w:eastAsia="pl-PL"/>
        </w:rPr>
        <w:t>pkcie</w:t>
      </w:r>
      <w:proofErr w:type="spellEnd"/>
      <w:r w:rsidRPr="00594DDC">
        <w:rPr>
          <w:rFonts w:ascii="Times New Roman" w:eastAsia="Times New Roman" w:hAnsi="Times New Roman" w:cs="Times New Roman"/>
          <w:bCs/>
          <w:color w:val="000000" w:themeColor="text1"/>
          <w:sz w:val="24"/>
          <w:szCs w:val="24"/>
          <w:lang w:eastAsia="pl-PL"/>
        </w:rPr>
        <w:t xml:space="preserve"> 1. OPZ należy wykonywać równolegle i</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niezależnie od czynności związanych z samym wycinaniem, z zastrzeżeniem, że prace te, w tym także frezowanie pni wraz z uporządkowaniem wszelkich pozostałości z pasa drogowego, Wykonawca winien zakończyć najpóźniej w kolejnym dniu po dniu, w którym drzewa zostały wycięte i w ilości proporcjonalnej do ilości drzew wyciętych w dniu poprzednim. Przy czym prace te winny być realizowane w taki sposób aby nie pozostawiać ich niezakończonych na czas, w którym przypadają niedziele i święta, tj. prace te każdorazowo winny być zakończone najpóźniej w sobotę lub w ostatnim dniu przypadającym przed dniem ustawowo wolnym od pracy. Zasadę tą Zamawiający uwzględni przy obliczaniu terminów zakończenia poszczególnych Poleceń.</w:t>
      </w:r>
    </w:p>
    <w:p w14:paraId="323ADCDD" w14:textId="0A94364A"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Zamawiający wymaga aby wycinka drzew odbywała się z zachowaniem wskazanej przez Zamawiającego kolejności lokalizacji w porządku polegającym na rozpoczęciu prac w</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każdej kolejnej lokalizacji dopiero po zakończeniu wycinki rozpoczętej w lokalizacji poprzedniej. Wykonawca nie może zmienić lokalizacji prac z jednej lokalizacji na inną jeśli nie zakończy wycinki wszystkich drzew w poszczególnych lokalizacjach wskazanych w</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 xml:space="preserve">danym Poleceniu. Wyjątkiem od tej zasady jest sytuacja, w której Wykonawca posiada zaplecze sprzętowo-kadrowe pozwalające realizować wycinkę jednocześnie w dwóch </w:t>
      </w:r>
      <w:r w:rsidRPr="00594DDC">
        <w:rPr>
          <w:rFonts w:ascii="Times New Roman" w:eastAsia="Times New Roman" w:hAnsi="Times New Roman" w:cs="Times New Roman"/>
          <w:bCs/>
          <w:color w:val="000000" w:themeColor="text1"/>
          <w:sz w:val="24"/>
          <w:szCs w:val="24"/>
          <w:lang w:eastAsia="pl-PL"/>
        </w:rPr>
        <w:lastRenderedPageBreak/>
        <w:t>różnych lokalizacjach. Możliwość realizacji prac w takim trybie powinna być udokumentowana i mieć pokrycie w treści złożonych wraz z ofertą oświadczeń Wykonawcy zawierających wykaz osób skierowanych do realizacji zamówienia publicznego oraz wykaz narzędzi, wyposażenia lub urządzeń technicznych.</w:t>
      </w:r>
    </w:p>
    <w:p w14:paraId="1737C794" w14:textId="77777777"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Wykonawca będzie realizował usługi w pasie drogowym w sposób nieutrudniający ruchu pojazdów i niezagrażający bezpieczeństwu użytkowników dróg, infrastruktury drogowej oraz wszelkiego mienia znajdującego się zarówno w pasie drogowym, jak i poza nim. Części drzewostanu, jak i wszelkie pozostałości, złożone w pasie drogowym przed ich wywiezieniem i uporządkowaniem Wykonawca każdorazowo zobowiązany jest zabezpieczyć przed dostępem osób postronnych oraz przed powodowaniem zagrożenia dla ruchu drogowego, infrastruktury oraz wszelkiego mienia. Wykonawca winien dołożyć wszelkich starań, aby zastosowane zabezpieczenie było skuteczne. Odpowiedzialność cywilną za szkody spowodowane wskutek wykonywanych prac oraz nieskutecznego ich zabezpieczenia ponosi Wykonawca.</w:t>
      </w:r>
    </w:p>
    <w:p w14:paraId="51F04292" w14:textId="2DE31375"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bCs/>
          <w:color w:val="000000" w:themeColor="text1"/>
          <w:sz w:val="24"/>
          <w:szCs w:val="24"/>
          <w:lang w:eastAsia="pl-PL"/>
        </w:rPr>
        <w:t>Wykonawca zobowiązany jest realizować usługę zgodnie z wymogami Ustawy z dnia 16.04.2004 r. o ochronie przyrody (</w:t>
      </w:r>
      <w:proofErr w:type="spellStart"/>
      <w:r w:rsidRPr="00594DDC">
        <w:rPr>
          <w:rFonts w:ascii="Times New Roman" w:eastAsia="Times New Roman" w:hAnsi="Times New Roman" w:cs="Times New Roman"/>
          <w:bCs/>
          <w:color w:val="000000" w:themeColor="text1"/>
          <w:sz w:val="24"/>
          <w:szCs w:val="24"/>
          <w:lang w:eastAsia="pl-PL"/>
        </w:rPr>
        <w:t>t.j</w:t>
      </w:r>
      <w:proofErr w:type="spellEnd"/>
      <w:r w:rsidRPr="00594DDC">
        <w:rPr>
          <w:rFonts w:ascii="Times New Roman" w:eastAsia="Times New Roman" w:hAnsi="Times New Roman" w:cs="Times New Roman"/>
          <w:bCs/>
          <w:color w:val="000000" w:themeColor="text1"/>
          <w:sz w:val="24"/>
          <w:szCs w:val="24"/>
          <w:lang w:eastAsia="pl-PL"/>
        </w:rPr>
        <w:t>. Dz.</w:t>
      </w:r>
      <w:r>
        <w:rPr>
          <w:rFonts w:ascii="Times New Roman" w:eastAsia="Times New Roman" w:hAnsi="Times New Roman" w:cs="Times New Roman"/>
          <w:bCs/>
          <w:color w:val="000000" w:themeColor="text1"/>
          <w:sz w:val="24"/>
          <w:szCs w:val="24"/>
          <w:lang w:eastAsia="pl-PL"/>
        </w:rPr>
        <w:t xml:space="preserve"> </w:t>
      </w:r>
      <w:r w:rsidRPr="00594DDC">
        <w:rPr>
          <w:rFonts w:ascii="Times New Roman" w:eastAsia="Times New Roman" w:hAnsi="Times New Roman" w:cs="Times New Roman"/>
          <w:bCs/>
          <w:color w:val="000000" w:themeColor="text1"/>
          <w:sz w:val="24"/>
          <w:szCs w:val="24"/>
          <w:lang w:eastAsia="pl-PL"/>
        </w:rPr>
        <w:t xml:space="preserve">U. z 2020 r., poz. 1333 z późn. zm.) oraz zgodnie z warunkami wydanych decyzji o zezwoleniu na usunięcie drzew, za wyjątkiem </w:t>
      </w:r>
      <w:proofErr w:type="spellStart"/>
      <w:r w:rsidRPr="00594DDC">
        <w:rPr>
          <w:rFonts w:ascii="Times New Roman" w:eastAsia="Times New Roman" w:hAnsi="Times New Roman" w:cs="Times New Roman"/>
          <w:bCs/>
          <w:color w:val="000000" w:themeColor="text1"/>
          <w:sz w:val="24"/>
          <w:szCs w:val="24"/>
          <w:lang w:eastAsia="pl-PL"/>
        </w:rPr>
        <w:t>nasadzeń</w:t>
      </w:r>
      <w:proofErr w:type="spellEnd"/>
      <w:r w:rsidRPr="00594DDC">
        <w:rPr>
          <w:rFonts w:ascii="Times New Roman" w:eastAsia="Times New Roman" w:hAnsi="Times New Roman" w:cs="Times New Roman"/>
          <w:bCs/>
          <w:color w:val="000000" w:themeColor="text1"/>
          <w:sz w:val="24"/>
          <w:szCs w:val="24"/>
          <w:lang w:eastAsia="pl-PL"/>
        </w:rPr>
        <w:t xml:space="preserve"> zastępczych, które pozostają do wykonania niezależnie przez Zamawiającego. Kopie w/w decyzji udostępniane będą przez Zamawiającego każdorazowo wraz z poszczególnymi Poleceniami.</w:t>
      </w:r>
    </w:p>
    <w:p w14:paraId="0936B1A9" w14:textId="7F30E081"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Wykonawca przed rozpoczęciem prac oraz w trakcie ich wykonywania w każdej lokalizacji i w obrębie każdego drzewa oddzielnie zobowiązany jest zwrócić szczególną uwagę na występowanie chronionych gatunków roślin i zwierząt, w tym w szczególności gniazd ptaków. W przypadku stwierdzenia w/w występowania należy wstrzymać prace i</w:t>
      </w:r>
      <w:r w:rsidR="001772A1">
        <w:rPr>
          <w:rFonts w:ascii="Times New Roman" w:eastAsia="Times New Roman" w:hAnsi="Times New Roman" w:cs="Times New Roman"/>
          <w:bCs/>
          <w:color w:val="000000" w:themeColor="text1"/>
          <w:sz w:val="24"/>
          <w:szCs w:val="24"/>
          <w:lang w:eastAsia="pl-PL"/>
        </w:rPr>
        <w:t> </w:t>
      </w:r>
      <w:r w:rsidRPr="00594DDC">
        <w:rPr>
          <w:rFonts w:ascii="Times New Roman" w:eastAsia="Times New Roman" w:hAnsi="Times New Roman" w:cs="Times New Roman"/>
          <w:bCs/>
          <w:color w:val="000000" w:themeColor="text1"/>
          <w:sz w:val="24"/>
          <w:szCs w:val="24"/>
          <w:lang w:eastAsia="pl-PL"/>
        </w:rPr>
        <w:t>powiadomić Zamawiającego. Przerwane prace oraz wskazane drzewo Wykonawca winien należycie zabezpieczyć w obrębie zasięgu tego drzewa. Do czasu uzyskania stosownej decyzji Regionalnego Dyrektora Ochrony Środowiska Wykonawca zobowiązany jest zapewnić nadzór entomologiczny lub ornitologiczny. Powołanie biegłego z właściwej dziedziny nauk przyrodniczych należy do obowiązków Wykonawcy. Zarówno koszty związane z powyższym nadzorem, jak i koszty wykonania wymaganych czynności wynikających z decyzji RDOŚ są kosztami Wykonawcy. Drzewa objęte w/w sytuacją zostaną wyłączone z rozliczenia wykonania poszczególnych Poleceń. Po zakończeniu powyższego postępowania oraz rozstrzygnięcia możliwości i sposobu wycięcia tych drzew zostaną one objęte odrębnym Poleceniem z określonym nowym terminem realizacji.</w:t>
      </w:r>
    </w:p>
    <w:p w14:paraId="124A52F9" w14:textId="77777777" w:rsidR="00594DDC" w:rsidRPr="00594DDC"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sz w:val="24"/>
          <w:szCs w:val="24"/>
          <w:lang w:eastAsia="pl-PL"/>
        </w:rPr>
        <w:t>Wykonawca zobowiązany jest przestrzegać obowiązujących zakazów w stosunku do zwierząt chronionych, m.in.:</w:t>
      </w:r>
    </w:p>
    <w:p w14:paraId="485DE53C" w14:textId="77777777" w:rsidR="00594DDC" w:rsidRPr="00594DDC" w:rsidRDefault="00594DDC" w:rsidP="00594DDC">
      <w:pPr>
        <w:pStyle w:val="Akapitzlist"/>
        <w:numPr>
          <w:ilvl w:val="0"/>
          <w:numId w:val="28"/>
        </w:numPr>
        <w:spacing w:before="80" w:after="80" w:line="276" w:lineRule="auto"/>
        <w:ind w:left="709" w:hanging="425"/>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sz w:val="24"/>
          <w:szCs w:val="24"/>
          <w:lang w:eastAsia="pl-PL"/>
        </w:rPr>
        <w:t>niszczenia siedlisk i ostoi, które są ich obszarem rozrodu, wychowu młodych, odpoczynku, migracji lub żerowania,</w:t>
      </w:r>
    </w:p>
    <w:p w14:paraId="55301346" w14:textId="77777777" w:rsidR="00594DDC" w:rsidRPr="00594DDC" w:rsidRDefault="00594DDC" w:rsidP="00594DDC">
      <w:pPr>
        <w:pStyle w:val="Akapitzlist"/>
        <w:numPr>
          <w:ilvl w:val="0"/>
          <w:numId w:val="28"/>
        </w:numPr>
        <w:spacing w:before="80" w:after="80" w:line="276" w:lineRule="auto"/>
        <w:ind w:left="709" w:hanging="425"/>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sz w:val="24"/>
          <w:szCs w:val="24"/>
          <w:lang w:eastAsia="pl-PL"/>
        </w:rPr>
        <w:t>niszczenia, usuwania lub uszkadzania gniazd oraz innych schronień,</w:t>
      </w:r>
    </w:p>
    <w:p w14:paraId="30605486" w14:textId="77777777" w:rsidR="00594DDC" w:rsidRPr="00594DDC" w:rsidRDefault="00594DDC" w:rsidP="00594DDC">
      <w:pPr>
        <w:pStyle w:val="Akapitzlist"/>
        <w:numPr>
          <w:ilvl w:val="0"/>
          <w:numId w:val="28"/>
        </w:numPr>
        <w:spacing w:before="80" w:after="80" w:line="276" w:lineRule="auto"/>
        <w:ind w:left="709" w:hanging="425"/>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sz w:val="24"/>
          <w:szCs w:val="24"/>
          <w:lang w:eastAsia="pl-PL"/>
        </w:rPr>
        <w:t>umyślnego płoszenia lub niepokojenia (w przypadku większości ssaków, rzadkich gatunków ptaków i innych wybranych gatunków),</w:t>
      </w:r>
    </w:p>
    <w:p w14:paraId="7A976853" w14:textId="77777777" w:rsidR="00594DDC" w:rsidRPr="00594DDC" w:rsidRDefault="00594DDC" w:rsidP="00594DDC">
      <w:pPr>
        <w:pStyle w:val="Akapitzlist"/>
        <w:numPr>
          <w:ilvl w:val="0"/>
          <w:numId w:val="28"/>
        </w:numPr>
        <w:spacing w:before="80" w:after="80" w:line="276" w:lineRule="auto"/>
        <w:ind w:left="709" w:hanging="425"/>
        <w:contextualSpacing w:val="0"/>
        <w:jc w:val="both"/>
        <w:rPr>
          <w:rFonts w:ascii="Times New Roman" w:eastAsia="Times New Roman" w:hAnsi="Times New Roman" w:cs="Times New Roman"/>
          <w:sz w:val="24"/>
          <w:szCs w:val="24"/>
          <w:lang w:eastAsia="pl-PL"/>
        </w:rPr>
      </w:pPr>
      <w:r w:rsidRPr="00594DDC">
        <w:rPr>
          <w:rFonts w:ascii="Times New Roman" w:eastAsia="Times New Roman" w:hAnsi="Times New Roman" w:cs="Times New Roman"/>
          <w:sz w:val="24"/>
          <w:szCs w:val="24"/>
          <w:lang w:eastAsia="pl-PL"/>
        </w:rPr>
        <w:lastRenderedPageBreak/>
        <w:t>umyślnego płoszenia lub niepokojenia w miejscach noclegu, w okresie lęgowym w miejscach rozrodu lub wychowu młodych, lub w miejscach żerowania zgrupowań ptaków migrujących lub zimujących (w przypadku większości ptaków).</w:t>
      </w:r>
    </w:p>
    <w:p w14:paraId="595D53AF" w14:textId="1D8A3B94" w:rsidR="000323F1" w:rsidRPr="007638C2" w:rsidRDefault="00594DDC" w:rsidP="00594DDC">
      <w:pPr>
        <w:pStyle w:val="Akapitzlist"/>
        <w:numPr>
          <w:ilvl w:val="0"/>
          <w:numId w:val="26"/>
        </w:numPr>
        <w:spacing w:before="80" w:after="80" w:line="276" w:lineRule="auto"/>
        <w:ind w:left="284" w:hanging="284"/>
        <w:contextualSpacing w:val="0"/>
        <w:jc w:val="both"/>
        <w:rPr>
          <w:rFonts w:ascii="Times New Roman" w:eastAsia="Times New Roman" w:hAnsi="Times New Roman" w:cs="Times New Roman"/>
          <w:bCs/>
          <w:color w:val="000000" w:themeColor="text1"/>
          <w:sz w:val="24"/>
          <w:szCs w:val="24"/>
          <w:lang w:eastAsia="pl-PL"/>
        </w:rPr>
      </w:pPr>
      <w:r w:rsidRPr="00594DDC">
        <w:rPr>
          <w:rFonts w:ascii="Times New Roman" w:eastAsia="Times New Roman" w:hAnsi="Times New Roman" w:cs="Times New Roman"/>
          <w:bCs/>
          <w:color w:val="000000" w:themeColor="text1"/>
          <w:sz w:val="24"/>
          <w:szCs w:val="24"/>
          <w:lang w:eastAsia="pl-PL"/>
        </w:rPr>
        <w:t>Wykonawca zobowiązany jest do wykonania wszelkich czynności koniecznych dla zrealizowania przedmiotu umowy niezależnie od tego czy w/w czynności zostały przewidziane na dzień złożenia oferty.</w:t>
      </w:r>
    </w:p>
    <w:p w14:paraId="68FEF5D5" w14:textId="77777777" w:rsidR="004018F1" w:rsidRDefault="004018F1" w:rsidP="00594DDC">
      <w:pPr>
        <w:spacing w:before="80" w:after="80" w:line="276" w:lineRule="auto"/>
        <w:jc w:val="both"/>
        <w:rPr>
          <w:rFonts w:ascii="Times New Roman" w:eastAsia="Times New Roman" w:hAnsi="Times New Roman" w:cs="Times New Roman"/>
          <w:bCs/>
          <w:color w:val="000000" w:themeColor="text1"/>
          <w:sz w:val="24"/>
          <w:szCs w:val="24"/>
          <w:highlight w:val="yellow"/>
          <w:lang w:eastAsia="pl-PL"/>
        </w:rPr>
      </w:pPr>
    </w:p>
    <w:p w14:paraId="5A42246A" w14:textId="77777777" w:rsidR="00DB7046" w:rsidRPr="00C756A8" w:rsidRDefault="00DB7046" w:rsidP="007638C2">
      <w:pPr>
        <w:spacing w:after="0" w:line="276" w:lineRule="auto"/>
        <w:jc w:val="both"/>
        <w:rPr>
          <w:rFonts w:ascii="Times New Roman" w:hAnsi="Times New Roman" w:cs="Times New Roman"/>
          <w:color w:val="000000" w:themeColor="text1"/>
          <w:sz w:val="24"/>
          <w:szCs w:val="24"/>
        </w:rPr>
      </w:pPr>
    </w:p>
    <w:sectPr w:rsidR="00DB7046" w:rsidRPr="00C756A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DADCA" w14:textId="77777777" w:rsidR="005B43C2" w:rsidRDefault="005B43C2" w:rsidP="005633CC">
      <w:pPr>
        <w:spacing w:after="0" w:line="240" w:lineRule="auto"/>
      </w:pPr>
      <w:r>
        <w:separator/>
      </w:r>
    </w:p>
  </w:endnote>
  <w:endnote w:type="continuationSeparator" w:id="0">
    <w:p w14:paraId="59AC6D53" w14:textId="77777777" w:rsidR="005B43C2" w:rsidRDefault="005B43C2" w:rsidP="00563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AB0B" w14:textId="666A188B" w:rsidR="00163197" w:rsidRPr="006E4403" w:rsidRDefault="006E4403" w:rsidP="006E4403">
    <w:pPr>
      <w:pStyle w:val="Stopka"/>
      <w:pBdr>
        <w:top w:val="single" w:sz="4" w:space="0" w:color="000000"/>
      </w:pBdr>
      <w:jc w:val="right"/>
      <w:rPr>
        <w:rFonts w:ascii="Times New Roman" w:hAnsi="Times New Roman" w:cs="Times New Roman"/>
        <w:sz w:val="20"/>
        <w:szCs w:val="20"/>
      </w:rPr>
    </w:pPr>
    <w:r w:rsidRPr="006E4403">
      <w:rPr>
        <w:rFonts w:ascii="Times New Roman" w:hAnsi="Times New Roman" w:cs="Times New Roman"/>
        <w:b/>
        <w:sz w:val="14"/>
        <w:szCs w:val="14"/>
      </w:rPr>
      <w:t xml:space="preserve">Strona </w:t>
    </w:r>
    <w:r w:rsidRPr="006E4403">
      <w:rPr>
        <w:rFonts w:ascii="Times New Roman" w:hAnsi="Times New Roman" w:cs="Times New Roman"/>
        <w:b/>
        <w:sz w:val="14"/>
        <w:szCs w:val="14"/>
      </w:rPr>
      <w:fldChar w:fldCharType="begin"/>
    </w:r>
    <w:r w:rsidRPr="006E4403">
      <w:rPr>
        <w:rFonts w:ascii="Times New Roman" w:hAnsi="Times New Roman" w:cs="Times New Roman"/>
        <w:b/>
        <w:sz w:val="14"/>
        <w:szCs w:val="14"/>
      </w:rPr>
      <w:instrText xml:space="preserve"> PAGE </w:instrText>
    </w:r>
    <w:r w:rsidRPr="006E4403">
      <w:rPr>
        <w:rFonts w:ascii="Times New Roman" w:hAnsi="Times New Roman" w:cs="Times New Roman"/>
        <w:b/>
        <w:sz w:val="14"/>
        <w:szCs w:val="14"/>
      </w:rPr>
      <w:fldChar w:fldCharType="separate"/>
    </w:r>
    <w:r w:rsidR="00E0485E">
      <w:rPr>
        <w:rFonts w:ascii="Times New Roman" w:hAnsi="Times New Roman" w:cs="Times New Roman"/>
        <w:b/>
        <w:noProof/>
        <w:sz w:val="14"/>
        <w:szCs w:val="14"/>
      </w:rPr>
      <w:t>2</w:t>
    </w:r>
    <w:r w:rsidRPr="006E4403">
      <w:rPr>
        <w:rFonts w:ascii="Times New Roman" w:hAnsi="Times New Roman" w:cs="Times New Roman"/>
        <w:b/>
        <w:sz w:val="14"/>
        <w:szCs w:val="14"/>
      </w:rPr>
      <w:fldChar w:fldCharType="end"/>
    </w:r>
    <w:r w:rsidRPr="006E4403">
      <w:rPr>
        <w:rFonts w:ascii="Times New Roman" w:hAnsi="Times New Roman" w:cs="Times New Roman"/>
        <w:b/>
        <w:sz w:val="14"/>
        <w:szCs w:val="14"/>
      </w:rPr>
      <w:t xml:space="preserve"> z </w:t>
    </w:r>
    <w:r w:rsidRPr="006E4403">
      <w:rPr>
        <w:rFonts w:ascii="Times New Roman" w:hAnsi="Times New Roman" w:cs="Times New Roman"/>
        <w:b/>
        <w:sz w:val="14"/>
        <w:szCs w:val="14"/>
      </w:rPr>
      <w:fldChar w:fldCharType="begin"/>
    </w:r>
    <w:r w:rsidRPr="006E4403">
      <w:rPr>
        <w:rFonts w:ascii="Times New Roman" w:hAnsi="Times New Roman" w:cs="Times New Roman"/>
        <w:b/>
        <w:sz w:val="14"/>
        <w:szCs w:val="14"/>
      </w:rPr>
      <w:instrText xml:space="preserve"> NUMPAGES \*Arabic </w:instrText>
    </w:r>
    <w:r w:rsidRPr="006E4403">
      <w:rPr>
        <w:rFonts w:ascii="Times New Roman" w:hAnsi="Times New Roman" w:cs="Times New Roman"/>
        <w:b/>
        <w:sz w:val="14"/>
        <w:szCs w:val="14"/>
      </w:rPr>
      <w:fldChar w:fldCharType="separate"/>
    </w:r>
    <w:r w:rsidR="00E0485E">
      <w:rPr>
        <w:rFonts w:ascii="Times New Roman" w:hAnsi="Times New Roman" w:cs="Times New Roman"/>
        <w:b/>
        <w:noProof/>
        <w:sz w:val="14"/>
        <w:szCs w:val="14"/>
      </w:rPr>
      <w:t>2</w:t>
    </w:r>
    <w:r w:rsidRPr="006E4403">
      <w:rPr>
        <w:rFonts w:ascii="Times New Roman" w:hAnsi="Times New Roman" w:cs="Times New Roman"/>
        <w:b/>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ABD75" w14:textId="77777777" w:rsidR="005B43C2" w:rsidRDefault="005B43C2" w:rsidP="005633CC">
      <w:pPr>
        <w:spacing w:after="0" w:line="240" w:lineRule="auto"/>
      </w:pPr>
      <w:r>
        <w:separator/>
      </w:r>
    </w:p>
  </w:footnote>
  <w:footnote w:type="continuationSeparator" w:id="0">
    <w:p w14:paraId="54F4D936" w14:textId="77777777" w:rsidR="005B43C2" w:rsidRDefault="005B43C2" w:rsidP="00563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gridCol w:w="889"/>
      <w:gridCol w:w="3076"/>
    </w:tblGrid>
    <w:tr w:rsidR="00C33BCF" w:rsidRPr="00C33BCF" w14:paraId="2AE10121" w14:textId="77777777" w:rsidTr="00C33BCF">
      <w:tc>
        <w:tcPr>
          <w:tcW w:w="5107" w:type="dxa"/>
          <w:vAlign w:val="center"/>
        </w:tcPr>
        <w:p w14:paraId="3BF610D4" w14:textId="77777777" w:rsidR="00C33BCF" w:rsidRPr="00C33BCF" w:rsidRDefault="00C33BCF" w:rsidP="00C33BCF">
          <w:pPr>
            <w:pStyle w:val="Nagwek"/>
            <w:rPr>
              <w:rFonts w:ascii="Times New Roman" w:hAnsi="Times New Roman" w:cs="Times New Roman"/>
              <w:sz w:val="24"/>
              <w:szCs w:val="24"/>
            </w:rPr>
          </w:pPr>
          <w:r w:rsidRPr="00C33BCF">
            <w:rPr>
              <w:rFonts w:ascii="Times New Roman" w:hAnsi="Times New Roman" w:cs="Times New Roman"/>
              <w:sz w:val="24"/>
              <w:szCs w:val="24"/>
            </w:rPr>
            <w:t>Zarząd Dróg Wojewódzkich w Bydgoszczy</w:t>
          </w:r>
        </w:p>
      </w:tc>
      <w:tc>
        <w:tcPr>
          <w:tcW w:w="889" w:type="dxa"/>
        </w:tcPr>
        <w:p w14:paraId="69F07BAA" w14:textId="77777777" w:rsidR="00C33BCF" w:rsidRPr="00C33BCF" w:rsidRDefault="00C33BCF" w:rsidP="00C33BCF">
          <w:pPr>
            <w:pStyle w:val="Nagwek"/>
            <w:rPr>
              <w:rFonts w:ascii="Times New Roman" w:hAnsi="Times New Roman" w:cs="Times New Roman"/>
              <w:sz w:val="24"/>
              <w:szCs w:val="24"/>
            </w:rPr>
          </w:pPr>
        </w:p>
      </w:tc>
      <w:tc>
        <w:tcPr>
          <w:tcW w:w="3076" w:type="dxa"/>
          <w:vAlign w:val="center"/>
        </w:tcPr>
        <w:p w14:paraId="49C5231E" w14:textId="63314F88" w:rsidR="00C33BCF" w:rsidRPr="00C33BCF" w:rsidRDefault="00C33BCF" w:rsidP="00C33BCF">
          <w:pPr>
            <w:pStyle w:val="Nagwek"/>
            <w:jc w:val="right"/>
            <w:rPr>
              <w:rFonts w:ascii="Times New Roman" w:hAnsi="Times New Roman" w:cs="Times New Roman"/>
              <w:sz w:val="24"/>
              <w:szCs w:val="24"/>
            </w:rPr>
          </w:pPr>
          <w:r w:rsidRPr="00C33BCF">
            <w:rPr>
              <w:rFonts w:ascii="Times New Roman" w:hAnsi="Times New Roman" w:cs="Times New Roman"/>
              <w:sz w:val="24"/>
              <w:szCs w:val="24"/>
            </w:rPr>
            <w:t>O2.N4.361.</w:t>
          </w:r>
          <w:r w:rsidR="00594DDC">
            <w:rPr>
              <w:rFonts w:ascii="Times New Roman" w:hAnsi="Times New Roman" w:cs="Times New Roman"/>
              <w:sz w:val="24"/>
              <w:szCs w:val="24"/>
            </w:rPr>
            <w:t>9</w:t>
          </w:r>
          <w:r w:rsidRPr="00C33BCF">
            <w:rPr>
              <w:rFonts w:ascii="Times New Roman" w:hAnsi="Times New Roman" w:cs="Times New Roman"/>
              <w:sz w:val="24"/>
              <w:szCs w:val="24"/>
            </w:rPr>
            <w:t>.2021</w:t>
          </w:r>
        </w:p>
      </w:tc>
    </w:tr>
  </w:tbl>
  <w:p w14:paraId="378A93C5" w14:textId="28FD1D1B" w:rsidR="00163197" w:rsidRDefault="001631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037"/>
    <w:multiLevelType w:val="hybridMultilevel"/>
    <w:tmpl w:val="3168D560"/>
    <w:lvl w:ilvl="0" w:tplc="05AE5E4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015183"/>
    <w:multiLevelType w:val="hybridMultilevel"/>
    <w:tmpl w:val="850EDDDC"/>
    <w:lvl w:ilvl="0" w:tplc="67B4ED46">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01D2D"/>
    <w:multiLevelType w:val="hybridMultilevel"/>
    <w:tmpl w:val="223E1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992CE9"/>
    <w:multiLevelType w:val="multilevel"/>
    <w:tmpl w:val="B2A4F2A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2F90E55"/>
    <w:multiLevelType w:val="hybridMultilevel"/>
    <w:tmpl w:val="18E2E26E"/>
    <w:lvl w:ilvl="0" w:tplc="05AE5E4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612730D"/>
    <w:multiLevelType w:val="hybridMultilevel"/>
    <w:tmpl w:val="273A35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82F7A"/>
    <w:multiLevelType w:val="hybridMultilevel"/>
    <w:tmpl w:val="4E789F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55235"/>
    <w:multiLevelType w:val="hybridMultilevel"/>
    <w:tmpl w:val="171C08E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6E97965"/>
    <w:multiLevelType w:val="hybridMultilevel"/>
    <w:tmpl w:val="6A70AC64"/>
    <w:lvl w:ilvl="0" w:tplc="FCEEE4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F75CD7"/>
    <w:multiLevelType w:val="hybridMultilevel"/>
    <w:tmpl w:val="D3C253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CAF0079"/>
    <w:multiLevelType w:val="hybridMultilevel"/>
    <w:tmpl w:val="B0765530"/>
    <w:lvl w:ilvl="0" w:tplc="05AE5E4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493A67"/>
    <w:multiLevelType w:val="hybridMultilevel"/>
    <w:tmpl w:val="060A19E0"/>
    <w:lvl w:ilvl="0" w:tplc="FFFAB30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0468D9"/>
    <w:multiLevelType w:val="hybridMultilevel"/>
    <w:tmpl w:val="241E0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8169EF"/>
    <w:multiLevelType w:val="hybridMultilevel"/>
    <w:tmpl w:val="78CCB51A"/>
    <w:lvl w:ilvl="0" w:tplc="05AE5E4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5C437C"/>
    <w:multiLevelType w:val="hybridMultilevel"/>
    <w:tmpl w:val="07827B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D25697"/>
    <w:multiLevelType w:val="hybridMultilevel"/>
    <w:tmpl w:val="43AEC8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59500C"/>
    <w:multiLevelType w:val="hybridMultilevel"/>
    <w:tmpl w:val="6A0A8820"/>
    <w:lvl w:ilvl="0" w:tplc="05AE5E4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B645BB"/>
    <w:multiLevelType w:val="hybridMultilevel"/>
    <w:tmpl w:val="A0B603CA"/>
    <w:lvl w:ilvl="0" w:tplc="AB22B1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334D2D"/>
    <w:multiLevelType w:val="hybridMultilevel"/>
    <w:tmpl w:val="E9A295AA"/>
    <w:lvl w:ilvl="0" w:tplc="77EAD478">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3044AE"/>
    <w:multiLevelType w:val="hybridMultilevel"/>
    <w:tmpl w:val="21065CC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5BA33E75"/>
    <w:multiLevelType w:val="hybridMultilevel"/>
    <w:tmpl w:val="BA46B910"/>
    <w:lvl w:ilvl="0" w:tplc="F8D46D82">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5465E"/>
    <w:multiLevelType w:val="hybridMultilevel"/>
    <w:tmpl w:val="7F4E5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8B0C2F"/>
    <w:multiLevelType w:val="hybridMultilevel"/>
    <w:tmpl w:val="2FA07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5A15D2"/>
    <w:multiLevelType w:val="hybridMultilevel"/>
    <w:tmpl w:val="8ABA8D4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D86DB9"/>
    <w:multiLevelType w:val="hybridMultilevel"/>
    <w:tmpl w:val="1FA66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25464C"/>
    <w:multiLevelType w:val="hybridMultilevel"/>
    <w:tmpl w:val="DA92D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C018C8"/>
    <w:multiLevelType w:val="hybridMultilevel"/>
    <w:tmpl w:val="443E5970"/>
    <w:lvl w:ilvl="0" w:tplc="52F4C272">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4"/>
  </w:num>
  <w:num w:numId="5">
    <w:abstractNumId w:val="24"/>
  </w:num>
  <w:num w:numId="6">
    <w:abstractNumId w:val="16"/>
  </w:num>
  <w:num w:numId="7">
    <w:abstractNumId w:val="26"/>
  </w:num>
  <w:num w:numId="8">
    <w:abstractNumId w:val="21"/>
  </w:num>
  <w:num w:numId="9">
    <w:abstractNumId w:val="12"/>
  </w:num>
  <w:num w:numId="10">
    <w:abstractNumId w:val="23"/>
  </w:num>
  <w:num w:numId="11">
    <w:abstractNumId w:val="15"/>
  </w:num>
  <w:num w:numId="12">
    <w:abstractNumId w:val="20"/>
  </w:num>
  <w:num w:numId="13">
    <w:abstractNumId w:val="25"/>
  </w:num>
  <w:num w:numId="14">
    <w:abstractNumId w:val="13"/>
  </w:num>
  <w:num w:numId="15">
    <w:abstractNumId w:val="0"/>
  </w:num>
  <w:num w:numId="16">
    <w:abstractNumId w:val="10"/>
  </w:num>
  <w:num w:numId="17">
    <w:abstractNumId w:val="7"/>
  </w:num>
  <w:num w:numId="18">
    <w:abstractNumId w:val="17"/>
  </w:num>
  <w:num w:numId="19">
    <w:abstractNumId w:val="9"/>
  </w:num>
  <w:num w:numId="20">
    <w:abstractNumId w:val="6"/>
  </w:num>
  <w:num w:numId="21">
    <w:abstractNumId w:val="18"/>
  </w:num>
  <w:num w:numId="22">
    <w:abstractNumId w:val="1"/>
  </w:num>
  <w:num w:numId="23">
    <w:abstractNumId w:val="3"/>
  </w:num>
  <w:num w:numId="24">
    <w:abstractNumId w:val="5"/>
  </w:num>
  <w:num w:numId="25">
    <w:abstractNumId w:val="14"/>
  </w:num>
  <w:num w:numId="26">
    <w:abstractNumId w:val="22"/>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6E4"/>
    <w:rsid w:val="0001319B"/>
    <w:rsid w:val="0001689F"/>
    <w:rsid w:val="000235AE"/>
    <w:rsid w:val="000323F1"/>
    <w:rsid w:val="0004286B"/>
    <w:rsid w:val="00054B4B"/>
    <w:rsid w:val="00080562"/>
    <w:rsid w:val="000A586C"/>
    <w:rsid w:val="000B4914"/>
    <w:rsid w:val="000E63E9"/>
    <w:rsid w:val="000F184E"/>
    <w:rsid w:val="00103CFF"/>
    <w:rsid w:val="001170A7"/>
    <w:rsid w:val="0014119C"/>
    <w:rsid w:val="0014171A"/>
    <w:rsid w:val="00143933"/>
    <w:rsid w:val="00147095"/>
    <w:rsid w:val="00152623"/>
    <w:rsid w:val="00156A9C"/>
    <w:rsid w:val="00163197"/>
    <w:rsid w:val="0016586F"/>
    <w:rsid w:val="001670CE"/>
    <w:rsid w:val="00172439"/>
    <w:rsid w:val="00174BF5"/>
    <w:rsid w:val="00176CE9"/>
    <w:rsid w:val="001772A1"/>
    <w:rsid w:val="001863A3"/>
    <w:rsid w:val="00197EE4"/>
    <w:rsid w:val="001A0362"/>
    <w:rsid w:val="001B4FF6"/>
    <w:rsid w:val="001C6625"/>
    <w:rsid w:val="001E50C2"/>
    <w:rsid w:val="001E56CB"/>
    <w:rsid w:val="001E62E4"/>
    <w:rsid w:val="001F3133"/>
    <w:rsid w:val="00202643"/>
    <w:rsid w:val="0020295A"/>
    <w:rsid w:val="002067CE"/>
    <w:rsid w:val="00207004"/>
    <w:rsid w:val="00213C28"/>
    <w:rsid w:val="00214C5B"/>
    <w:rsid w:val="00217903"/>
    <w:rsid w:val="00223889"/>
    <w:rsid w:val="002255A3"/>
    <w:rsid w:val="002360C3"/>
    <w:rsid w:val="002401F5"/>
    <w:rsid w:val="002421C0"/>
    <w:rsid w:val="00242516"/>
    <w:rsid w:val="0024511F"/>
    <w:rsid w:val="0024648F"/>
    <w:rsid w:val="002617F5"/>
    <w:rsid w:val="00267542"/>
    <w:rsid w:val="002A5DCA"/>
    <w:rsid w:val="002A5FE0"/>
    <w:rsid w:val="002A68A5"/>
    <w:rsid w:val="002A7E65"/>
    <w:rsid w:val="002A7EF2"/>
    <w:rsid w:val="002B07D1"/>
    <w:rsid w:val="002D22FA"/>
    <w:rsid w:val="002D2BD2"/>
    <w:rsid w:val="002D48C1"/>
    <w:rsid w:val="002D63D2"/>
    <w:rsid w:val="002E00E1"/>
    <w:rsid w:val="002F1937"/>
    <w:rsid w:val="002F7EF8"/>
    <w:rsid w:val="003037EB"/>
    <w:rsid w:val="0030723B"/>
    <w:rsid w:val="00307812"/>
    <w:rsid w:val="00325815"/>
    <w:rsid w:val="003317CB"/>
    <w:rsid w:val="003369FE"/>
    <w:rsid w:val="00336ADA"/>
    <w:rsid w:val="00346C0E"/>
    <w:rsid w:val="00360155"/>
    <w:rsid w:val="00365CDD"/>
    <w:rsid w:val="00371FAA"/>
    <w:rsid w:val="003802C2"/>
    <w:rsid w:val="00380900"/>
    <w:rsid w:val="00380D77"/>
    <w:rsid w:val="003842C9"/>
    <w:rsid w:val="00384E80"/>
    <w:rsid w:val="00387CE9"/>
    <w:rsid w:val="00390BFF"/>
    <w:rsid w:val="003A1012"/>
    <w:rsid w:val="003A43A9"/>
    <w:rsid w:val="004018F1"/>
    <w:rsid w:val="004031E8"/>
    <w:rsid w:val="00405EAF"/>
    <w:rsid w:val="004102E8"/>
    <w:rsid w:val="00411662"/>
    <w:rsid w:val="00421B00"/>
    <w:rsid w:val="0043620F"/>
    <w:rsid w:val="004373B9"/>
    <w:rsid w:val="00462396"/>
    <w:rsid w:val="0046296F"/>
    <w:rsid w:val="004665E1"/>
    <w:rsid w:val="00467957"/>
    <w:rsid w:val="004724A5"/>
    <w:rsid w:val="00472E27"/>
    <w:rsid w:val="00480736"/>
    <w:rsid w:val="00494665"/>
    <w:rsid w:val="004A0D14"/>
    <w:rsid w:val="004C2846"/>
    <w:rsid w:val="004C411B"/>
    <w:rsid w:val="004C630A"/>
    <w:rsid w:val="004C6324"/>
    <w:rsid w:val="004D002F"/>
    <w:rsid w:val="004D2E64"/>
    <w:rsid w:val="004D536F"/>
    <w:rsid w:val="004D69E6"/>
    <w:rsid w:val="004E62F0"/>
    <w:rsid w:val="004F1DA5"/>
    <w:rsid w:val="004F6467"/>
    <w:rsid w:val="00513A79"/>
    <w:rsid w:val="0053583C"/>
    <w:rsid w:val="0054460D"/>
    <w:rsid w:val="00550B7D"/>
    <w:rsid w:val="005633CC"/>
    <w:rsid w:val="00592E2E"/>
    <w:rsid w:val="00592EC0"/>
    <w:rsid w:val="00594DDC"/>
    <w:rsid w:val="0059766E"/>
    <w:rsid w:val="005A0C20"/>
    <w:rsid w:val="005A2E29"/>
    <w:rsid w:val="005A51C0"/>
    <w:rsid w:val="005A52A2"/>
    <w:rsid w:val="005A7D38"/>
    <w:rsid w:val="005B3874"/>
    <w:rsid w:val="005B43C2"/>
    <w:rsid w:val="005B4E42"/>
    <w:rsid w:val="005D5014"/>
    <w:rsid w:val="005E06E4"/>
    <w:rsid w:val="005E66EF"/>
    <w:rsid w:val="005E75D1"/>
    <w:rsid w:val="005F00D7"/>
    <w:rsid w:val="005F4B88"/>
    <w:rsid w:val="0061339D"/>
    <w:rsid w:val="00616E4C"/>
    <w:rsid w:val="00617C6D"/>
    <w:rsid w:val="0064151C"/>
    <w:rsid w:val="00651261"/>
    <w:rsid w:val="006532B8"/>
    <w:rsid w:val="00666C83"/>
    <w:rsid w:val="00675D3B"/>
    <w:rsid w:val="00677AED"/>
    <w:rsid w:val="00681F57"/>
    <w:rsid w:val="006C2B10"/>
    <w:rsid w:val="006C43F8"/>
    <w:rsid w:val="006D7B42"/>
    <w:rsid w:val="006E4403"/>
    <w:rsid w:val="006F0C0C"/>
    <w:rsid w:val="006F23DF"/>
    <w:rsid w:val="00710A5F"/>
    <w:rsid w:val="00714FC5"/>
    <w:rsid w:val="00726BC2"/>
    <w:rsid w:val="00730480"/>
    <w:rsid w:val="007307D1"/>
    <w:rsid w:val="00732538"/>
    <w:rsid w:val="0073526A"/>
    <w:rsid w:val="00736100"/>
    <w:rsid w:val="00742003"/>
    <w:rsid w:val="00761CAD"/>
    <w:rsid w:val="007638C2"/>
    <w:rsid w:val="007741C1"/>
    <w:rsid w:val="00777AD5"/>
    <w:rsid w:val="00783731"/>
    <w:rsid w:val="00794B2D"/>
    <w:rsid w:val="007963FD"/>
    <w:rsid w:val="007B6819"/>
    <w:rsid w:val="007C1DDF"/>
    <w:rsid w:val="007D4C0B"/>
    <w:rsid w:val="007D6CB0"/>
    <w:rsid w:val="007E003F"/>
    <w:rsid w:val="007E4510"/>
    <w:rsid w:val="007F27AE"/>
    <w:rsid w:val="007F5F05"/>
    <w:rsid w:val="00802625"/>
    <w:rsid w:val="00812171"/>
    <w:rsid w:val="008128E0"/>
    <w:rsid w:val="00820AD9"/>
    <w:rsid w:val="0082311E"/>
    <w:rsid w:val="00834FBE"/>
    <w:rsid w:val="008359D4"/>
    <w:rsid w:val="00864DE6"/>
    <w:rsid w:val="00867B9A"/>
    <w:rsid w:val="0087680F"/>
    <w:rsid w:val="00884C18"/>
    <w:rsid w:val="008859F4"/>
    <w:rsid w:val="00886621"/>
    <w:rsid w:val="008B39D2"/>
    <w:rsid w:val="008B62A5"/>
    <w:rsid w:val="008C40BE"/>
    <w:rsid w:val="008D6A9D"/>
    <w:rsid w:val="008E62F7"/>
    <w:rsid w:val="008F2145"/>
    <w:rsid w:val="008F2A83"/>
    <w:rsid w:val="008F3D21"/>
    <w:rsid w:val="008F5504"/>
    <w:rsid w:val="00911D9D"/>
    <w:rsid w:val="0091560E"/>
    <w:rsid w:val="00915904"/>
    <w:rsid w:val="009170CE"/>
    <w:rsid w:val="00930F8C"/>
    <w:rsid w:val="00931DCA"/>
    <w:rsid w:val="009328D6"/>
    <w:rsid w:val="00944F18"/>
    <w:rsid w:val="0095062C"/>
    <w:rsid w:val="009679D9"/>
    <w:rsid w:val="00970DB0"/>
    <w:rsid w:val="00993BDE"/>
    <w:rsid w:val="00995867"/>
    <w:rsid w:val="009A53B3"/>
    <w:rsid w:val="009D5B52"/>
    <w:rsid w:val="009D5CAB"/>
    <w:rsid w:val="009E460A"/>
    <w:rsid w:val="009E5F7D"/>
    <w:rsid w:val="009E6322"/>
    <w:rsid w:val="009E7CEB"/>
    <w:rsid w:val="009F7B23"/>
    <w:rsid w:val="00A07749"/>
    <w:rsid w:val="00A07F1F"/>
    <w:rsid w:val="00A1152F"/>
    <w:rsid w:val="00A25AB6"/>
    <w:rsid w:val="00A45984"/>
    <w:rsid w:val="00A60816"/>
    <w:rsid w:val="00A6386B"/>
    <w:rsid w:val="00A66E79"/>
    <w:rsid w:val="00A70BF9"/>
    <w:rsid w:val="00AA3A6F"/>
    <w:rsid w:val="00AA71E6"/>
    <w:rsid w:val="00AA74CE"/>
    <w:rsid w:val="00AD4559"/>
    <w:rsid w:val="00AE1C67"/>
    <w:rsid w:val="00AE4546"/>
    <w:rsid w:val="00AF729F"/>
    <w:rsid w:val="00B03CD4"/>
    <w:rsid w:val="00B06341"/>
    <w:rsid w:val="00B213BA"/>
    <w:rsid w:val="00B31F72"/>
    <w:rsid w:val="00B31FC2"/>
    <w:rsid w:val="00B334A1"/>
    <w:rsid w:val="00B453E2"/>
    <w:rsid w:val="00B541B0"/>
    <w:rsid w:val="00B63ABF"/>
    <w:rsid w:val="00B71D50"/>
    <w:rsid w:val="00B81BD6"/>
    <w:rsid w:val="00B933B0"/>
    <w:rsid w:val="00B94C5D"/>
    <w:rsid w:val="00B94EEE"/>
    <w:rsid w:val="00BA5177"/>
    <w:rsid w:val="00BB31ED"/>
    <w:rsid w:val="00BF2CB6"/>
    <w:rsid w:val="00C000D5"/>
    <w:rsid w:val="00C16AF5"/>
    <w:rsid w:val="00C26389"/>
    <w:rsid w:val="00C30204"/>
    <w:rsid w:val="00C33BCF"/>
    <w:rsid w:val="00C44297"/>
    <w:rsid w:val="00C449EA"/>
    <w:rsid w:val="00C553F2"/>
    <w:rsid w:val="00C55A49"/>
    <w:rsid w:val="00C565C2"/>
    <w:rsid w:val="00C71660"/>
    <w:rsid w:val="00C744B0"/>
    <w:rsid w:val="00C756A8"/>
    <w:rsid w:val="00CA4496"/>
    <w:rsid w:val="00CA59CE"/>
    <w:rsid w:val="00CB593B"/>
    <w:rsid w:val="00CC387F"/>
    <w:rsid w:val="00CE466A"/>
    <w:rsid w:val="00CF6C27"/>
    <w:rsid w:val="00D03083"/>
    <w:rsid w:val="00D22F8F"/>
    <w:rsid w:val="00D607D0"/>
    <w:rsid w:val="00D72C3D"/>
    <w:rsid w:val="00D86825"/>
    <w:rsid w:val="00D91947"/>
    <w:rsid w:val="00D93675"/>
    <w:rsid w:val="00D9392F"/>
    <w:rsid w:val="00D93972"/>
    <w:rsid w:val="00D944D8"/>
    <w:rsid w:val="00DA7A79"/>
    <w:rsid w:val="00DB03C6"/>
    <w:rsid w:val="00DB2202"/>
    <w:rsid w:val="00DB7046"/>
    <w:rsid w:val="00DE060C"/>
    <w:rsid w:val="00DE42A3"/>
    <w:rsid w:val="00DF7B8C"/>
    <w:rsid w:val="00E010B2"/>
    <w:rsid w:val="00E0485E"/>
    <w:rsid w:val="00E164B6"/>
    <w:rsid w:val="00E265CA"/>
    <w:rsid w:val="00E277B9"/>
    <w:rsid w:val="00E67213"/>
    <w:rsid w:val="00E73E03"/>
    <w:rsid w:val="00E84988"/>
    <w:rsid w:val="00EA1B89"/>
    <w:rsid w:val="00EB4923"/>
    <w:rsid w:val="00ED1469"/>
    <w:rsid w:val="00EF7981"/>
    <w:rsid w:val="00F01E43"/>
    <w:rsid w:val="00F043C8"/>
    <w:rsid w:val="00F22966"/>
    <w:rsid w:val="00F2411F"/>
    <w:rsid w:val="00F27649"/>
    <w:rsid w:val="00F30820"/>
    <w:rsid w:val="00F40E26"/>
    <w:rsid w:val="00F63D9C"/>
    <w:rsid w:val="00F72847"/>
    <w:rsid w:val="00F75D45"/>
    <w:rsid w:val="00F9014B"/>
    <w:rsid w:val="00FA3D64"/>
    <w:rsid w:val="00FA77BB"/>
    <w:rsid w:val="00FB00C3"/>
    <w:rsid w:val="00FB0E09"/>
    <w:rsid w:val="00FB4D4B"/>
    <w:rsid w:val="00FC3D82"/>
    <w:rsid w:val="00FC606A"/>
    <w:rsid w:val="00FD69D4"/>
    <w:rsid w:val="00FE03BD"/>
    <w:rsid w:val="00FE79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24695"/>
  <w15:chartTrackingRefBased/>
  <w15:docId w15:val="{6C3EF5A5-4B45-4A96-A720-C9885332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6825"/>
    <w:pPr>
      <w:ind w:left="720"/>
      <w:contextualSpacing/>
    </w:pPr>
  </w:style>
  <w:style w:type="character" w:styleId="Uwydatnienie">
    <w:name w:val="Emphasis"/>
    <w:basedOn w:val="Domylnaczcionkaakapitu"/>
    <w:uiPriority w:val="20"/>
    <w:qFormat/>
    <w:rsid w:val="001F3133"/>
    <w:rPr>
      <w:i/>
      <w:iCs/>
    </w:rPr>
  </w:style>
  <w:style w:type="paragraph" w:styleId="Nagwek">
    <w:name w:val="header"/>
    <w:basedOn w:val="Normalny"/>
    <w:link w:val="NagwekZnak"/>
    <w:uiPriority w:val="99"/>
    <w:unhideWhenUsed/>
    <w:rsid w:val="00563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33CC"/>
  </w:style>
  <w:style w:type="paragraph" w:styleId="Stopka">
    <w:name w:val="footer"/>
    <w:basedOn w:val="Normalny"/>
    <w:link w:val="StopkaZnak"/>
    <w:uiPriority w:val="99"/>
    <w:unhideWhenUsed/>
    <w:rsid w:val="00563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33CC"/>
  </w:style>
  <w:style w:type="table" w:styleId="Tabela-Siatka">
    <w:name w:val="Table Grid"/>
    <w:basedOn w:val="Standardowy"/>
    <w:uiPriority w:val="59"/>
    <w:rsid w:val="00E73E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449EA"/>
    <w:rPr>
      <w:sz w:val="16"/>
      <w:szCs w:val="16"/>
    </w:rPr>
  </w:style>
  <w:style w:type="paragraph" w:styleId="Tekstkomentarza">
    <w:name w:val="annotation text"/>
    <w:basedOn w:val="Normalny"/>
    <w:link w:val="TekstkomentarzaZnak"/>
    <w:uiPriority w:val="99"/>
    <w:semiHidden/>
    <w:unhideWhenUsed/>
    <w:rsid w:val="00C449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449EA"/>
    <w:rPr>
      <w:sz w:val="20"/>
      <w:szCs w:val="20"/>
    </w:rPr>
  </w:style>
  <w:style w:type="paragraph" w:styleId="Tekstdymka">
    <w:name w:val="Balloon Text"/>
    <w:basedOn w:val="Normalny"/>
    <w:link w:val="TekstdymkaZnak"/>
    <w:uiPriority w:val="99"/>
    <w:semiHidden/>
    <w:unhideWhenUsed/>
    <w:rsid w:val="00C449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9EA"/>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B6819"/>
    <w:rPr>
      <w:b/>
      <w:bCs/>
    </w:rPr>
  </w:style>
  <w:style w:type="character" w:customStyle="1" w:styleId="TematkomentarzaZnak">
    <w:name w:val="Temat komentarza Znak"/>
    <w:basedOn w:val="TekstkomentarzaZnak"/>
    <w:link w:val="Tematkomentarza"/>
    <w:uiPriority w:val="99"/>
    <w:semiHidden/>
    <w:rsid w:val="007B68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56618-05D6-4B3D-989D-B47E2009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1346</Words>
  <Characters>8076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Fąfara</dc:creator>
  <cp:keywords/>
  <dc:description/>
  <cp:lastModifiedBy>ZamowieniaWAB</cp:lastModifiedBy>
  <cp:revision>10</cp:revision>
  <cp:lastPrinted>2021-07-26T11:36:00Z</cp:lastPrinted>
  <dcterms:created xsi:type="dcterms:W3CDTF">2021-04-19T07:53:00Z</dcterms:created>
  <dcterms:modified xsi:type="dcterms:W3CDTF">2021-07-26T12:32:00Z</dcterms:modified>
</cp:coreProperties>
</file>