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9635" w14:textId="01C77860" w:rsidR="00723D64" w:rsidRPr="00266B6A" w:rsidRDefault="00266B6A" w:rsidP="00723D64">
      <w:pPr>
        <w:spacing w:after="0"/>
        <w:rPr>
          <w:b/>
          <w:bCs/>
          <w:sz w:val="24"/>
          <w:szCs w:val="24"/>
        </w:rPr>
      </w:pPr>
      <w:r w:rsidRPr="00266B6A">
        <w:rPr>
          <w:b/>
          <w:bCs/>
          <w:sz w:val="24"/>
          <w:szCs w:val="24"/>
        </w:rPr>
        <w:t>ZAŁĄCZNIK NR 1</w:t>
      </w:r>
    </w:p>
    <w:p w14:paraId="4D88E861" w14:textId="77777777" w:rsidR="00723D64" w:rsidRDefault="00723D64" w:rsidP="00723D64">
      <w:pPr>
        <w:spacing w:after="0"/>
        <w:rPr>
          <w:sz w:val="24"/>
          <w:szCs w:val="24"/>
        </w:rPr>
      </w:pPr>
    </w:p>
    <w:p w14:paraId="3B149707" w14:textId="77A2ACDD" w:rsidR="00714650" w:rsidRDefault="00714650" w:rsidP="00723D64">
      <w:pPr>
        <w:spacing w:after="0"/>
        <w:rPr>
          <w:b/>
          <w:bCs/>
          <w:sz w:val="24"/>
          <w:szCs w:val="24"/>
        </w:rPr>
      </w:pPr>
      <w:r w:rsidRPr="00714650">
        <w:rPr>
          <w:b/>
          <w:bCs/>
          <w:sz w:val="24"/>
          <w:szCs w:val="24"/>
        </w:rPr>
        <w:t>Przedmiot zamówienia oraz wytyczne.</w:t>
      </w:r>
    </w:p>
    <w:p w14:paraId="19EBBF16" w14:textId="77777777" w:rsidR="00714650" w:rsidRPr="00806B91" w:rsidRDefault="00714650" w:rsidP="00806B91">
      <w:pPr>
        <w:spacing w:after="0"/>
        <w:rPr>
          <w:sz w:val="24"/>
          <w:szCs w:val="24"/>
        </w:rPr>
      </w:pPr>
    </w:p>
    <w:p w14:paraId="27F2DCC0" w14:textId="77777777" w:rsidR="00714650" w:rsidRPr="00484DBA" w:rsidRDefault="00714650" w:rsidP="00714650">
      <w:pPr>
        <w:numPr>
          <w:ilvl w:val="0"/>
          <w:numId w:val="21"/>
        </w:numPr>
        <w:tabs>
          <w:tab w:val="num" w:pos="426"/>
        </w:tabs>
        <w:spacing w:after="0" w:line="240" w:lineRule="auto"/>
        <w:ind w:hanging="1080"/>
        <w:rPr>
          <w:rFonts w:ascii="Calibri" w:eastAsia="Calibri" w:hAnsi="Calibri" w:cs="Calibri"/>
          <w:b/>
          <w:bCs/>
          <w:iCs/>
          <w:kern w:val="0"/>
          <w:lang w:eastAsia="ar-SA"/>
        </w:rPr>
      </w:pPr>
      <w:r w:rsidRPr="00484DBA">
        <w:rPr>
          <w:rFonts w:ascii="Calibri" w:eastAsia="Calibri" w:hAnsi="Calibri" w:cs="Calibri"/>
          <w:b/>
          <w:bCs/>
          <w:iCs/>
          <w:kern w:val="0"/>
          <w:lang w:eastAsia="ar-SA"/>
        </w:rPr>
        <w:t>Wymagania ogólne dla dostarczanych urządzeń:</w:t>
      </w:r>
    </w:p>
    <w:p w14:paraId="2B0B7F74" w14:textId="77777777" w:rsidR="00714650" w:rsidRPr="00484DBA" w:rsidRDefault="00714650" w:rsidP="0071465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Zamawiający wymaga, by dostarczony sprzęt był nowy oraz nieużywany (przy czym Zamawiający dopuszcza, by sprzęt był rozpakowany i uruchomiony przed jego dostarczeniem wyłącznie przez wykonawcę i wyłącznie w celu weryfikacji działania sprzętu, przy czym jest zobowiązany do poinformowania Zamawiającego o zamiarze rozpakowania sprzętu, a Zamawiający ma prawo inspekcji sprzętu przed jego rozpakowaniem),</w:t>
      </w:r>
    </w:p>
    <w:p w14:paraId="7325467A" w14:textId="77777777" w:rsidR="00714650" w:rsidRPr="00484DBA" w:rsidRDefault="00714650" w:rsidP="0071465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Wykonawca zapewnia i zobowiązuje się, że korzystanie przez Zamawiającego z dostarczonego przedmiotu zamówienia nie będzie stanowić naruszenia majątkowych praw autorskich osób trzecich, w szczególności Zamawiającemu nie mogą być zaoferowane sprzęt i oprogramowanie, które jest zarejestrowane w bazach producentów jako przeznaczone do sprzedaży lub sprzedane do innego klienta końcowego.</w:t>
      </w:r>
    </w:p>
    <w:p w14:paraId="780D9F24" w14:textId="77777777" w:rsidR="00714650" w:rsidRPr="00484DBA" w:rsidRDefault="00714650" w:rsidP="0071465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Zamawiający wymaga, by dostarczone oprogramowanie było oprogramowaniem w wersji aktualnej w dniu poprzedzającym dzień składania ofert,</w:t>
      </w:r>
    </w:p>
    <w:p w14:paraId="3D9F2CC7" w14:textId="77777777" w:rsidR="00714650" w:rsidRPr="00484DBA" w:rsidRDefault="00714650" w:rsidP="0071465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Wymagane jest, aby dostarczone urządzenia były sprzętem zakupionym w oficjalnym kanale sprzedaży producenta na terenie Unii Europejskiej. Zamawiający zastrzega możliwość weryfikacji powyższego wymogu u przedstawiciela producenta oferowanego rozwiązania.</w:t>
      </w:r>
    </w:p>
    <w:p w14:paraId="1E859C25" w14:textId="77777777" w:rsidR="00714650" w:rsidRPr="00484DBA" w:rsidRDefault="00714650" w:rsidP="0071465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Wymagane jest, aby data produkcji dostarczonych urządzeń nie była wcześniejsza niż 6 miesięcy.</w:t>
      </w:r>
    </w:p>
    <w:p w14:paraId="06C406B8" w14:textId="77777777" w:rsidR="00714650" w:rsidRPr="00484DBA" w:rsidRDefault="00714650" w:rsidP="00714650">
      <w:pPr>
        <w:jc w:val="both"/>
        <w:rPr>
          <w:rFonts w:ascii="Calibri" w:eastAsia="MS Mincho" w:hAnsi="Calibri" w:cs="Calibri"/>
          <w:b/>
          <w:bCs/>
          <w:iCs/>
          <w:kern w:val="0"/>
          <w:lang w:eastAsia="ja-JP"/>
        </w:rPr>
      </w:pPr>
    </w:p>
    <w:p w14:paraId="29427B11" w14:textId="77777777" w:rsidR="00714650" w:rsidRPr="00484DBA" w:rsidRDefault="00714650" w:rsidP="00714650">
      <w:pPr>
        <w:numPr>
          <w:ilvl w:val="0"/>
          <w:numId w:val="21"/>
        </w:numPr>
        <w:tabs>
          <w:tab w:val="num" w:pos="426"/>
        </w:tabs>
        <w:spacing w:after="0" w:line="240" w:lineRule="auto"/>
        <w:ind w:hanging="1080"/>
        <w:rPr>
          <w:rFonts w:ascii="Calibri" w:eastAsia="Calibri" w:hAnsi="Calibri" w:cs="Calibri"/>
          <w:b/>
          <w:bCs/>
          <w:iCs/>
          <w:kern w:val="0"/>
          <w:lang w:eastAsia="ar-SA"/>
        </w:rPr>
      </w:pPr>
      <w:r w:rsidRPr="00484DBA">
        <w:rPr>
          <w:rFonts w:ascii="Calibri" w:eastAsia="Calibri" w:hAnsi="Calibri" w:cs="Calibri"/>
          <w:b/>
          <w:bCs/>
          <w:iCs/>
          <w:kern w:val="0"/>
          <w:lang w:eastAsia="ar-SA"/>
        </w:rPr>
        <w:t>Warunki gwarancji, serwisu i wsparcia technicznego:</w:t>
      </w:r>
    </w:p>
    <w:p w14:paraId="7677F3D2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Na dostarczane urządzenia musi być udzielona minimum 36-miesięczna gwarancja liczona od dnia podpisania protokołu odbioru przedmiotu zamówienia przez Zamawiającego.</w:t>
      </w:r>
    </w:p>
    <w:p w14:paraId="72D1A56A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Zamawiający wymaga by zapewniona była naprawa lub wymiana urządzeń lub ich części, zgodnie z metodyką i zaleceniami producenta i Zamawiającego.</w:t>
      </w:r>
    </w:p>
    <w:p w14:paraId="6FC3C386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Zamawiający wymaga, by serwis był autoryzowany przez producenta urządzeń, to jest by zapewniona była naprawa lub wymiana urządzeń lub ich części, na części nowe i oryginalne, zgodnie z metodyką i zaleceniami producenta.</w:t>
      </w:r>
    </w:p>
    <w:p w14:paraId="4430DACC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Usługi wsparcia technicznego w zakresie obsługi zgłoszeń gwarancyjnych będą świadczone przez inżynierów Wykonawcy posiadających ważne certyfikaty producenta urządzeń na poziomie profesjonalisty.</w:t>
      </w:r>
    </w:p>
    <w:p w14:paraId="2146AC56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Wykonawca przejmuje na siebie wszelkie obowiązki związane z obsługą serwisu gwarancyjnego oferowanego sprzętu w okresie gwarancji.</w:t>
      </w:r>
    </w:p>
    <w:p w14:paraId="2F4E2C1F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Serwis gwarancyjny będzie świadczony w siedzibie Zamawiającego (miejscu instalacji i użytkowania urządzeń), w języku polskim (przyjmowanie zgłoszeń i realizacja świadczeń).</w:t>
      </w:r>
    </w:p>
    <w:p w14:paraId="64FF62AC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Wykonawca udostępni pojedynczy punkt przyjmowania zgłoszeń dla całości sprzętu i oprogramowania dostarczonego w ramach przedmiotu zamówienia.</w:t>
      </w:r>
    </w:p>
    <w:p w14:paraId="34795047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Wykonawca ma obowiązek przyjmowania zgłoszeń serwisowych przez telefon (w godzinach pracy Zamawiającego tj. poniedziałek – piątek, godz. 07:00-13:00), e-mail lub WWW (przez całą dobę).</w:t>
      </w:r>
    </w:p>
    <w:p w14:paraId="2D098DEF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Zamawiający otrzyma bezpośredni dostęp do pomocy technicznej Wykonawcy (telefon, e-mail lub WWW) w zakresie rozwiązywania problemów związanych z bieżącą eksploatacją całości sprzętu i oprogramowania dostarczonego w ramach przedmiotu zamówienia w godzinach pracy Zamawiającego.</w:t>
      </w:r>
    </w:p>
    <w:p w14:paraId="6296D101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Czas reakcji na zgłoszony problem (rozumiany jako podjęcie działań diagnostycznych i kontakt ze zgłaszającym) nie może przekroczyć jednego dnia roboczego (tj. poniedziałek – piątek, godz. 07:00-15:00).</w:t>
      </w:r>
    </w:p>
    <w:p w14:paraId="4EDD02A2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Usunięcie usterki (naprawa lub wymiana wadliwego podzespołu lub urządzenia) ma zostać wykonana w przeciągu jednego dnia roboczego od momentu zdiagnozowania usterki.</w:t>
      </w:r>
    </w:p>
    <w:p w14:paraId="0FBAD094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W przypadku sprzętu, dla którego jest wymagany dłuższy czas na naprawę, Zamawiający dopuszcza podstawienie na czas naprawy urządzenia o nie gorszych parametrach funkcjonalnych; naprawa w takim przypadku nie może przekroczyć 14 dni od momentu zgłoszenia usterki a wymiana urządzenia nastąpi w miejscu jego instalacji i w czasie nie dłuższym niż następny dzień roboczy.</w:t>
      </w:r>
    </w:p>
    <w:p w14:paraId="0CE07B6F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W okresie gwarancji koszty serwisu wbudowanych urządzeń są po stronie Wykonawcy. Wykonawca gwarantuje Zamawiającemu pełny zakres obsługi gwarancyjnej nieodpłatnie (z wyjątkiem uszkodzeń z winy użytkownika).</w:t>
      </w:r>
    </w:p>
    <w:p w14:paraId="1AEC179C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lastRenderedPageBreak/>
        <w:t>Wykonawca zobowiązuje się przenieść na Zamawiającego wszelkie uprawnienia z tytułu gwarancji na sprzedawany sprzęt wydając mu w tym celu odpowiednie dokumenty, najpóźniej w chwili podpisywania protokołu uruchomienia przedmiotu umowy, w tym instrukcje obsługi, karty gwarancyjne.</w:t>
      </w:r>
    </w:p>
    <w:p w14:paraId="6E527DAE" w14:textId="77777777" w:rsidR="00714650" w:rsidRPr="00484DBA" w:rsidRDefault="00714650" w:rsidP="00714650">
      <w:pPr>
        <w:numPr>
          <w:ilvl w:val="0"/>
          <w:numId w:val="20"/>
        </w:numPr>
        <w:spacing w:after="0" w:line="240" w:lineRule="auto"/>
        <w:ind w:left="360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Zamawiający uzyska bezpośredni dostęp do części chronionych stron internetowych producentów rozwiązań, umożliwiający:</w:t>
      </w:r>
    </w:p>
    <w:p w14:paraId="6DAC7D63" w14:textId="77777777" w:rsidR="00714650" w:rsidRPr="00484DBA" w:rsidRDefault="00714650" w:rsidP="00714650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pobieranie nowych wersji oprogramowania,</w:t>
      </w:r>
    </w:p>
    <w:p w14:paraId="0D531E80" w14:textId="77777777" w:rsidR="00714650" w:rsidRPr="00484DBA" w:rsidRDefault="00714650" w:rsidP="00714650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dostęp do narzędzi konfiguracyjnych i dokumentacji technicznej,</w:t>
      </w:r>
    </w:p>
    <w:p w14:paraId="48C5DEC1" w14:textId="77777777" w:rsidR="00714650" w:rsidRPr="00484DBA" w:rsidRDefault="00714650" w:rsidP="00714650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kern w:val="0"/>
        </w:rPr>
      </w:pPr>
      <w:r w:rsidRPr="00484DBA">
        <w:rPr>
          <w:rFonts w:eastAsia="Times New Roman" w:cstheme="minorHAnsi"/>
          <w:kern w:val="0"/>
        </w:rPr>
        <w:t>dostęp do pomocy technicznej producentów.</w:t>
      </w:r>
    </w:p>
    <w:p w14:paraId="69FF6C2D" w14:textId="77777777" w:rsidR="00714650" w:rsidRPr="00484DBA" w:rsidRDefault="00714650" w:rsidP="00714650">
      <w:pPr>
        <w:jc w:val="both"/>
        <w:rPr>
          <w:rFonts w:ascii="Calibri" w:eastAsia="MS Mincho" w:hAnsi="Calibri" w:cs="Calibri"/>
          <w:b/>
          <w:bCs/>
          <w:kern w:val="0"/>
          <w:lang w:eastAsia="ja-JP"/>
        </w:rPr>
      </w:pPr>
    </w:p>
    <w:p w14:paraId="06E5E0EE" w14:textId="77777777" w:rsidR="00714650" w:rsidRPr="00484DBA" w:rsidRDefault="00714650" w:rsidP="00714650">
      <w:pPr>
        <w:numPr>
          <w:ilvl w:val="0"/>
          <w:numId w:val="21"/>
        </w:numPr>
        <w:tabs>
          <w:tab w:val="num" w:pos="426"/>
        </w:tabs>
        <w:spacing w:after="0" w:line="240" w:lineRule="auto"/>
        <w:ind w:hanging="1080"/>
        <w:rPr>
          <w:rFonts w:ascii="Calibri" w:eastAsia="Calibri" w:hAnsi="Calibri" w:cs="Calibri"/>
          <w:b/>
          <w:bCs/>
          <w:iCs/>
          <w:kern w:val="0"/>
          <w:lang w:eastAsia="ar-SA"/>
        </w:rPr>
      </w:pPr>
      <w:r w:rsidRPr="00484DBA">
        <w:rPr>
          <w:rFonts w:ascii="Calibri" w:eastAsia="Calibri" w:hAnsi="Calibri" w:cs="Calibri"/>
          <w:b/>
          <w:bCs/>
          <w:iCs/>
          <w:kern w:val="0"/>
          <w:lang w:eastAsia="ar-SA"/>
        </w:rPr>
        <w:t>Instalacja urządzeń:</w:t>
      </w:r>
    </w:p>
    <w:p w14:paraId="3BF2B120" w14:textId="77777777" w:rsidR="00714650" w:rsidRPr="00484DBA" w:rsidRDefault="00714650" w:rsidP="0071465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Wykonawca zobowiązany jest w szczególności dostarczyć, zainstalować, skonfigurować i uruchomić urządzenia zgodnie z wytycznymi Zamawiającego.</w:t>
      </w:r>
    </w:p>
    <w:p w14:paraId="6881E7F9" w14:textId="77777777" w:rsidR="00714650" w:rsidRPr="00484DBA" w:rsidRDefault="00714650" w:rsidP="0071465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Instalacja i konfiguracja urządzeń obejmuje połączenie ich w stos, a następnie podłączenie stosu do głównego przełącznika sieci LAN Zamawiającego dwoma łączami agregowanymi,  z których każde wyprowadzone jest z innego elementu stosu.</w:t>
      </w:r>
    </w:p>
    <w:p w14:paraId="5AAD2302" w14:textId="77777777" w:rsidR="00714650" w:rsidRPr="00484DBA" w:rsidRDefault="00714650" w:rsidP="0071465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Urządzenia, które Wykonawca dostarcza Zamawiającemu muszą posiadać stosowne certyfikaty, oraz spełniać wszelkie wymogi i normy zastrzeżone przez obowiązujące w Polsce przepisy.</w:t>
      </w:r>
    </w:p>
    <w:p w14:paraId="3F24DE9D" w14:textId="77777777" w:rsidR="00714650" w:rsidRPr="00484DBA" w:rsidRDefault="00714650" w:rsidP="0071465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Do czasu przetestowania urządzenia i podpisania protokołu odbioru końcowego, Wykonawca ponosi ryzyko ich niesprawności lub wystąpienia innych wad, chyba że niesprawność lub wada powstały z winy Zamawiającego.</w:t>
      </w:r>
    </w:p>
    <w:p w14:paraId="047D138B" w14:textId="77777777" w:rsidR="00714650" w:rsidRPr="00484DBA" w:rsidRDefault="00714650" w:rsidP="00714650">
      <w:pPr>
        <w:rPr>
          <w:rFonts w:ascii="Calibri" w:eastAsia="Arial" w:hAnsi="Calibri" w:cs="Calibri"/>
          <w:color w:val="00000A"/>
        </w:rPr>
      </w:pPr>
    </w:p>
    <w:p w14:paraId="4D635B31" w14:textId="77777777" w:rsidR="00714650" w:rsidRPr="00484DBA" w:rsidRDefault="00714650" w:rsidP="00714650">
      <w:pPr>
        <w:numPr>
          <w:ilvl w:val="0"/>
          <w:numId w:val="21"/>
        </w:numPr>
        <w:tabs>
          <w:tab w:val="num" w:pos="426"/>
        </w:tabs>
        <w:spacing w:after="0" w:line="240" w:lineRule="auto"/>
        <w:ind w:hanging="1080"/>
        <w:rPr>
          <w:rFonts w:ascii="Calibri" w:eastAsia="Calibri" w:hAnsi="Calibri" w:cs="Calibri"/>
          <w:b/>
          <w:bCs/>
          <w:iCs/>
          <w:kern w:val="0"/>
          <w:lang w:eastAsia="ar-SA"/>
        </w:rPr>
      </w:pPr>
      <w:r w:rsidRPr="00484DBA">
        <w:rPr>
          <w:rFonts w:ascii="Calibri" w:eastAsia="Calibri" w:hAnsi="Calibri" w:cs="Calibri"/>
          <w:b/>
          <w:bCs/>
          <w:iCs/>
          <w:kern w:val="0"/>
          <w:lang w:eastAsia="ar-SA"/>
        </w:rPr>
        <w:t>Parametry techniczne:</w:t>
      </w:r>
    </w:p>
    <w:p w14:paraId="77AE3A45" w14:textId="77777777" w:rsidR="00714650" w:rsidRPr="00484DBA" w:rsidRDefault="00714650" w:rsidP="00714650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Calibri" w:eastAsia="Times New Roman" w:hAnsi="Calibri" w:cs="Calibri"/>
          <w:color w:val="00000A"/>
          <w:lang w:eastAsia="ar-SA"/>
        </w:rPr>
      </w:pPr>
      <w:r w:rsidRPr="00484DBA">
        <w:rPr>
          <w:rFonts w:ascii="Calibri" w:eastAsia="Lucida Sans Unicode" w:hAnsi="Calibri" w:cs="Calibri"/>
          <w:b/>
          <w:color w:val="00000A"/>
        </w:rPr>
        <w:t xml:space="preserve">Przełącznik sieciowy 48 portów – </w:t>
      </w:r>
      <w:r w:rsidRPr="00484DBA">
        <w:rPr>
          <w:rFonts w:ascii="Calibri" w:eastAsia="Lucida Sans Unicode" w:hAnsi="Calibri" w:cs="Calibri"/>
          <w:b/>
        </w:rPr>
        <w:t>1</w:t>
      </w:r>
      <w:r w:rsidRPr="00484DBA">
        <w:rPr>
          <w:rFonts w:ascii="Calibri" w:eastAsia="Lucida Sans Unicode" w:hAnsi="Calibri" w:cs="Calibri"/>
          <w:b/>
          <w:color w:val="00000A"/>
        </w:rPr>
        <w:t xml:space="preserve"> szt.</w:t>
      </w:r>
    </w:p>
    <w:p w14:paraId="71FE503D" w14:textId="77777777" w:rsidR="00714650" w:rsidRPr="00484DBA" w:rsidRDefault="00714650" w:rsidP="00714650">
      <w:pPr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color w:val="00000A"/>
          <w:lang w:eastAsia="ar-SA"/>
        </w:rPr>
        <w:t>Wymagane parametry:</w:t>
      </w:r>
    </w:p>
    <w:p w14:paraId="44593902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 xml:space="preserve">Przełącznik wolnostojący wyposażony w 48 portów 10/100/1000BaseT oraz 4 porty </w:t>
      </w:r>
      <w:proofErr w:type="spellStart"/>
      <w:r w:rsidRPr="00484DBA">
        <w:rPr>
          <w:rFonts w:ascii="Calibri" w:hAnsi="Calibri" w:cs="Calibri"/>
          <w:sz w:val="22"/>
          <w:szCs w:val="22"/>
        </w:rPr>
        <w:t>uplink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SFP+ 1/10Gbps (łącznie przełącznik ma posiadać 52 porty LAN).</w:t>
      </w:r>
    </w:p>
    <w:p w14:paraId="2DECDD84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 xml:space="preserve">Porty SFP+ muszą umożliwiać ich obsadzenie modułami 1000Base-T, 1000BASE-SX, 1000BASE-LX/LH, 1000BASE-ZX, 1000BASE-BX10, DWDM SFP, CWDM SFP oraz </w:t>
      </w:r>
      <w:proofErr w:type="spellStart"/>
      <w:r w:rsidRPr="00484DBA">
        <w:rPr>
          <w:rFonts w:ascii="Calibri" w:hAnsi="Calibri" w:cs="Calibri"/>
          <w:sz w:val="22"/>
          <w:szCs w:val="22"/>
        </w:rPr>
        <w:t>oraz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10Gigabit Ethernet – w tym 10GBase-SR, 10GBase-LR, 10GBase-ER, 10GBase-ZR, DWDM SFP+.</w:t>
      </w:r>
    </w:p>
    <w:p w14:paraId="72FAD7FB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Wymagana możliwość rozbudowy o funkcjonalność łączenia w stosy (</w:t>
      </w:r>
      <w:proofErr w:type="spellStart"/>
      <w:r w:rsidRPr="00484DBA">
        <w:rPr>
          <w:rFonts w:ascii="Calibri" w:hAnsi="Calibri" w:cs="Calibri"/>
          <w:sz w:val="22"/>
          <w:szCs w:val="22"/>
        </w:rPr>
        <w:t>stackowanie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) z posiadanymi przez Zamawiającego przełącznikami Cisco serii 9200L poprzez dokupienie modułów i kabli </w:t>
      </w:r>
      <w:proofErr w:type="spellStart"/>
      <w:r w:rsidRPr="00484DBA">
        <w:rPr>
          <w:rFonts w:ascii="Calibri" w:hAnsi="Calibri" w:cs="Calibri"/>
          <w:sz w:val="22"/>
          <w:szCs w:val="22"/>
        </w:rPr>
        <w:t>stackujących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z zapewnieniem następujących funkcjonalności:</w:t>
      </w:r>
    </w:p>
    <w:p w14:paraId="1C3CBFE2" w14:textId="77777777" w:rsidR="00714650" w:rsidRPr="00484DBA" w:rsidRDefault="00714650" w:rsidP="0071465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Przepustowość magistrali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stackującej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– min. 80Gb/s,</w:t>
      </w:r>
    </w:p>
    <w:p w14:paraId="6199F2C7" w14:textId="77777777" w:rsidR="00714650" w:rsidRPr="00484DBA" w:rsidRDefault="00714650" w:rsidP="0071465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Minimum 8 urządzeń w stosie,</w:t>
      </w:r>
    </w:p>
    <w:p w14:paraId="6A03A68A" w14:textId="77777777" w:rsidR="00714650" w:rsidRPr="00484DBA" w:rsidRDefault="00714650" w:rsidP="0071465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Zarządzanie poprzez jeden adres IP,</w:t>
      </w:r>
    </w:p>
    <w:p w14:paraId="2918EBB4" w14:textId="77777777" w:rsidR="00714650" w:rsidRPr="00484DBA" w:rsidRDefault="00714650" w:rsidP="0071465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tworzenia połączeń cross-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stack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Link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Aggregation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(czyli dla portów należących do różnych jednostek w stosie) zgodnie z IEEE 802.3ad.</w:t>
      </w:r>
    </w:p>
    <w:p w14:paraId="3C171DA0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Zasilanie i chłodzenie:</w:t>
      </w:r>
    </w:p>
    <w:p w14:paraId="5DD856AB" w14:textId="77777777" w:rsidR="00714650" w:rsidRPr="00484DBA" w:rsidRDefault="00714650" w:rsidP="0071465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Przełącznik musi posiadać możliwość instalacji zasilacza redundantnego AC 230V. Zasilacze wymienne (możliwość instalacji/wymiany „na gorąco” – ang. hot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swap</w:t>
      </w:r>
      <w:proofErr w:type="spellEnd"/>
      <w:r w:rsidRPr="00484DBA">
        <w:rPr>
          <w:rFonts w:ascii="Calibri" w:eastAsia="Times New Roman" w:hAnsi="Calibri" w:cs="Calibri"/>
          <w:lang w:eastAsia="ar-SA"/>
        </w:rPr>
        <w:t>).</w:t>
      </w:r>
    </w:p>
    <w:p w14:paraId="4F81CC44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Parametry wydajnościowe (co najmniej):</w:t>
      </w:r>
    </w:p>
    <w:p w14:paraId="418626FE" w14:textId="77777777" w:rsidR="00714650" w:rsidRPr="00484DBA" w:rsidRDefault="00714650" w:rsidP="0071465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Szybkość przełączania zapewniająca pracę z pełną wydajnością wszystkich interfejsów – również dla pakietów 64-bajtowych (przełącznik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line-rate</w:t>
      </w:r>
      <w:proofErr w:type="spellEnd"/>
      <w:r w:rsidRPr="00484DBA">
        <w:rPr>
          <w:rFonts w:ascii="Calibri" w:eastAsia="Times New Roman" w:hAnsi="Calibri" w:cs="Calibri"/>
          <w:lang w:eastAsia="ar-SA"/>
        </w:rPr>
        <w:t>): 176Gbps oraz 130Mpps,</w:t>
      </w:r>
    </w:p>
    <w:p w14:paraId="5292B364" w14:textId="77777777" w:rsidR="00714650" w:rsidRPr="00484DBA" w:rsidRDefault="00714650" w:rsidP="0071465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Bufor pakietów – 6MB,</w:t>
      </w:r>
    </w:p>
    <w:p w14:paraId="60F8EA5A" w14:textId="77777777" w:rsidR="00714650" w:rsidRPr="00484DBA" w:rsidRDefault="00714650" w:rsidP="0071465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Pamięć DRAM – 2GB,</w:t>
      </w:r>
    </w:p>
    <w:p w14:paraId="48437588" w14:textId="77777777" w:rsidR="00714650" w:rsidRPr="00484DBA" w:rsidRDefault="00714650" w:rsidP="0071465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Pamięć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flash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– 4GB,</w:t>
      </w:r>
    </w:p>
    <w:p w14:paraId="5F00BF64" w14:textId="77777777" w:rsidR="00714650" w:rsidRPr="00484DBA" w:rsidRDefault="00714650" w:rsidP="0071465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Obsługa( co najmniej):</w:t>
      </w:r>
    </w:p>
    <w:p w14:paraId="3ABB4921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512 sieci VLAN,</w:t>
      </w:r>
    </w:p>
    <w:p w14:paraId="3DF13CBF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16000 adresów MAC,</w:t>
      </w:r>
    </w:p>
    <w:p w14:paraId="6AB44958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3000 tras IPv4,</w:t>
      </w:r>
    </w:p>
    <w:p w14:paraId="216EACA2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1500 tras IPv6,</w:t>
      </w:r>
    </w:p>
    <w:p w14:paraId="2DE17967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512 interfejsów L3,</w:t>
      </w:r>
    </w:p>
    <w:p w14:paraId="3DFB20E3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Ramek jumbo o wielkości 9198 bajtów,</w:t>
      </w:r>
    </w:p>
    <w:p w14:paraId="66296E58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1000 tras typu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multicast</w:t>
      </w:r>
      <w:proofErr w:type="spellEnd"/>
      <w:r w:rsidRPr="00484DBA">
        <w:rPr>
          <w:rFonts w:ascii="Calibri" w:eastAsia="Times New Roman" w:hAnsi="Calibri" w:cs="Calibri"/>
          <w:lang w:eastAsia="ar-SA"/>
        </w:rPr>
        <w:t>,</w:t>
      </w:r>
    </w:p>
    <w:p w14:paraId="5E7B038D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1000 wpisów w polityce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QoS</w:t>
      </w:r>
      <w:proofErr w:type="spellEnd"/>
      <w:r w:rsidRPr="00484DBA">
        <w:rPr>
          <w:rFonts w:ascii="Calibri" w:eastAsia="Times New Roman" w:hAnsi="Calibri" w:cs="Calibri"/>
          <w:lang w:eastAsia="ar-SA"/>
        </w:rPr>
        <w:t>,</w:t>
      </w:r>
    </w:p>
    <w:p w14:paraId="30443368" w14:textId="77777777" w:rsidR="00714650" w:rsidRPr="00484DBA" w:rsidRDefault="00714650" w:rsidP="00714650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1500 wpisów ACL.</w:t>
      </w:r>
    </w:p>
    <w:p w14:paraId="4374E7EF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lastRenderedPageBreak/>
        <w:t>Obsługa protokołu NTP.</w:t>
      </w:r>
    </w:p>
    <w:p w14:paraId="76F29CC7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Obsługa protokołu Cisco VTP i współpraca w tym zakresie z posiadanymi przez Zamawiającego przełącznikami Cisco 2960x oraz 9200L.</w:t>
      </w:r>
    </w:p>
    <w:p w14:paraId="54758025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 xml:space="preserve">Obsługa IGMPv1/2/3 i MLDv1/2 </w:t>
      </w:r>
      <w:proofErr w:type="spellStart"/>
      <w:r w:rsidRPr="00484DBA">
        <w:rPr>
          <w:rFonts w:ascii="Calibri" w:hAnsi="Calibri" w:cs="Calibri"/>
          <w:sz w:val="22"/>
          <w:szCs w:val="22"/>
        </w:rPr>
        <w:t>Snooping</w:t>
      </w:r>
      <w:proofErr w:type="spellEnd"/>
      <w:r w:rsidRPr="00484DBA">
        <w:rPr>
          <w:rFonts w:ascii="Calibri" w:hAnsi="Calibri" w:cs="Calibri"/>
          <w:sz w:val="22"/>
          <w:szCs w:val="22"/>
        </w:rPr>
        <w:t>.</w:t>
      </w:r>
    </w:p>
    <w:p w14:paraId="3AC1DD0A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Przełącznik musi wspierać następujące mechanizmy związane z zapewnieniem ciągłości pracy sieci:</w:t>
      </w:r>
    </w:p>
    <w:p w14:paraId="3A499B0E" w14:textId="77777777" w:rsidR="00714650" w:rsidRPr="000D4A58" w:rsidRDefault="00714650" w:rsidP="0071465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D4A58">
        <w:rPr>
          <w:rFonts w:ascii="Calibri" w:eastAsia="Times New Roman" w:hAnsi="Calibri" w:cs="Calibri"/>
          <w:lang w:val="en-US" w:eastAsia="ar-SA"/>
        </w:rPr>
        <w:t>IEEE 802.1w Rapid Spanning Tree,</w:t>
      </w:r>
    </w:p>
    <w:p w14:paraId="34CE3A6F" w14:textId="77777777" w:rsidR="00714650" w:rsidRPr="000D4A58" w:rsidRDefault="00714650" w:rsidP="0071465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D4A58">
        <w:rPr>
          <w:rFonts w:ascii="Calibri" w:eastAsia="Times New Roman" w:hAnsi="Calibri" w:cs="Calibri"/>
          <w:lang w:val="en-US" w:eastAsia="ar-SA"/>
        </w:rPr>
        <w:t>Per-VLAN Rapid Spanning Tree (PVRST+),</w:t>
      </w:r>
    </w:p>
    <w:p w14:paraId="66A47FB3" w14:textId="77777777" w:rsidR="00714650" w:rsidRPr="000D4A58" w:rsidRDefault="00714650" w:rsidP="0071465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D4A58">
        <w:rPr>
          <w:rFonts w:ascii="Calibri" w:eastAsia="Times New Roman" w:hAnsi="Calibri" w:cs="Calibri"/>
          <w:lang w:val="en-US" w:eastAsia="ar-SA"/>
        </w:rPr>
        <w:t>IEEE 802.1s Multi-Instance Spanning Tree,</w:t>
      </w:r>
    </w:p>
    <w:p w14:paraId="4FC3EBE4" w14:textId="77777777" w:rsidR="00714650" w:rsidRPr="00484DBA" w:rsidRDefault="00714650" w:rsidP="0071465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Obsługa 128 instancji protokołu STP,</w:t>
      </w:r>
    </w:p>
    <w:p w14:paraId="2A3D58F4" w14:textId="77777777" w:rsidR="00714650" w:rsidRPr="00484DBA" w:rsidRDefault="00714650" w:rsidP="0071465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Obsługa protokołu LLDP i LLDP-MED.</w:t>
      </w:r>
    </w:p>
    <w:p w14:paraId="0E8A5B4A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 xml:space="preserve">Funkcjonalność </w:t>
      </w:r>
      <w:proofErr w:type="spellStart"/>
      <w:r w:rsidRPr="00484DBA">
        <w:rPr>
          <w:rFonts w:ascii="Calibri" w:hAnsi="Calibri" w:cs="Calibri"/>
          <w:sz w:val="22"/>
          <w:szCs w:val="22"/>
        </w:rPr>
        <w:t>Layer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484DBA">
        <w:rPr>
          <w:rFonts w:ascii="Calibri" w:hAnsi="Calibri" w:cs="Calibri"/>
          <w:sz w:val="22"/>
          <w:szCs w:val="22"/>
        </w:rPr>
        <w:t>traceroute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umożliwiająca śledzenie fizycznej trasy pakietu o zadanym źródłowym i docelowym adresie MAC.</w:t>
      </w:r>
    </w:p>
    <w:p w14:paraId="6CDCE6C5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Obsługa funkcji Voice VLAN umożliwiającej odseparowanie ruchu danych i ruchu głosowego</w:t>
      </w:r>
    </w:p>
    <w:p w14:paraId="718DF8F1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Możliwość uruchomienia funkcji serwera DHCP.</w:t>
      </w:r>
    </w:p>
    <w:p w14:paraId="6E942C9C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Mechanizmy związane z bezpieczeństwem sieci:</w:t>
      </w:r>
    </w:p>
    <w:p w14:paraId="45804EA3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Wiele poziomów dostępu administracyjnego poprzez konsolę. Przełącznik ma umożliwiać zalogowanie się administratora z konkretnym poziomem dostępu zgodnie z odpowiedzią serwera autoryzacji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privilege-level</w:t>
      </w:r>
      <w:proofErr w:type="spellEnd"/>
      <w:r w:rsidRPr="00484DBA">
        <w:rPr>
          <w:rFonts w:ascii="Calibri" w:eastAsia="Times New Roman" w:hAnsi="Calibri" w:cs="Calibri"/>
          <w:lang w:eastAsia="ar-SA"/>
        </w:rPr>
        <w:t>),</w:t>
      </w:r>
    </w:p>
    <w:p w14:paraId="6655A7B1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Autoryzacja użytkowników w oparciu o IEEE 802.1X z możliwością dynamicznego przypisania użytkownika do określonej sieci VLAN,</w:t>
      </w:r>
    </w:p>
    <w:p w14:paraId="7F0F2164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Autoryzacja użytkowników w oparciu o IEEE 802.1X z możliwością dynamicznego przypisania listy ACL,</w:t>
      </w:r>
    </w:p>
    <w:p w14:paraId="0280EF58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Obsługa funkcji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Guest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VLAN umożliwiającej uzyskanie gościnnego dostępu do sieci dla użytkowników bez suplikanta 802.1X,</w:t>
      </w:r>
    </w:p>
    <w:p w14:paraId="276AB9BE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uwierzytelniania urządzeń na porcie w oparciu o adres MAC,</w:t>
      </w:r>
    </w:p>
    <w:p w14:paraId="44647F66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uwierzytelniania użytkowników w oparciu o portal www dla klientów bez suplikanta 802.1X,</w:t>
      </w:r>
    </w:p>
    <w:p w14:paraId="5E784093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uwierzytelniania wielu użytkowników na jednym porcie oraz możliwość jednoczesnego uwierzytelniania na porcie telefonu IP i komputera PC podłączonego za telefonem,</w:t>
      </w:r>
    </w:p>
    <w:p w14:paraId="46521D0C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Możliwość obsługi żądań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Change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of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Authorization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CoA</w:t>
      </w:r>
      <w:proofErr w:type="spellEnd"/>
      <w:r w:rsidRPr="00484DBA">
        <w:rPr>
          <w:rFonts w:ascii="Calibri" w:eastAsia="Times New Roman" w:hAnsi="Calibri" w:cs="Calibri"/>
          <w:lang w:eastAsia="ar-SA"/>
        </w:rPr>
        <w:t>) zgodnie z RFC 5176,</w:t>
      </w:r>
    </w:p>
    <w:p w14:paraId="57312070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Funkcjonalność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flexible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authentication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(możliwość wyboru kolejności uwierzytelniania – 802.1X/uwierzytelnianie w oparciu o MAC adres/uwierzytelnianie oparciu o portal www),</w:t>
      </w:r>
    </w:p>
    <w:p w14:paraId="12B642AE" w14:textId="77777777" w:rsidR="00714650" w:rsidRPr="000D4A58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proofErr w:type="spellStart"/>
      <w:r w:rsidRPr="000D4A58">
        <w:rPr>
          <w:rFonts w:ascii="Calibri" w:eastAsia="Times New Roman" w:hAnsi="Calibri" w:cs="Calibri"/>
          <w:lang w:val="en-US" w:eastAsia="ar-SA"/>
        </w:rPr>
        <w:t>Obsługa</w:t>
      </w:r>
      <w:proofErr w:type="spellEnd"/>
      <w:r w:rsidRPr="000D4A58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D4A58">
        <w:rPr>
          <w:rFonts w:ascii="Calibri" w:eastAsia="Times New Roman" w:hAnsi="Calibri" w:cs="Calibri"/>
          <w:lang w:val="en-US" w:eastAsia="ar-SA"/>
        </w:rPr>
        <w:t>funkcji</w:t>
      </w:r>
      <w:proofErr w:type="spellEnd"/>
      <w:r w:rsidRPr="000D4A58">
        <w:rPr>
          <w:rFonts w:ascii="Calibri" w:eastAsia="Times New Roman" w:hAnsi="Calibri" w:cs="Calibri"/>
          <w:lang w:val="en-US" w:eastAsia="ar-SA"/>
        </w:rPr>
        <w:t xml:space="preserve"> Port Security, DHCP Snooping, Dynamic ARP Inspection </w:t>
      </w:r>
      <w:proofErr w:type="spellStart"/>
      <w:r w:rsidRPr="000D4A58">
        <w:rPr>
          <w:rFonts w:ascii="Calibri" w:eastAsia="Times New Roman" w:hAnsi="Calibri" w:cs="Calibri"/>
          <w:lang w:val="en-US" w:eastAsia="ar-SA"/>
        </w:rPr>
        <w:t>i</w:t>
      </w:r>
      <w:proofErr w:type="spellEnd"/>
      <w:r w:rsidRPr="000D4A58">
        <w:rPr>
          <w:rFonts w:ascii="Calibri" w:eastAsia="Times New Roman" w:hAnsi="Calibri" w:cs="Calibri"/>
          <w:lang w:val="en-US" w:eastAsia="ar-SA"/>
        </w:rPr>
        <w:t xml:space="preserve"> IP Source Guard,</w:t>
      </w:r>
    </w:p>
    <w:p w14:paraId="7528C674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Zapewnienie podstawowych mechanizmów bezpieczeństwa IPv6 na brzegu sieci (IPv6 FHS) – w tym minimum ochronę przed rozgłaszaniem fałszywych komunikatów Router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Advertisement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(RA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Guard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) i ochronę przed dołączeniem nieuprawnionych serwerów DHCPv6 do sieci (DHCPv6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Guard</w:t>
      </w:r>
      <w:proofErr w:type="spellEnd"/>
      <w:r w:rsidRPr="00484DBA">
        <w:rPr>
          <w:rFonts w:ascii="Calibri" w:eastAsia="Times New Roman" w:hAnsi="Calibri" w:cs="Calibri"/>
          <w:lang w:eastAsia="ar-SA"/>
        </w:rPr>
        <w:t>),</w:t>
      </w:r>
    </w:p>
    <w:p w14:paraId="385247A7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autoryzacji prób logowania do urządzenia (dostęp administracyjny) do serwerów RADIUS i TACACS+,</w:t>
      </w:r>
    </w:p>
    <w:p w14:paraId="4793A0B8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Obsługa list kontroli dostępu (ACL), możliwość konfiguracji tzw. czasowych list ACL (aktywnych w określonych godzinach i dniach tygodnia),</w:t>
      </w:r>
    </w:p>
    <w:p w14:paraId="05897E86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Możliwość szyfrowania ruchu zgodnie z IEEE 802.1AE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MACSec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) dla wszystkich portów przełącznika (dla połączeń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switch-switch</w:t>
      </w:r>
      <w:proofErr w:type="spellEnd"/>
      <w:r w:rsidRPr="00484DBA">
        <w:rPr>
          <w:rFonts w:ascii="Calibri" w:eastAsia="Times New Roman" w:hAnsi="Calibri" w:cs="Calibri"/>
          <w:lang w:eastAsia="ar-SA"/>
        </w:rPr>
        <w:t>),</w:t>
      </w:r>
    </w:p>
    <w:p w14:paraId="06C79FB1" w14:textId="77777777" w:rsidR="00714650" w:rsidRPr="00484DBA" w:rsidRDefault="00714650" w:rsidP="0071465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Wbudowane mechanizmy ochrony warstwy kontrolnej przełącznika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CoPP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– Control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Plane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Policing</w:t>
      </w:r>
      <w:proofErr w:type="spellEnd"/>
      <w:r w:rsidRPr="00484DBA">
        <w:rPr>
          <w:rFonts w:ascii="Calibri" w:eastAsia="Times New Roman" w:hAnsi="Calibri" w:cs="Calibri"/>
          <w:lang w:eastAsia="ar-SA"/>
        </w:rPr>
        <w:t>).</w:t>
      </w:r>
    </w:p>
    <w:p w14:paraId="334607F1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 xml:space="preserve">Funkcja </w:t>
      </w:r>
      <w:proofErr w:type="spellStart"/>
      <w:r w:rsidRPr="00484DBA">
        <w:rPr>
          <w:rFonts w:ascii="Calibri" w:hAnsi="Calibri" w:cs="Calibri"/>
          <w:sz w:val="22"/>
          <w:szCs w:val="22"/>
        </w:rPr>
        <w:t>Private</w:t>
      </w:r>
      <w:proofErr w:type="spellEnd"/>
      <w:r w:rsidRPr="00484DBA">
        <w:rPr>
          <w:rFonts w:ascii="Calibri" w:hAnsi="Calibri" w:cs="Calibri"/>
          <w:sz w:val="22"/>
          <w:szCs w:val="22"/>
        </w:rPr>
        <w:t xml:space="preserve"> VLAN.</w:t>
      </w:r>
    </w:p>
    <w:p w14:paraId="20AB7CB3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Technologie umożliwiające zapewnienie autentyczności sprzętu i oprogramowania</w:t>
      </w:r>
    </w:p>
    <w:p w14:paraId="6DDB91D4" w14:textId="77777777" w:rsidR="00714650" w:rsidRPr="00484DBA" w:rsidRDefault="00714650" w:rsidP="0071465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Trust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Anchor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Module - odporne na manipulacje, zabezpieczone kryptograficzne, jednoukładowe rozwiązanie zapewniające autentyczność sprzętu w celu jednoznacznej identyfikacji produktu – daje pewność, że produkt jest oryginalny,</w:t>
      </w:r>
    </w:p>
    <w:p w14:paraId="1B7651B4" w14:textId="77777777" w:rsidR="00714650" w:rsidRPr="00484DBA" w:rsidRDefault="00714650" w:rsidP="0071465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proofErr w:type="spellStart"/>
      <w:r w:rsidRPr="00484DBA">
        <w:rPr>
          <w:rFonts w:ascii="Calibri" w:eastAsia="Times New Roman" w:hAnsi="Calibri" w:cs="Calibri"/>
          <w:lang w:eastAsia="ar-SA"/>
        </w:rPr>
        <w:t>Secure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Boot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– zabezpiecza proces sekwencji startowej zapewniając, że mamy niezmieniony sprzęt oraz zapewniając warstwową ochronę przed próbą załadowania nielegalnego/zmodyfikowanego oprogramowania systemowego,</w:t>
      </w:r>
    </w:p>
    <w:p w14:paraId="25291838" w14:textId="77777777" w:rsidR="00714650" w:rsidRPr="00484DBA" w:rsidRDefault="00714650" w:rsidP="0071465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Image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signing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- obrazy podpisane kryptograficznie zapewniają, że oprogramowanie systemowe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firmware</w:t>
      </w:r>
      <w:proofErr w:type="spellEnd"/>
      <w:r w:rsidRPr="00484DBA">
        <w:rPr>
          <w:rFonts w:ascii="Calibri" w:eastAsia="Times New Roman" w:hAnsi="Calibri" w:cs="Calibri"/>
          <w:lang w:eastAsia="ar-SA"/>
        </w:rPr>
        <w:t>), BIOS i inne oprogramowanie są autentyczne i niezmodyfikowane. Podczas uruchamiania systemu sygnatury oprogramowania są sprawdzane pod kątem integralności.</w:t>
      </w:r>
    </w:p>
    <w:p w14:paraId="3492EE2B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Mechanizmy związane z zapewnieniem jakości usług w sieci:</w:t>
      </w:r>
    </w:p>
    <w:p w14:paraId="03C7A897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Implementacja 8 kolejek dla ruchu wyjściowego na każdym porcie dla obsługi ruchu o różnej klasie obsługi,</w:t>
      </w:r>
    </w:p>
    <w:p w14:paraId="1D9B487A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Implementacja algorytmu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Shaped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Round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Robin dla obsługi kolejek,</w:t>
      </w:r>
    </w:p>
    <w:p w14:paraId="69383CD2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lastRenderedPageBreak/>
        <w:t>Możliwość obsługi jednej z powyżej wspomnianych kolejek z bezwzględnym priorytetem w stosunku do innych,</w:t>
      </w:r>
    </w:p>
    <w:p w14:paraId="2D822F96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Klasyfikacja ruchu do klas różnej jakości obsługi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QoS</w:t>
      </w:r>
      <w:proofErr w:type="spellEnd"/>
      <w:r w:rsidRPr="00484DBA">
        <w:rPr>
          <w:rFonts w:ascii="Calibri" w:eastAsia="Times New Roman" w:hAnsi="Calibri" w:cs="Calibri"/>
          <w:lang w:eastAsia="ar-SA"/>
        </w:rPr>
        <w:t>) poprzez wykorzystanie następujących parametrów: źródłowy/docelowy adres MAC, źródłowy/docelowy adres IP, źródłowy/docelowy port TCP,</w:t>
      </w:r>
    </w:p>
    <w:p w14:paraId="76686B86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Możliwość ograniczania pasma dostępnego na danym porcie dla ruchu o danej klasie obsługi z dokładnością do 8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Kbps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policing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,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rate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limiting</w:t>
      </w:r>
      <w:proofErr w:type="spellEnd"/>
      <w:r w:rsidRPr="00484DBA">
        <w:rPr>
          <w:rFonts w:ascii="Calibri" w:eastAsia="Times New Roman" w:hAnsi="Calibri" w:cs="Calibri"/>
          <w:lang w:eastAsia="ar-SA"/>
        </w:rPr>
        <w:t>),</w:t>
      </w:r>
    </w:p>
    <w:p w14:paraId="1EF1F250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Kontrola sztormów dla ruchu broadcast/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multicast</w:t>
      </w:r>
      <w:proofErr w:type="spellEnd"/>
      <w:r w:rsidRPr="00484DBA">
        <w:rPr>
          <w:rFonts w:ascii="Calibri" w:eastAsia="Times New Roman" w:hAnsi="Calibri" w:cs="Calibri"/>
          <w:lang w:eastAsia="ar-SA"/>
        </w:rPr>
        <w:t>/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unicast</w:t>
      </w:r>
      <w:proofErr w:type="spellEnd"/>
      <w:r w:rsidRPr="00484DBA">
        <w:rPr>
          <w:rFonts w:ascii="Calibri" w:eastAsia="Times New Roman" w:hAnsi="Calibri" w:cs="Calibri"/>
          <w:lang w:eastAsia="ar-SA"/>
        </w:rPr>
        <w:t>,</w:t>
      </w:r>
    </w:p>
    <w:p w14:paraId="42E999A4" w14:textId="77777777" w:rsidR="00714650" w:rsidRPr="00484DBA" w:rsidRDefault="00714650" w:rsidP="0071465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Możliwość zmiany przez urządzenie kodu wartości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QoS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zawartego w ramce Ethernet lub pakiecie IP – poprzez zmianę pola 802.1p (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CoS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) oraz IP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ToS</w:t>
      </w:r>
      <w:proofErr w:type="spellEnd"/>
      <w:r w:rsidRPr="00484DBA">
        <w:rPr>
          <w:rFonts w:ascii="Calibri" w:eastAsia="Times New Roman" w:hAnsi="Calibri" w:cs="Calibri"/>
          <w:lang w:eastAsia="ar-SA"/>
        </w:rPr>
        <w:t>/DSCP.</w:t>
      </w:r>
    </w:p>
    <w:p w14:paraId="16B7F35C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Obsługa protokołów routingu:</w:t>
      </w:r>
    </w:p>
    <w:p w14:paraId="29FFCE8A" w14:textId="77777777" w:rsidR="00714650" w:rsidRPr="00484DBA" w:rsidRDefault="00714650" w:rsidP="0071465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Routing statyczny dla IPv4 i IPv6,</w:t>
      </w:r>
    </w:p>
    <w:p w14:paraId="55A34DDC" w14:textId="77777777" w:rsidR="00714650" w:rsidRPr="000D4A58" w:rsidRDefault="00714650" w:rsidP="0071465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D4A58">
        <w:rPr>
          <w:rFonts w:ascii="Calibri" w:eastAsia="Times New Roman" w:hAnsi="Calibri" w:cs="Calibri"/>
          <w:lang w:val="en-US" w:eastAsia="ar-SA"/>
        </w:rPr>
        <w:t xml:space="preserve">Routing </w:t>
      </w:r>
      <w:proofErr w:type="spellStart"/>
      <w:r w:rsidRPr="000D4A58">
        <w:rPr>
          <w:rFonts w:ascii="Calibri" w:eastAsia="Times New Roman" w:hAnsi="Calibri" w:cs="Calibri"/>
          <w:lang w:val="en-US" w:eastAsia="ar-SA"/>
        </w:rPr>
        <w:t>dynamiczny</w:t>
      </w:r>
      <w:proofErr w:type="spellEnd"/>
      <w:r w:rsidRPr="000D4A58">
        <w:rPr>
          <w:rFonts w:ascii="Calibri" w:eastAsia="Times New Roman" w:hAnsi="Calibri" w:cs="Calibri"/>
          <w:lang w:val="en-US" w:eastAsia="ar-SA"/>
        </w:rPr>
        <w:t xml:space="preserve"> – RIP, OSPF, EIGRP Stub,</w:t>
      </w:r>
    </w:p>
    <w:p w14:paraId="74EEE6EE" w14:textId="77777777" w:rsidR="00714650" w:rsidRPr="00484DBA" w:rsidRDefault="00714650" w:rsidP="0071465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Policy-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based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routing (PBR),</w:t>
      </w:r>
    </w:p>
    <w:p w14:paraId="0C1E3BE3" w14:textId="77777777" w:rsidR="00714650" w:rsidRPr="00484DBA" w:rsidRDefault="00714650" w:rsidP="0071465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Obsługa protokołu redundancji bramy (VRRP).</w:t>
      </w:r>
    </w:p>
    <w:p w14:paraId="7EEC3E04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Przełącznik ma umożliwiać lokalną i zdalną obserwację ruchu na określonym porcie, polegającą na kopiowaniu pojawiających się na nim ramek i przesyłaniu ich do zdalnego urządzenia monitorującego – mechanizmy SPAN, RSPAN.</w:t>
      </w:r>
    </w:p>
    <w:p w14:paraId="48141564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Przełącznik musi posiadać wzorce konfiguracji portów zawierające prekonfigurowane ustawienia rekomendowane zależnie od typu urządzenia dołączonego do portu (np. telefon IP, kamera itp.).</w:t>
      </w:r>
    </w:p>
    <w:p w14:paraId="45857392" w14:textId="77777777" w:rsidR="00714650" w:rsidRPr="00484DBA" w:rsidRDefault="00714650" w:rsidP="00714650">
      <w:pPr>
        <w:pStyle w:val="Akapitzlist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84DBA">
        <w:rPr>
          <w:rFonts w:ascii="Calibri" w:hAnsi="Calibri" w:cs="Calibri"/>
          <w:sz w:val="22"/>
          <w:szCs w:val="22"/>
        </w:rPr>
        <w:t>Zarządzanie:</w:t>
      </w:r>
    </w:p>
    <w:p w14:paraId="2BAF8481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Port konsoli,</w:t>
      </w:r>
    </w:p>
    <w:p w14:paraId="077B01E3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Dedykowany port Ethernet do zarządzania out-of-band pracujący w oddzielnej instancji routingu (VRF),</w:t>
      </w:r>
    </w:p>
    <w:p w14:paraId="15041DB6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Plik konfiguracyjny urządzenia możliwy do edycji w trybie off-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line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(możliwość przeglądania i zmian konfiguracji w pliku tekstowym na dowolnym urządzeniu PC). Po zapisaniu konfiguracji w pamięci nieulotnej możliwość uruchomienia urządzenia z nową konfiguracją,</w:t>
      </w:r>
    </w:p>
    <w:p w14:paraId="59F48417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Obsługa protokołów SNMPv3, SSHv2, SCP,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https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,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syslog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– z wykorzystaniem protokołów IPv4 i IPv6,</w:t>
      </w:r>
    </w:p>
    <w:p w14:paraId="147C504F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Możliwość konfiguracji za pomocą protokołu NETCONF (RFC 6241) i modelowania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YANGa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(RFC 6020) oraz eksportowania zdefiniowanych według potrzeb danych do zewnętrznych systemów,</w:t>
      </w:r>
    </w:p>
    <w:p w14:paraId="00219409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Przełącznik posiada diodę umożliwiającą identyfikację konkretnego urządzenia podczas akcji serwisowych,</w:t>
      </w:r>
    </w:p>
    <w:p w14:paraId="2338CCA0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Przełącznik posiada wbudowany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tag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RFID w celu łatwiejszego zarządzania infrastrukturą,</w:t>
      </w:r>
    </w:p>
    <w:p w14:paraId="550EE82C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>Port USB umożliwiający podłączenie zewnętrznego nośnika danych. Urządzenie ma możliwość uruchomienia z nośnika danych umieszczonego w porcie USB,</w:t>
      </w:r>
    </w:p>
    <w:p w14:paraId="37EDC43D" w14:textId="77777777" w:rsidR="00714650" w:rsidRPr="00484DBA" w:rsidRDefault="00714650" w:rsidP="0071465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84DBA">
        <w:rPr>
          <w:rFonts w:ascii="Calibri" w:eastAsia="Times New Roman" w:hAnsi="Calibri" w:cs="Calibri"/>
          <w:lang w:eastAsia="ar-SA"/>
        </w:rPr>
        <w:t xml:space="preserve">Możliwość montażu w szafie </w:t>
      </w:r>
      <w:proofErr w:type="spellStart"/>
      <w:r w:rsidRPr="00484DBA">
        <w:rPr>
          <w:rFonts w:ascii="Calibri" w:eastAsia="Times New Roman" w:hAnsi="Calibri" w:cs="Calibri"/>
          <w:lang w:eastAsia="ar-SA"/>
        </w:rPr>
        <w:t>rack</w:t>
      </w:r>
      <w:proofErr w:type="spellEnd"/>
      <w:r w:rsidRPr="00484DBA">
        <w:rPr>
          <w:rFonts w:ascii="Calibri" w:eastAsia="Times New Roman" w:hAnsi="Calibri" w:cs="Calibri"/>
          <w:lang w:eastAsia="ar-SA"/>
        </w:rPr>
        <w:t xml:space="preserve"> 19” (dołączone uchwyty montażowe). Wysokość urządzenia 1 RU.</w:t>
      </w:r>
    </w:p>
    <w:p w14:paraId="378E3359" w14:textId="77777777" w:rsidR="00714650" w:rsidRPr="00484DBA" w:rsidRDefault="00714650" w:rsidP="00714650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Calibri" w:eastAsia="Lucida Sans Unicode" w:hAnsi="Calibri" w:cs="Calibri"/>
          <w:b/>
          <w:color w:val="00000A"/>
        </w:rPr>
      </w:pPr>
      <w:r w:rsidRPr="00484DBA">
        <w:rPr>
          <w:rFonts w:ascii="Calibri" w:eastAsia="Lucida Sans Unicode" w:hAnsi="Calibri" w:cs="Calibri"/>
          <w:b/>
          <w:color w:val="00000A"/>
        </w:rPr>
        <w:t xml:space="preserve">Moduł i kable </w:t>
      </w:r>
      <w:proofErr w:type="spellStart"/>
      <w:r w:rsidRPr="00484DBA">
        <w:rPr>
          <w:rFonts w:ascii="Calibri" w:eastAsia="Lucida Sans Unicode" w:hAnsi="Calibri" w:cs="Calibri"/>
          <w:b/>
          <w:color w:val="00000A"/>
        </w:rPr>
        <w:t>stackujące</w:t>
      </w:r>
      <w:proofErr w:type="spellEnd"/>
      <w:r w:rsidRPr="00484DBA">
        <w:rPr>
          <w:rFonts w:ascii="Calibri" w:eastAsia="Lucida Sans Unicode" w:hAnsi="Calibri" w:cs="Calibri"/>
          <w:b/>
          <w:color w:val="00000A"/>
        </w:rPr>
        <w:t xml:space="preserve"> – 1 </w:t>
      </w:r>
      <w:proofErr w:type="spellStart"/>
      <w:r w:rsidRPr="00484DBA">
        <w:rPr>
          <w:rFonts w:ascii="Calibri" w:eastAsia="Lucida Sans Unicode" w:hAnsi="Calibri" w:cs="Calibri"/>
          <w:b/>
          <w:color w:val="00000A"/>
        </w:rPr>
        <w:t>kpl</w:t>
      </w:r>
      <w:proofErr w:type="spellEnd"/>
      <w:r w:rsidRPr="00484DBA">
        <w:rPr>
          <w:rFonts w:ascii="Calibri" w:eastAsia="Lucida Sans Unicode" w:hAnsi="Calibri" w:cs="Calibri"/>
          <w:b/>
          <w:color w:val="00000A"/>
        </w:rPr>
        <w:t>.</w:t>
      </w:r>
    </w:p>
    <w:p w14:paraId="6554B958" w14:textId="77777777" w:rsidR="00714650" w:rsidRPr="00484DBA" w:rsidRDefault="00714650" w:rsidP="007146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 xml:space="preserve">Wraz z przełącznikiem musi być dostarczony moduł i kable </w:t>
      </w:r>
      <w:proofErr w:type="spellStart"/>
      <w:r w:rsidRPr="00484DBA">
        <w:rPr>
          <w:rFonts w:ascii="Calibri" w:eastAsia="Times New Roman" w:hAnsi="Calibri" w:cs="Times New Roman"/>
          <w:kern w:val="0"/>
        </w:rPr>
        <w:t>stackujące</w:t>
      </w:r>
      <w:proofErr w:type="spellEnd"/>
      <w:r w:rsidRPr="00484DBA">
        <w:rPr>
          <w:rFonts w:ascii="Calibri" w:eastAsia="Times New Roman" w:hAnsi="Calibri" w:cs="Times New Roman"/>
          <w:kern w:val="0"/>
        </w:rPr>
        <w:t xml:space="preserve"> umożliwiające dołączenie dostarczonego przełącznika do stosu.</w:t>
      </w:r>
    </w:p>
    <w:p w14:paraId="7E5740E7" w14:textId="77777777" w:rsidR="00714650" w:rsidRPr="00484DBA" w:rsidRDefault="00714650" w:rsidP="00714650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Calibri" w:eastAsia="Lucida Sans Unicode" w:hAnsi="Calibri" w:cs="Calibri"/>
          <w:b/>
          <w:color w:val="00000A"/>
        </w:rPr>
      </w:pPr>
      <w:r w:rsidRPr="00484DBA">
        <w:rPr>
          <w:rFonts w:ascii="Calibri" w:eastAsia="Lucida Sans Unicode" w:hAnsi="Calibri" w:cs="Calibri"/>
          <w:b/>
          <w:color w:val="00000A"/>
        </w:rPr>
        <w:t>Wkładki SFP – 4 szt.</w:t>
      </w:r>
    </w:p>
    <w:p w14:paraId="7461D93F" w14:textId="77777777" w:rsidR="00714650" w:rsidRPr="00484DBA" w:rsidRDefault="00714650" w:rsidP="007146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0"/>
        </w:rPr>
      </w:pPr>
      <w:r w:rsidRPr="00484DBA">
        <w:rPr>
          <w:rFonts w:ascii="Calibri" w:eastAsia="Times New Roman" w:hAnsi="Calibri" w:cs="Times New Roman"/>
          <w:kern w:val="0"/>
        </w:rPr>
        <w:t>Wraz z przełącznikiem muszą być dostarczone cztery wkładki SFP+, 10Gb/s kompatybilne z </w:t>
      </w:r>
      <w:proofErr w:type="spellStart"/>
      <w:r w:rsidRPr="00484DBA">
        <w:rPr>
          <w:rFonts w:ascii="Calibri" w:eastAsia="Times New Roman" w:hAnsi="Calibri" w:cs="Times New Roman"/>
          <w:kern w:val="0"/>
        </w:rPr>
        <w:t>przełącznikem</w:t>
      </w:r>
      <w:proofErr w:type="spellEnd"/>
      <w:r w:rsidRPr="00484DBA">
        <w:rPr>
          <w:rFonts w:ascii="Calibri" w:eastAsia="Times New Roman" w:hAnsi="Calibri" w:cs="Times New Roman"/>
          <w:kern w:val="0"/>
        </w:rPr>
        <w:t xml:space="preserve">. </w:t>
      </w:r>
      <w:proofErr w:type="spellStart"/>
      <w:r w:rsidRPr="00484DBA">
        <w:rPr>
          <w:rFonts w:ascii="Calibri" w:eastAsia="Times New Roman" w:hAnsi="Calibri" w:cs="Times New Roman"/>
          <w:kern w:val="0"/>
        </w:rPr>
        <w:t>Transceivery</w:t>
      </w:r>
      <w:proofErr w:type="spellEnd"/>
      <w:r w:rsidRPr="00484DBA">
        <w:rPr>
          <w:rFonts w:ascii="Calibri" w:eastAsia="Times New Roman" w:hAnsi="Calibri" w:cs="Times New Roman"/>
          <w:kern w:val="0"/>
        </w:rPr>
        <w:t xml:space="preserve"> muszą zapewnić komunikację typu duplex, w technologii </w:t>
      </w:r>
      <w:proofErr w:type="spellStart"/>
      <w:r w:rsidRPr="00484DBA">
        <w:rPr>
          <w:rFonts w:ascii="Calibri" w:eastAsia="Times New Roman" w:hAnsi="Calibri" w:cs="Times New Roman"/>
          <w:kern w:val="0"/>
        </w:rPr>
        <w:t>SingleMode</w:t>
      </w:r>
      <w:proofErr w:type="spellEnd"/>
      <w:r w:rsidRPr="00484DBA">
        <w:rPr>
          <w:rFonts w:ascii="Calibri" w:eastAsia="Times New Roman" w:hAnsi="Calibri" w:cs="Times New Roman"/>
          <w:kern w:val="0"/>
        </w:rPr>
        <w:t xml:space="preserve"> i zapewnić wtyk LC. </w:t>
      </w:r>
    </w:p>
    <w:p w14:paraId="68D8457D" w14:textId="77777777" w:rsidR="00714650" w:rsidRPr="00484DBA" w:rsidRDefault="00714650" w:rsidP="00714650">
      <w:pPr>
        <w:pStyle w:val="Akapitzlist1"/>
        <w:ind w:left="0"/>
        <w:rPr>
          <w:sz w:val="22"/>
          <w:szCs w:val="22"/>
        </w:rPr>
      </w:pPr>
    </w:p>
    <w:p w14:paraId="437DC1C3" w14:textId="77777777" w:rsidR="00714650" w:rsidRPr="00714650" w:rsidRDefault="00714650" w:rsidP="00714650">
      <w:pPr>
        <w:spacing w:after="0"/>
        <w:rPr>
          <w:sz w:val="24"/>
          <w:szCs w:val="24"/>
        </w:rPr>
      </w:pPr>
    </w:p>
    <w:p w14:paraId="35BA3563" w14:textId="5DA10CC8" w:rsidR="00B409F0" w:rsidRPr="000D4A58" w:rsidRDefault="000D4A58" w:rsidP="000D4A58">
      <w:pPr>
        <w:spacing w:after="0"/>
      </w:pPr>
      <w:r w:rsidRPr="000D4A58">
        <w:t>Data ……………….. Podpis uprawnionego Wykonawcy …………………………</w:t>
      </w:r>
    </w:p>
    <w:sectPr w:rsidR="00B409F0" w:rsidRPr="000D4A58" w:rsidSect="006F40C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E56"/>
    <w:multiLevelType w:val="multilevel"/>
    <w:tmpl w:val="50A8B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890EE0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A33"/>
    <w:multiLevelType w:val="hybridMultilevel"/>
    <w:tmpl w:val="59CC78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708674">
      <w:start w:val="1"/>
      <w:numFmt w:val="lowerLetter"/>
      <w:lvlText w:val="%2."/>
      <w:lvlJc w:val="left"/>
      <w:pPr>
        <w:tabs>
          <w:tab w:val="num" w:pos="663"/>
        </w:tabs>
        <w:ind w:left="663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2D0785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A23"/>
    <w:multiLevelType w:val="hybridMultilevel"/>
    <w:tmpl w:val="E7706AB6"/>
    <w:lvl w:ilvl="0" w:tplc="EEC0C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13AC0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1241"/>
    <w:multiLevelType w:val="hybridMultilevel"/>
    <w:tmpl w:val="B2BC6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30E69"/>
    <w:multiLevelType w:val="hybridMultilevel"/>
    <w:tmpl w:val="2F3A4EF2"/>
    <w:lvl w:ilvl="0" w:tplc="DEA623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E45690"/>
    <w:multiLevelType w:val="multilevel"/>
    <w:tmpl w:val="155E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6A21EB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5634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B8B"/>
    <w:multiLevelType w:val="hybridMultilevel"/>
    <w:tmpl w:val="4D2E3E26"/>
    <w:lvl w:ilvl="0" w:tplc="ED14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9F2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2164E"/>
    <w:multiLevelType w:val="hybridMultilevel"/>
    <w:tmpl w:val="0AE2EF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56E27"/>
    <w:multiLevelType w:val="hybridMultilevel"/>
    <w:tmpl w:val="5142AD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D82880"/>
    <w:multiLevelType w:val="hybridMultilevel"/>
    <w:tmpl w:val="BF0CDAE2"/>
    <w:lvl w:ilvl="0" w:tplc="DEA62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201B"/>
    <w:multiLevelType w:val="hybridMultilevel"/>
    <w:tmpl w:val="78362F7E"/>
    <w:lvl w:ilvl="0" w:tplc="5DC84BCC">
      <w:start w:val="1"/>
      <w:numFmt w:val="upperLetter"/>
      <w:suff w:val="space"/>
      <w:lvlText w:val="%1."/>
      <w:lvlJc w:val="left"/>
      <w:pPr>
        <w:ind w:left="36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7AE4B8A"/>
    <w:multiLevelType w:val="hybridMultilevel"/>
    <w:tmpl w:val="49B645FC"/>
    <w:lvl w:ilvl="0" w:tplc="54E89FC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3ED"/>
    <w:multiLevelType w:val="hybridMultilevel"/>
    <w:tmpl w:val="6360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C0439"/>
    <w:multiLevelType w:val="hybridMultilevel"/>
    <w:tmpl w:val="EEB406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03"/>
        </w:tabs>
        <w:ind w:left="303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0272E"/>
    <w:multiLevelType w:val="hybridMultilevel"/>
    <w:tmpl w:val="A4FE4606"/>
    <w:lvl w:ilvl="0" w:tplc="3B325CFA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37459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304A8"/>
    <w:multiLevelType w:val="hybridMultilevel"/>
    <w:tmpl w:val="36B8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C7E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strike w:val="0"/>
        <w:dstrike w:val="0"/>
        <w:sz w:val="22"/>
        <w:szCs w:val="22"/>
        <w:u w:val="none"/>
        <w:effect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4" w15:restartNumberingAfterBreak="0">
    <w:nsid w:val="7F4311B9"/>
    <w:multiLevelType w:val="hybridMultilevel"/>
    <w:tmpl w:val="6360EA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274562">
    <w:abstractNumId w:val="22"/>
  </w:num>
  <w:num w:numId="2" w16cid:durableId="1320037337">
    <w:abstractNumId w:val="7"/>
  </w:num>
  <w:num w:numId="3" w16cid:durableId="1030379875">
    <w:abstractNumId w:val="15"/>
  </w:num>
  <w:num w:numId="4" w16cid:durableId="1432051280">
    <w:abstractNumId w:val="4"/>
  </w:num>
  <w:num w:numId="5" w16cid:durableId="1411585342">
    <w:abstractNumId w:val="20"/>
  </w:num>
  <w:num w:numId="6" w16cid:durableId="535318125">
    <w:abstractNumId w:val="11"/>
  </w:num>
  <w:num w:numId="7" w16cid:durableId="894854283">
    <w:abstractNumId w:val="23"/>
  </w:num>
  <w:num w:numId="8" w16cid:durableId="228931313">
    <w:abstractNumId w:val="18"/>
  </w:num>
  <w:num w:numId="9" w16cid:durableId="1505895175">
    <w:abstractNumId w:val="1"/>
  </w:num>
  <w:num w:numId="10" w16cid:durableId="561529699">
    <w:abstractNumId w:val="3"/>
  </w:num>
  <w:num w:numId="11" w16cid:durableId="806514533">
    <w:abstractNumId w:val="14"/>
  </w:num>
  <w:num w:numId="12" w16cid:durableId="1535920757">
    <w:abstractNumId w:val="9"/>
  </w:num>
  <w:num w:numId="13" w16cid:durableId="1499496341">
    <w:abstractNumId w:val="10"/>
  </w:num>
  <w:num w:numId="14" w16cid:durableId="142165841">
    <w:abstractNumId w:val="12"/>
  </w:num>
  <w:num w:numId="15" w16cid:durableId="1158427194">
    <w:abstractNumId w:val="21"/>
  </w:num>
  <w:num w:numId="16" w16cid:durableId="497159058">
    <w:abstractNumId w:val="24"/>
  </w:num>
  <w:num w:numId="17" w16cid:durableId="481585923">
    <w:abstractNumId w:val="5"/>
  </w:num>
  <w:num w:numId="18" w16cid:durableId="1788085526">
    <w:abstractNumId w:val="6"/>
  </w:num>
  <w:num w:numId="19" w16cid:durableId="1744062286">
    <w:abstractNumId w:val="13"/>
  </w:num>
  <w:num w:numId="20" w16cid:durableId="860124783">
    <w:abstractNumId w:val="2"/>
  </w:num>
  <w:num w:numId="21" w16cid:durableId="2035180750">
    <w:abstractNumId w:val="17"/>
  </w:num>
  <w:num w:numId="22" w16cid:durableId="1777360333">
    <w:abstractNumId w:val="0"/>
  </w:num>
  <w:num w:numId="23" w16cid:durableId="326203974">
    <w:abstractNumId w:val="8"/>
  </w:num>
  <w:num w:numId="24" w16cid:durableId="1008799003">
    <w:abstractNumId w:val="19"/>
  </w:num>
  <w:num w:numId="25" w16cid:durableId="12698554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F"/>
    <w:rsid w:val="00056998"/>
    <w:rsid w:val="000804AE"/>
    <w:rsid w:val="000D4A58"/>
    <w:rsid w:val="00152B2F"/>
    <w:rsid w:val="0018576C"/>
    <w:rsid w:val="0024058E"/>
    <w:rsid w:val="00266B6A"/>
    <w:rsid w:val="002E680C"/>
    <w:rsid w:val="002F3A7B"/>
    <w:rsid w:val="00361E80"/>
    <w:rsid w:val="00364E6D"/>
    <w:rsid w:val="003A1AC4"/>
    <w:rsid w:val="003E47C5"/>
    <w:rsid w:val="00464F14"/>
    <w:rsid w:val="00466589"/>
    <w:rsid w:val="004A1560"/>
    <w:rsid w:val="004B2446"/>
    <w:rsid w:val="00514019"/>
    <w:rsid w:val="005D74E5"/>
    <w:rsid w:val="00636312"/>
    <w:rsid w:val="00664168"/>
    <w:rsid w:val="0068619E"/>
    <w:rsid w:val="006F40C7"/>
    <w:rsid w:val="00714650"/>
    <w:rsid w:val="00723D64"/>
    <w:rsid w:val="007C3150"/>
    <w:rsid w:val="00806B91"/>
    <w:rsid w:val="00936351"/>
    <w:rsid w:val="00937873"/>
    <w:rsid w:val="009C7110"/>
    <w:rsid w:val="00A1133E"/>
    <w:rsid w:val="00A7648B"/>
    <w:rsid w:val="00AA52A3"/>
    <w:rsid w:val="00AD5737"/>
    <w:rsid w:val="00AF25F7"/>
    <w:rsid w:val="00B409F0"/>
    <w:rsid w:val="00B52F6E"/>
    <w:rsid w:val="00B66C93"/>
    <w:rsid w:val="00B870A1"/>
    <w:rsid w:val="00CE2021"/>
    <w:rsid w:val="00CE4084"/>
    <w:rsid w:val="00D05307"/>
    <w:rsid w:val="00D87681"/>
    <w:rsid w:val="00DB17E8"/>
    <w:rsid w:val="00E70D9F"/>
    <w:rsid w:val="00EB0B3A"/>
    <w:rsid w:val="00EC5110"/>
    <w:rsid w:val="00EF7C3B"/>
    <w:rsid w:val="00F07901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822"/>
  <w15:chartTrackingRefBased/>
  <w15:docId w15:val="{FDDB95CA-CFFD-4D8E-8615-A2372CE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D64"/>
    <w:pPr>
      <w:ind w:left="720"/>
      <w:contextualSpacing/>
    </w:pPr>
  </w:style>
  <w:style w:type="paragraph" w:customStyle="1" w:styleId="Akapitzlist1">
    <w:name w:val="Akapit z listą1"/>
    <w:basedOn w:val="Normalny"/>
    <w:rsid w:val="007146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Chrapek Zbigniew</dc:creator>
  <cp:keywords/>
  <dc:description/>
  <cp:lastModifiedBy>Kochańska Beata</cp:lastModifiedBy>
  <cp:revision>16</cp:revision>
  <cp:lastPrinted>2024-01-31T11:33:00Z</cp:lastPrinted>
  <dcterms:created xsi:type="dcterms:W3CDTF">2024-01-31T09:37:00Z</dcterms:created>
  <dcterms:modified xsi:type="dcterms:W3CDTF">2024-01-31T12:24:00Z</dcterms:modified>
</cp:coreProperties>
</file>