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C0F8" w14:textId="7254A6F3" w:rsidR="00AD7717" w:rsidRDefault="00AD7717">
      <w:pPr>
        <w:pStyle w:val="Tekstpodstawowy"/>
        <w:ind w:left="7215"/>
        <w:rPr>
          <w:rFonts w:ascii="Times New Roman"/>
          <w:sz w:val="20"/>
        </w:rPr>
      </w:pPr>
    </w:p>
    <w:p w14:paraId="3BD2C0F9" w14:textId="77777777" w:rsidR="00AD7717" w:rsidRDefault="00AD7717">
      <w:pPr>
        <w:pStyle w:val="Tekstpodstawowy"/>
        <w:spacing w:before="1"/>
        <w:rPr>
          <w:rFonts w:ascii="Times New Roman"/>
          <w:sz w:val="22"/>
        </w:rPr>
      </w:pPr>
    </w:p>
    <w:p w14:paraId="3BD2C0FA" w14:textId="258A5A0B" w:rsidR="00AD7717" w:rsidRDefault="00990A50">
      <w:pPr>
        <w:tabs>
          <w:tab w:val="left" w:pos="6485"/>
        </w:tabs>
        <w:spacing w:before="61"/>
        <w:ind w:left="120"/>
        <w:jc w:val="both"/>
        <w:rPr>
          <w:b/>
          <w:sz w:val="20"/>
        </w:rPr>
      </w:pPr>
      <w:r>
        <w:rPr>
          <w:b/>
          <w:spacing w:val="-2"/>
          <w:sz w:val="20"/>
        </w:rPr>
        <w:t>1</w:t>
      </w:r>
      <w:r w:rsidR="004D182F">
        <w:rPr>
          <w:b/>
          <w:spacing w:val="-2"/>
          <w:sz w:val="20"/>
        </w:rPr>
        <w:t>3</w:t>
      </w:r>
      <w:r>
        <w:rPr>
          <w:b/>
          <w:spacing w:val="-2"/>
          <w:sz w:val="20"/>
        </w:rPr>
        <w:t>/ZP/</w:t>
      </w:r>
      <w:r w:rsidR="00AB5C6E">
        <w:rPr>
          <w:b/>
          <w:spacing w:val="-2"/>
          <w:sz w:val="20"/>
        </w:rPr>
        <w:t>PROM/20</w:t>
      </w:r>
      <w:r w:rsidR="00087E92">
        <w:rPr>
          <w:b/>
          <w:spacing w:val="-4"/>
          <w:sz w:val="20"/>
        </w:rPr>
        <w:t>22</w:t>
      </w:r>
      <w:r w:rsidR="00087E92">
        <w:rPr>
          <w:b/>
          <w:sz w:val="20"/>
        </w:rPr>
        <w:tab/>
        <w:t>Załącznik</w:t>
      </w:r>
      <w:r w:rsidR="00087E92">
        <w:rPr>
          <w:b/>
          <w:spacing w:val="-6"/>
          <w:sz w:val="20"/>
        </w:rPr>
        <w:t xml:space="preserve"> </w:t>
      </w:r>
      <w:r w:rsidR="00087E92">
        <w:rPr>
          <w:b/>
          <w:sz w:val="20"/>
        </w:rPr>
        <w:t>nr</w:t>
      </w:r>
      <w:r w:rsidR="00087E92">
        <w:rPr>
          <w:b/>
          <w:spacing w:val="2"/>
          <w:sz w:val="20"/>
        </w:rPr>
        <w:t xml:space="preserve"> </w:t>
      </w:r>
      <w:r w:rsidR="00087E92">
        <w:rPr>
          <w:b/>
          <w:sz w:val="20"/>
        </w:rPr>
        <w:t>6</w:t>
      </w:r>
      <w:r w:rsidR="00087E92">
        <w:rPr>
          <w:b/>
          <w:spacing w:val="-10"/>
          <w:sz w:val="20"/>
        </w:rPr>
        <w:t xml:space="preserve"> </w:t>
      </w:r>
      <w:r w:rsidR="00087E92">
        <w:rPr>
          <w:b/>
          <w:sz w:val="20"/>
        </w:rPr>
        <w:t xml:space="preserve">do </w:t>
      </w:r>
      <w:r w:rsidR="00087E92">
        <w:rPr>
          <w:b/>
          <w:spacing w:val="-2"/>
          <w:sz w:val="20"/>
        </w:rPr>
        <w:t>Specyfikacji</w:t>
      </w:r>
    </w:p>
    <w:p w14:paraId="3BD2C0FB" w14:textId="77777777" w:rsidR="00AD7717" w:rsidRDefault="00AD7717">
      <w:pPr>
        <w:pStyle w:val="Tekstpodstawowy"/>
        <w:spacing w:before="1"/>
        <w:rPr>
          <w:b/>
          <w:sz w:val="20"/>
        </w:rPr>
      </w:pPr>
    </w:p>
    <w:p w14:paraId="3BD2C0FC" w14:textId="5139718F" w:rsidR="00AD7717" w:rsidRDefault="00087E92">
      <w:pPr>
        <w:spacing w:line="360" w:lineRule="auto"/>
        <w:ind w:left="115" w:right="114"/>
        <w:jc w:val="both"/>
        <w:rPr>
          <w:i/>
          <w:sz w:val="24"/>
        </w:rPr>
      </w:pPr>
      <w:r>
        <w:rPr>
          <w:sz w:val="24"/>
        </w:rPr>
        <w:t xml:space="preserve">Dotyczy: Postępowania o udzielenie zamówienia publicznego prowadzonego w trybie przetargu nieograniczonego pn. </w:t>
      </w:r>
      <w:r w:rsidR="004D182F">
        <w:rPr>
          <w:sz w:val="24"/>
        </w:rPr>
        <w:t>„</w:t>
      </w:r>
      <w:r w:rsidR="004D182F" w:rsidRPr="004D182F">
        <w:rPr>
          <w:rFonts w:eastAsia="Times New Roman"/>
          <w:i/>
          <w:iCs/>
          <w:sz w:val="24"/>
          <w:szCs w:val="24"/>
          <w:lang w:eastAsia="pl-PL"/>
        </w:rPr>
        <w:t>Opracowanie strategii i prowadzenie kampanii promocyjnej Igrzysk Europejskich 2023 w mediach społecznościowych</w:t>
      </w:r>
      <w:r w:rsidR="009E196E" w:rsidRPr="009E196E">
        <w:rPr>
          <w:rFonts w:eastAsia="Times New Roman"/>
          <w:b/>
          <w:i/>
          <w:sz w:val="24"/>
          <w:szCs w:val="24"/>
          <w:lang w:eastAsia="pl-PL"/>
        </w:rPr>
        <w:t>”</w:t>
      </w:r>
    </w:p>
    <w:p w14:paraId="3BD2C0FD" w14:textId="77777777" w:rsidR="00AD7717" w:rsidRDefault="00AD7717">
      <w:pPr>
        <w:pStyle w:val="Tekstpodstawowy"/>
        <w:rPr>
          <w:i/>
        </w:rPr>
      </w:pPr>
    </w:p>
    <w:p w14:paraId="3BD2C0FE" w14:textId="77777777" w:rsidR="00AD7717" w:rsidRDefault="00087E92">
      <w:pPr>
        <w:pStyle w:val="Tytu"/>
      </w:pPr>
      <w:r>
        <w:rPr>
          <w:color w:val="222222"/>
        </w:rPr>
        <w:t>OŚWIADCZENIE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DOTYCZĄCE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GRUPY</w:t>
      </w:r>
      <w:r>
        <w:rPr>
          <w:color w:val="222222"/>
          <w:spacing w:val="-1"/>
        </w:rPr>
        <w:t xml:space="preserve"> </w:t>
      </w:r>
      <w:r>
        <w:rPr>
          <w:color w:val="222222"/>
          <w:spacing w:val="-2"/>
        </w:rPr>
        <w:t>KAPITAŁOWEJ</w:t>
      </w:r>
    </w:p>
    <w:p w14:paraId="3BD2C100" w14:textId="2D3B0B5E" w:rsidR="00AD7717" w:rsidRDefault="00087E92" w:rsidP="0064422F">
      <w:pPr>
        <w:pStyle w:val="Tekstpodstawowy"/>
        <w:ind w:right="-46"/>
        <w:jc w:val="both"/>
      </w:pPr>
      <w:r>
        <w:rPr>
          <w:color w:val="222222"/>
        </w:rPr>
        <w:t>składane na potwierdzenie niepodlegania wykluczeniu z postępowania, na podstawie art. 108 ust. 1 pkt 5 ustawy z 11 września 2019 r. Prawo zamówień publicznych (tj. Dz. U. z 202</w:t>
      </w:r>
      <w:r w:rsidR="0064422F">
        <w:rPr>
          <w:color w:val="222222"/>
        </w:rPr>
        <w:t>2</w:t>
      </w:r>
      <w:r w:rsidR="0064422F">
        <w:t xml:space="preserve"> </w:t>
      </w:r>
      <w:r>
        <w:rPr>
          <w:color w:val="222222"/>
        </w:rPr>
        <w:t>poz.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1</w:t>
      </w:r>
      <w:r w:rsidR="0064422F">
        <w:rPr>
          <w:color w:val="222222"/>
          <w:spacing w:val="-2"/>
        </w:rPr>
        <w:t>710 ze zm.</w:t>
      </w:r>
      <w:r>
        <w:rPr>
          <w:color w:val="222222"/>
          <w:spacing w:val="-2"/>
        </w:rPr>
        <w:t>)</w:t>
      </w:r>
    </w:p>
    <w:p w14:paraId="3BD2C101" w14:textId="77777777" w:rsidR="00AD7717" w:rsidRDefault="00AD7717">
      <w:pPr>
        <w:pStyle w:val="Tekstpodstawowy"/>
        <w:spacing w:before="11"/>
        <w:rPr>
          <w:sz w:val="23"/>
        </w:rPr>
      </w:pPr>
    </w:p>
    <w:p w14:paraId="3BD2C102" w14:textId="5B3E1725" w:rsidR="00AD7717" w:rsidRDefault="00087E92">
      <w:pPr>
        <w:tabs>
          <w:tab w:val="left" w:leader="dot" w:pos="8885"/>
        </w:tabs>
        <w:spacing w:before="1"/>
        <w:ind w:left="116" w:right="111"/>
        <w:jc w:val="both"/>
        <w:rPr>
          <w:sz w:val="24"/>
        </w:rPr>
      </w:pPr>
      <w:r>
        <w:rPr>
          <w:color w:val="222222"/>
          <w:sz w:val="24"/>
        </w:rPr>
        <w:t>W związku ze złożeniem oferty w postępowa</w:t>
      </w:r>
      <w:r>
        <w:rPr>
          <w:color w:val="222222"/>
          <w:sz w:val="24"/>
        </w:rPr>
        <w:t xml:space="preserve">niu o udzielenie zamówienia publicznego na realizację zadania pn. </w:t>
      </w:r>
      <w:r w:rsidR="009E196E" w:rsidRPr="009E196E">
        <w:rPr>
          <w:rFonts w:eastAsia="Times New Roman"/>
          <w:i/>
          <w:iCs/>
          <w:sz w:val="24"/>
          <w:szCs w:val="24"/>
          <w:lang w:eastAsia="pl-PL"/>
        </w:rPr>
        <w:t>„</w:t>
      </w:r>
      <w:r w:rsidR="004D182F" w:rsidRPr="004D182F">
        <w:rPr>
          <w:rFonts w:eastAsia="Times New Roman"/>
          <w:i/>
          <w:iCs/>
          <w:sz w:val="24"/>
          <w:szCs w:val="24"/>
          <w:lang w:eastAsia="pl-PL"/>
        </w:rPr>
        <w:t>Opracowanie strategii i prowadzenie kampanii promocyjnej Igrzysk Europejskich 2023 w mediach społecznościowych</w:t>
      </w:r>
      <w:r w:rsidR="004D182F">
        <w:rPr>
          <w:rFonts w:eastAsia="Times New Roman"/>
          <w:i/>
          <w:iCs/>
          <w:sz w:val="24"/>
          <w:szCs w:val="24"/>
          <w:lang w:eastAsia="pl-PL"/>
        </w:rPr>
        <w:t>”</w:t>
      </w:r>
      <w:r w:rsidR="0064422F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  <w:r>
        <w:rPr>
          <w:color w:val="222222"/>
          <w:sz w:val="24"/>
        </w:rPr>
        <w:t>oświadczam, że Wykonawca, którego</w:t>
      </w:r>
      <w:r>
        <w:rPr>
          <w:color w:val="222222"/>
          <w:spacing w:val="80"/>
          <w:sz w:val="24"/>
        </w:rPr>
        <w:t xml:space="preserve"> </w:t>
      </w:r>
      <w:r>
        <w:rPr>
          <w:color w:val="222222"/>
          <w:sz w:val="24"/>
        </w:rPr>
        <w:t>reprezentuję,</w:t>
      </w:r>
      <w:r>
        <w:rPr>
          <w:color w:val="222222"/>
          <w:spacing w:val="44"/>
          <w:sz w:val="24"/>
        </w:rPr>
        <w:t xml:space="preserve">  </w:t>
      </w:r>
      <w:r>
        <w:rPr>
          <w:color w:val="222222"/>
          <w:spacing w:val="-5"/>
          <w:sz w:val="24"/>
        </w:rPr>
        <w:t>tj.</w:t>
      </w:r>
      <w:r>
        <w:rPr>
          <w:rFonts w:ascii="Times New Roman" w:hAnsi="Times New Roman"/>
          <w:color w:val="222222"/>
          <w:sz w:val="24"/>
        </w:rPr>
        <w:tab/>
      </w:r>
      <w:r>
        <w:rPr>
          <w:color w:val="222222"/>
          <w:spacing w:val="-5"/>
          <w:sz w:val="24"/>
        </w:rPr>
        <w:t>nie</w:t>
      </w:r>
    </w:p>
    <w:p w14:paraId="3BD2C103" w14:textId="77777777" w:rsidR="00AD7717" w:rsidRDefault="00087E92">
      <w:pPr>
        <w:pStyle w:val="Tekstpodstawowy"/>
        <w:spacing w:line="292" w:lineRule="exact"/>
        <w:ind w:left="116"/>
        <w:jc w:val="both"/>
      </w:pPr>
      <w:r>
        <w:rPr>
          <w:color w:val="222222"/>
        </w:rPr>
        <w:t>podlega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wykluczeniu,</w:t>
      </w:r>
      <w:r>
        <w:rPr>
          <w:color w:val="222222"/>
          <w:spacing w:val="-2"/>
        </w:rPr>
        <w:t xml:space="preserve"> </w:t>
      </w:r>
      <w:r>
        <w:rPr>
          <w:color w:val="222222"/>
          <w:spacing w:val="-4"/>
        </w:rPr>
        <w:t>tj.:</w:t>
      </w:r>
    </w:p>
    <w:p w14:paraId="3BD2C104" w14:textId="77777777" w:rsidR="00AD7717" w:rsidRDefault="00AD7717">
      <w:pPr>
        <w:pStyle w:val="Tekstpodstawowy"/>
        <w:spacing w:before="11"/>
        <w:rPr>
          <w:sz w:val="23"/>
        </w:rPr>
      </w:pPr>
    </w:p>
    <w:p w14:paraId="3BD2C105" w14:textId="77777777" w:rsidR="00AD7717" w:rsidRDefault="00087E92">
      <w:pPr>
        <w:pStyle w:val="Akapitzlist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r>
        <w:rPr>
          <w:color w:val="222222"/>
          <w:sz w:val="24"/>
        </w:rPr>
        <w:t>nie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przynależy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do</w:t>
      </w:r>
      <w:r>
        <w:rPr>
          <w:color w:val="222222"/>
          <w:spacing w:val="4"/>
          <w:sz w:val="24"/>
        </w:rPr>
        <w:t xml:space="preserve"> </w:t>
      </w:r>
      <w:r>
        <w:rPr>
          <w:color w:val="222222"/>
          <w:sz w:val="24"/>
        </w:rPr>
        <w:t>tej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samej</w:t>
      </w:r>
      <w:r>
        <w:rPr>
          <w:color w:val="222222"/>
          <w:spacing w:val="1"/>
          <w:sz w:val="24"/>
        </w:rPr>
        <w:t xml:space="preserve"> </w:t>
      </w:r>
      <w:r>
        <w:rPr>
          <w:color w:val="222222"/>
          <w:sz w:val="24"/>
        </w:rPr>
        <w:t>grupy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kapitałowej*</w:t>
      </w:r>
      <w:r>
        <w:rPr>
          <w:color w:val="222222"/>
          <w:spacing w:val="2"/>
          <w:sz w:val="24"/>
        </w:rPr>
        <w:t xml:space="preserve"> </w:t>
      </w:r>
      <w:r>
        <w:rPr>
          <w:color w:val="222222"/>
          <w:sz w:val="24"/>
        </w:rPr>
        <w:t>w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rozumieniu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ustawy</w:t>
      </w:r>
      <w:r>
        <w:rPr>
          <w:color w:val="222222"/>
          <w:spacing w:val="7"/>
          <w:sz w:val="24"/>
        </w:rPr>
        <w:t xml:space="preserve"> </w:t>
      </w:r>
      <w:r>
        <w:rPr>
          <w:color w:val="222222"/>
          <w:sz w:val="24"/>
        </w:rPr>
        <w:t>z</w:t>
      </w:r>
      <w:r>
        <w:rPr>
          <w:color w:val="222222"/>
          <w:spacing w:val="8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6"/>
          <w:sz w:val="24"/>
        </w:rPr>
        <w:t xml:space="preserve"> </w:t>
      </w:r>
      <w:r>
        <w:rPr>
          <w:color w:val="222222"/>
          <w:sz w:val="24"/>
        </w:rPr>
        <w:t>16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z w:val="24"/>
        </w:rPr>
        <w:t>lutego</w:t>
      </w:r>
      <w:r>
        <w:rPr>
          <w:color w:val="222222"/>
          <w:spacing w:val="5"/>
          <w:sz w:val="24"/>
        </w:rPr>
        <w:t xml:space="preserve"> </w:t>
      </w:r>
      <w:r>
        <w:rPr>
          <w:color w:val="222222"/>
          <w:spacing w:val="-4"/>
          <w:sz w:val="24"/>
        </w:rPr>
        <w:t>2007</w:t>
      </w:r>
    </w:p>
    <w:p w14:paraId="3BD2C106" w14:textId="77777777" w:rsidR="00AD7717" w:rsidRDefault="00087E92">
      <w:pPr>
        <w:pStyle w:val="Tekstpodstawowy"/>
        <w:ind w:left="116" w:right="116"/>
        <w:jc w:val="both"/>
      </w:pPr>
      <w:r>
        <w:rPr>
          <w:color w:val="222222"/>
        </w:rPr>
        <w:t>r. 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ochronie konkurencji i konsumentów (</w:t>
      </w:r>
      <w:proofErr w:type="spellStart"/>
      <w:r>
        <w:rPr>
          <w:color w:val="222222"/>
        </w:rPr>
        <w:t>t.j</w:t>
      </w:r>
      <w:proofErr w:type="spellEnd"/>
      <w:r>
        <w:rPr>
          <w:color w:val="222222"/>
        </w:rPr>
        <w:t>. Dz.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U. z 2021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 xml:space="preserve">r. poz. 275), z innym Wykonawcą, który złożył odrębną ofertę w </w:t>
      </w:r>
      <w:r>
        <w:rPr>
          <w:color w:val="222222"/>
        </w:rPr>
        <w:t>przedmiotowym postępowaniu;</w:t>
      </w:r>
    </w:p>
    <w:p w14:paraId="3BD2C107" w14:textId="77777777" w:rsidR="00AD7717" w:rsidRDefault="00087E92">
      <w:pPr>
        <w:pStyle w:val="Akapitzlist"/>
        <w:numPr>
          <w:ilvl w:val="0"/>
          <w:numId w:val="2"/>
        </w:numPr>
        <w:tabs>
          <w:tab w:val="left" w:pos="299"/>
        </w:tabs>
        <w:spacing w:before="0"/>
        <w:ind w:right="113" w:firstLine="52"/>
        <w:rPr>
          <w:sz w:val="24"/>
        </w:rPr>
      </w:pPr>
      <w:r>
        <w:rPr>
          <w:color w:val="222222"/>
          <w:sz w:val="24"/>
        </w:rPr>
        <w:t>przynależy do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>tej samej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grupy kapitałowej*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w rozumieniu</w:t>
      </w:r>
      <w:r>
        <w:rPr>
          <w:color w:val="222222"/>
          <w:spacing w:val="-3"/>
          <w:sz w:val="24"/>
        </w:rPr>
        <w:t xml:space="preserve"> </w:t>
      </w:r>
      <w:r>
        <w:rPr>
          <w:color w:val="222222"/>
          <w:sz w:val="24"/>
        </w:rPr>
        <w:t>ustawy z</w:t>
      </w:r>
      <w:r>
        <w:rPr>
          <w:color w:val="222222"/>
          <w:spacing w:val="-1"/>
          <w:sz w:val="24"/>
        </w:rPr>
        <w:t xml:space="preserve"> </w:t>
      </w:r>
      <w:r>
        <w:rPr>
          <w:color w:val="222222"/>
          <w:sz w:val="24"/>
        </w:rPr>
        <w:t>dnia</w:t>
      </w:r>
      <w:r>
        <w:rPr>
          <w:color w:val="222222"/>
          <w:spacing w:val="-2"/>
          <w:sz w:val="24"/>
        </w:rPr>
        <w:t xml:space="preserve"> </w:t>
      </w:r>
      <w:r>
        <w:rPr>
          <w:color w:val="222222"/>
          <w:sz w:val="24"/>
        </w:rPr>
        <w:t>16 lutego 2007 r. o ochronie konkurencji i konsumentów (</w:t>
      </w:r>
      <w:proofErr w:type="spellStart"/>
      <w:r>
        <w:rPr>
          <w:color w:val="222222"/>
          <w:sz w:val="24"/>
        </w:rPr>
        <w:t>t.j</w:t>
      </w:r>
      <w:proofErr w:type="spellEnd"/>
      <w:r>
        <w:rPr>
          <w:color w:val="222222"/>
          <w:sz w:val="24"/>
        </w:rPr>
        <w:t xml:space="preserve">. Dz. U. z 2021 r. poz. 275) z innym Wykonawcą, który złożył odrębną ofertę w </w:t>
      </w:r>
      <w:r>
        <w:rPr>
          <w:color w:val="222222"/>
          <w:sz w:val="24"/>
        </w:rPr>
        <w:t>przedmiotowym postępowaniu, wobec czego przedkładam dokumenty i informacje potwierdzające przygotowanie oferty, niezależnie od innego Wykonawcy należącego do tej samej grupy kapitałowej.</w:t>
      </w:r>
    </w:p>
    <w:p w14:paraId="3BD2C108" w14:textId="77777777" w:rsidR="00AD7717" w:rsidRDefault="00AD7717">
      <w:pPr>
        <w:pStyle w:val="Tekstpodstawowy"/>
        <w:spacing w:before="5"/>
        <w:rPr>
          <w:sz w:val="25"/>
        </w:rPr>
      </w:pPr>
    </w:p>
    <w:p w14:paraId="3BD2C109" w14:textId="77777777" w:rsidR="00AD7717" w:rsidRDefault="00087E92">
      <w:pPr>
        <w:ind w:left="115"/>
      </w:pPr>
      <w:r>
        <w:rPr>
          <w:spacing w:val="-2"/>
        </w:rPr>
        <w:t>Załączniki:</w:t>
      </w:r>
    </w:p>
    <w:p w14:paraId="3BD2C10A" w14:textId="77777777" w:rsidR="00AD7717" w:rsidRDefault="00087E9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34"/>
        <w:jc w:val="both"/>
      </w:pPr>
      <w:r>
        <w:rPr>
          <w:spacing w:val="-2"/>
        </w:rPr>
        <w:t>………………………………………</w:t>
      </w:r>
    </w:p>
    <w:p w14:paraId="3BD2C10B" w14:textId="77777777" w:rsidR="00AD7717" w:rsidRDefault="00087E92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ind w:left="822" w:hanging="707"/>
        <w:jc w:val="both"/>
      </w:pPr>
      <w:r>
        <w:rPr>
          <w:spacing w:val="-2"/>
        </w:rPr>
        <w:t>………………………………………</w:t>
      </w:r>
    </w:p>
    <w:p w14:paraId="3BD2C10C" w14:textId="77777777" w:rsidR="00AD7717" w:rsidRDefault="00087E92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ind w:left="823" w:hanging="707"/>
        <w:jc w:val="both"/>
      </w:pPr>
      <w:r>
        <w:rPr>
          <w:spacing w:val="-2"/>
        </w:rPr>
        <w:t>………………………………………</w:t>
      </w:r>
    </w:p>
    <w:p w14:paraId="3BD2C10D" w14:textId="77777777" w:rsidR="00AD7717" w:rsidRDefault="00087E92">
      <w:pPr>
        <w:spacing w:before="134"/>
        <w:ind w:left="115"/>
        <w:rPr>
          <w:sz w:val="20"/>
        </w:rPr>
      </w:pPr>
      <w:r>
        <w:rPr>
          <w:color w:val="393939"/>
          <w:spacing w:val="-2"/>
          <w:sz w:val="20"/>
        </w:rPr>
        <w:t>*</w:t>
      </w:r>
      <w:r>
        <w:rPr>
          <w:color w:val="222222"/>
          <w:spacing w:val="-2"/>
          <w:sz w:val="20"/>
        </w:rPr>
        <w:t>niewłaściwe</w:t>
      </w:r>
      <w:r>
        <w:rPr>
          <w:color w:val="222222"/>
          <w:spacing w:val="11"/>
          <w:sz w:val="20"/>
        </w:rPr>
        <w:t xml:space="preserve"> </w:t>
      </w:r>
      <w:r>
        <w:rPr>
          <w:color w:val="222222"/>
          <w:spacing w:val="-2"/>
          <w:sz w:val="20"/>
        </w:rPr>
        <w:t>skreślić</w:t>
      </w:r>
    </w:p>
    <w:p w14:paraId="3BD2C10E" w14:textId="77777777" w:rsidR="00AD7717" w:rsidRDefault="00AD7717">
      <w:pPr>
        <w:pStyle w:val="Tekstpodstawowy"/>
        <w:rPr>
          <w:sz w:val="20"/>
        </w:rPr>
      </w:pPr>
    </w:p>
    <w:p w14:paraId="3BD2C10F" w14:textId="77777777" w:rsidR="00AD7717" w:rsidRDefault="00AD7717">
      <w:pPr>
        <w:pStyle w:val="Tekstpodstawowy"/>
        <w:rPr>
          <w:sz w:val="20"/>
        </w:rPr>
      </w:pPr>
    </w:p>
    <w:p w14:paraId="3BD2C110" w14:textId="77777777" w:rsidR="00AD7717" w:rsidRDefault="00AD7717">
      <w:pPr>
        <w:pStyle w:val="Tekstpodstawowy"/>
        <w:rPr>
          <w:sz w:val="20"/>
        </w:rPr>
      </w:pPr>
    </w:p>
    <w:p w14:paraId="3BD2C111" w14:textId="77777777" w:rsidR="00AD7717" w:rsidRDefault="00AD7717">
      <w:pPr>
        <w:pStyle w:val="Tekstpodstawowy"/>
        <w:rPr>
          <w:sz w:val="20"/>
        </w:rPr>
      </w:pPr>
    </w:p>
    <w:p w14:paraId="3BD2C112" w14:textId="77777777" w:rsidR="00AD7717" w:rsidRDefault="00AD7717">
      <w:pPr>
        <w:pStyle w:val="Tekstpodstawowy"/>
        <w:rPr>
          <w:sz w:val="20"/>
        </w:rPr>
      </w:pPr>
    </w:p>
    <w:p w14:paraId="3BD2C113" w14:textId="77777777" w:rsidR="00AD7717" w:rsidRDefault="00AD7717">
      <w:pPr>
        <w:pStyle w:val="Tekstpodstawowy"/>
        <w:spacing w:before="2"/>
        <w:rPr>
          <w:sz w:val="18"/>
        </w:rPr>
      </w:pPr>
    </w:p>
    <w:sectPr w:rsidR="00AD7717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20"/>
    <w:multiLevelType w:val="hybridMultilevel"/>
    <w:tmpl w:val="A2EEF2E6"/>
    <w:lvl w:ilvl="0" w:tplc="17046B6C">
      <w:numFmt w:val="bullet"/>
      <w:lvlText w:val="-"/>
      <w:lvlJc w:val="left"/>
      <w:pPr>
        <w:ind w:left="116" w:hanging="135"/>
      </w:pPr>
      <w:rPr>
        <w:rFonts w:ascii="Calibri" w:eastAsia="Calibri" w:hAnsi="Calibri" w:cs="Calibri" w:hint="default"/>
        <w:b w:val="0"/>
        <w:bCs w:val="0"/>
        <w:i w:val="0"/>
        <w:iCs w:val="0"/>
        <w:color w:val="222222"/>
        <w:w w:val="100"/>
        <w:sz w:val="24"/>
        <w:szCs w:val="24"/>
        <w:lang w:val="pl-PL" w:eastAsia="en-US" w:bidi="ar-SA"/>
      </w:rPr>
    </w:lvl>
    <w:lvl w:ilvl="1" w:tplc="85C44280">
      <w:numFmt w:val="bullet"/>
      <w:lvlText w:val="•"/>
      <w:lvlJc w:val="left"/>
      <w:pPr>
        <w:ind w:left="1038" w:hanging="135"/>
      </w:pPr>
      <w:rPr>
        <w:rFonts w:hint="default"/>
        <w:lang w:val="pl-PL" w:eastAsia="en-US" w:bidi="ar-SA"/>
      </w:rPr>
    </w:lvl>
    <w:lvl w:ilvl="2" w:tplc="A7B686EA">
      <w:numFmt w:val="bullet"/>
      <w:lvlText w:val="•"/>
      <w:lvlJc w:val="left"/>
      <w:pPr>
        <w:ind w:left="1956" w:hanging="135"/>
      </w:pPr>
      <w:rPr>
        <w:rFonts w:hint="default"/>
        <w:lang w:val="pl-PL" w:eastAsia="en-US" w:bidi="ar-SA"/>
      </w:rPr>
    </w:lvl>
    <w:lvl w:ilvl="3" w:tplc="3F98179A">
      <w:numFmt w:val="bullet"/>
      <w:lvlText w:val="•"/>
      <w:lvlJc w:val="left"/>
      <w:pPr>
        <w:ind w:left="2875" w:hanging="135"/>
      </w:pPr>
      <w:rPr>
        <w:rFonts w:hint="default"/>
        <w:lang w:val="pl-PL" w:eastAsia="en-US" w:bidi="ar-SA"/>
      </w:rPr>
    </w:lvl>
    <w:lvl w:ilvl="4" w:tplc="E6A01DB8">
      <w:numFmt w:val="bullet"/>
      <w:lvlText w:val="•"/>
      <w:lvlJc w:val="left"/>
      <w:pPr>
        <w:ind w:left="3793" w:hanging="135"/>
      </w:pPr>
      <w:rPr>
        <w:rFonts w:hint="default"/>
        <w:lang w:val="pl-PL" w:eastAsia="en-US" w:bidi="ar-SA"/>
      </w:rPr>
    </w:lvl>
    <w:lvl w:ilvl="5" w:tplc="6BA4044E">
      <w:numFmt w:val="bullet"/>
      <w:lvlText w:val="•"/>
      <w:lvlJc w:val="left"/>
      <w:pPr>
        <w:ind w:left="4712" w:hanging="135"/>
      </w:pPr>
      <w:rPr>
        <w:rFonts w:hint="default"/>
        <w:lang w:val="pl-PL" w:eastAsia="en-US" w:bidi="ar-SA"/>
      </w:rPr>
    </w:lvl>
    <w:lvl w:ilvl="6" w:tplc="6DDAB9D0">
      <w:numFmt w:val="bullet"/>
      <w:lvlText w:val="•"/>
      <w:lvlJc w:val="left"/>
      <w:pPr>
        <w:ind w:left="5630" w:hanging="135"/>
      </w:pPr>
      <w:rPr>
        <w:rFonts w:hint="default"/>
        <w:lang w:val="pl-PL" w:eastAsia="en-US" w:bidi="ar-SA"/>
      </w:rPr>
    </w:lvl>
    <w:lvl w:ilvl="7" w:tplc="FD1E3224">
      <w:numFmt w:val="bullet"/>
      <w:lvlText w:val="•"/>
      <w:lvlJc w:val="left"/>
      <w:pPr>
        <w:ind w:left="6548" w:hanging="135"/>
      </w:pPr>
      <w:rPr>
        <w:rFonts w:hint="default"/>
        <w:lang w:val="pl-PL" w:eastAsia="en-US" w:bidi="ar-SA"/>
      </w:rPr>
    </w:lvl>
    <w:lvl w:ilvl="8" w:tplc="D4BA9B54">
      <w:numFmt w:val="bullet"/>
      <w:lvlText w:val="•"/>
      <w:lvlJc w:val="left"/>
      <w:pPr>
        <w:ind w:left="7467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1F41377F"/>
    <w:multiLevelType w:val="hybridMultilevel"/>
    <w:tmpl w:val="660E89F4"/>
    <w:lvl w:ilvl="0" w:tplc="E58EFC7E">
      <w:start w:val="1"/>
      <w:numFmt w:val="lowerLetter"/>
      <w:lvlText w:val="%1)"/>
      <w:lvlJc w:val="left"/>
      <w:pPr>
        <w:ind w:left="821" w:hanging="7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92C27FA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1C0AF65E">
      <w:numFmt w:val="bullet"/>
      <w:lvlText w:val="•"/>
      <w:lvlJc w:val="left"/>
      <w:pPr>
        <w:ind w:left="2516" w:hanging="706"/>
      </w:pPr>
      <w:rPr>
        <w:rFonts w:hint="default"/>
        <w:lang w:val="pl-PL" w:eastAsia="en-US" w:bidi="ar-SA"/>
      </w:rPr>
    </w:lvl>
    <w:lvl w:ilvl="3" w:tplc="0F8E02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C1E28F0C">
      <w:numFmt w:val="bullet"/>
      <w:lvlText w:val="•"/>
      <w:lvlJc w:val="left"/>
      <w:pPr>
        <w:ind w:left="4213" w:hanging="706"/>
      </w:pPr>
      <w:rPr>
        <w:rFonts w:hint="default"/>
        <w:lang w:val="pl-PL" w:eastAsia="en-US" w:bidi="ar-SA"/>
      </w:rPr>
    </w:lvl>
    <w:lvl w:ilvl="5" w:tplc="5A18A642">
      <w:numFmt w:val="bullet"/>
      <w:lvlText w:val="•"/>
      <w:lvlJc w:val="left"/>
      <w:pPr>
        <w:ind w:left="5062" w:hanging="706"/>
      </w:pPr>
      <w:rPr>
        <w:rFonts w:hint="default"/>
        <w:lang w:val="pl-PL" w:eastAsia="en-US" w:bidi="ar-SA"/>
      </w:rPr>
    </w:lvl>
    <w:lvl w:ilvl="6" w:tplc="D93A06D0">
      <w:numFmt w:val="bullet"/>
      <w:lvlText w:val="•"/>
      <w:lvlJc w:val="left"/>
      <w:pPr>
        <w:ind w:left="5910" w:hanging="706"/>
      </w:pPr>
      <w:rPr>
        <w:rFonts w:hint="default"/>
        <w:lang w:val="pl-PL" w:eastAsia="en-US" w:bidi="ar-SA"/>
      </w:rPr>
    </w:lvl>
    <w:lvl w:ilvl="7" w:tplc="AA040394">
      <w:numFmt w:val="bullet"/>
      <w:lvlText w:val="•"/>
      <w:lvlJc w:val="left"/>
      <w:pPr>
        <w:ind w:left="6758" w:hanging="706"/>
      </w:pPr>
      <w:rPr>
        <w:rFonts w:hint="default"/>
        <w:lang w:val="pl-PL" w:eastAsia="en-US" w:bidi="ar-SA"/>
      </w:rPr>
    </w:lvl>
    <w:lvl w:ilvl="8" w:tplc="B598328C">
      <w:numFmt w:val="bullet"/>
      <w:lvlText w:val="•"/>
      <w:lvlJc w:val="left"/>
      <w:pPr>
        <w:ind w:left="7607" w:hanging="706"/>
      </w:pPr>
      <w:rPr>
        <w:rFonts w:hint="default"/>
        <w:lang w:val="pl-PL" w:eastAsia="en-US" w:bidi="ar-SA"/>
      </w:rPr>
    </w:lvl>
  </w:abstractNum>
  <w:num w:numId="1" w16cid:durableId="694037411">
    <w:abstractNumId w:val="1"/>
  </w:num>
  <w:num w:numId="2" w16cid:durableId="104440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7"/>
    <w:rsid w:val="00017BB0"/>
    <w:rsid w:val="00087E92"/>
    <w:rsid w:val="00390F1B"/>
    <w:rsid w:val="004D182F"/>
    <w:rsid w:val="0064422F"/>
    <w:rsid w:val="00990A50"/>
    <w:rsid w:val="009E196E"/>
    <w:rsid w:val="00AB5C6E"/>
    <w:rsid w:val="00A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C0F8"/>
  <w15:docId w15:val="{4C7EDC05-1AE4-4C4A-99A8-0B29C2D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48"/>
      <w:ind w:left="969" w:right="9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5"/>
      <w:ind w:left="116" w:hanging="70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22</dc:title>
  <dc:creator>Wawel</dc:creator>
  <cp:lastModifiedBy>Łukasz Biela</cp:lastModifiedBy>
  <cp:revision>3</cp:revision>
  <dcterms:created xsi:type="dcterms:W3CDTF">2022-10-27T17:21:00Z</dcterms:created>
  <dcterms:modified xsi:type="dcterms:W3CDTF">2022-10-27T17:33:00Z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D:20220218102845</vt:lpwstr>
  </property>
</Properties>
</file>