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3AEE" w14:textId="77777777" w:rsidR="00EA6B56" w:rsidRDefault="00867D1A" w:rsidP="00867D1A">
      <w:pPr>
        <w:jc w:val="center"/>
      </w:pPr>
      <w:r>
        <w:t>Opis przedmiotu zamówienia – załącznik Nr 1 do SWZ</w:t>
      </w:r>
    </w:p>
    <w:p w14:paraId="137DE22B" w14:textId="77777777" w:rsidR="004E1E23" w:rsidRPr="004E1E23" w:rsidRDefault="004E1E23" w:rsidP="004E1E23">
      <w:pPr>
        <w:widowControl w:val="0"/>
        <w:tabs>
          <w:tab w:val="left" w:pos="1006"/>
        </w:tabs>
        <w:autoSpaceDE w:val="0"/>
        <w:autoSpaceDN w:val="0"/>
        <w:spacing w:before="18"/>
        <w:rPr>
          <w:rFonts w:asciiTheme="majorHAnsi" w:hAnsiTheme="majorHAnsi"/>
          <w:sz w:val="24"/>
          <w:szCs w:val="24"/>
        </w:rPr>
      </w:pPr>
      <w:r w:rsidRPr="004E1E23">
        <w:rPr>
          <w:rFonts w:asciiTheme="majorHAnsi" w:hAnsiTheme="majorHAnsi"/>
          <w:sz w:val="24"/>
          <w:szCs w:val="24"/>
        </w:rPr>
        <w:t xml:space="preserve">„Zakup materiałów budowlanych na budowę chodników w pasach drogowych ulic miejskich: Błotków, Lipowa, </w:t>
      </w:r>
      <w:proofErr w:type="spellStart"/>
      <w:r w:rsidRPr="004E1E23">
        <w:rPr>
          <w:rFonts w:asciiTheme="majorHAnsi" w:hAnsiTheme="majorHAnsi"/>
          <w:sz w:val="24"/>
          <w:szCs w:val="24"/>
        </w:rPr>
        <w:t>Pocieja</w:t>
      </w:r>
      <w:proofErr w:type="spellEnd"/>
      <w:r w:rsidRPr="004E1E23">
        <w:rPr>
          <w:rFonts w:asciiTheme="majorHAnsi" w:hAnsiTheme="majorHAnsi"/>
          <w:sz w:val="24"/>
          <w:szCs w:val="24"/>
        </w:rPr>
        <w:t>, Stacyjna, Łąkowa, Asnyka, Czerwonego Krzyża, Kraszewskiego, Topolowa w Terespolu z podziałem na części:</w:t>
      </w:r>
    </w:p>
    <w:p w14:paraId="5F5A434B" w14:textId="77777777" w:rsidR="004E1E23" w:rsidRPr="004E1E23" w:rsidRDefault="004E1E23" w:rsidP="004E1E23">
      <w:pPr>
        <w:widowControl w:val="0"/>
        <w:tabs>
          <w:tab w:val="left" w:pos="1006"/>
        </w:tabs>
        <w:autoSpaceDE w:val="0"/>
        <w:autoSpaceDN w:val="0"/>
        <w:spacing w:before="18"/>
        <w:rPr>
          <w:rFonts w:asciiTheme="majorHAnsi" w:hAnsiTheme="majorHAnsi"/>
          <w:sz w:val="24"/>
          <w:szCs w:val="24"/>
        </w:rPr>
      </w:pPr>
      <w:r w:rsidRPr="004E1E23">
        <w:rPr>
          <w:rFonts w:asciiTheme="majorHAnsi" w:hAnsiTheme="majorHAnsi"/>
          <w:sz w:val="24"/>
          <w:szCs w:val="24"/>
        </w:rPr>
        <w:t>1)Zakup i dostawa materiałów budowlanych do budowy chodników.</w:t>
      </w:r>
    </w:p>
    <w:p w14:paraId="24D46C83" w14:textId="77777777" w:rsidR="004E1E23" w:rsidRPr="004E1E23" w:rsidRDefault="004E1E23" w:rsidP="004E1E23">
      <w:pPr>
        <w:widowControl w:val="0"/>
        <w:tabs>
          <w:tab w:val="left" w:pos="1006"/>
        </w:tabs>
        <w:autoSpaceDE w:val="0"/>
        <w:autoSpaceDN w:val="0"/>
        <w:spacing w:before="18"/>
        <w:rPr>
          <w:rFonts w:asciiTheme="majorHAnsi" w:hAnsiTheme="majorHAnsi"/>
          <w:sz w:val="24"/>
          <w:szCs w:val="24"/>
        </w:rPr>
      </w:pPr>
      <w:r w:rsidRPr="004E1E23">
        <w:rPr>
          <w:rFonts w:asciiTheme="majorHAnsi" w:hAnsiTheme="majorHAnsi"/>
          <w:sz w:val="24"/>
          <w:szCs w:val="24"/>
        </w:rPr>
        <w:t>2) Zakup i dostawa piachu do budowy chodników.</w:t>
      </w:r>
    </w:p>
    <w:p w14:paraId="0453B662" w14:textId="77777777" w:rsidR="004E1E23" w:rsidRPr="004E1E23" w:rsidRDefault="004E1E23" w:rsidP="004E1E23">
      <w:pPr>
        <w:widowControl w:val="0"/>
        <w:tabs>
          <w:tab w:val="left" w:pos="1006"/>
        </w:tabs>
        <w:autoSpaceDE w:val="0"/>
        <w:autoSpaceDN w:val="0"/>
        <w:spacing w:before="18" w:after="0" w:line="240" w:lineRule="auto"/>
        <w:rPr>
          <w:rFonts w:asciiTheme="majorHAnsi" w:hAnsiTheme="majorHAnsi"/>
          <w:sz w:val="24"/>
          <w:szCs w:val="24"/>
        </w:rPr>
      </w:pPr>
      <w:r w:rsidRPr="004E1E23">
        <w:rPr>
          <w:rFonts w:asciiTheme="majorHAnsi" w:hAnsiTheme="majorHAnsi"/>
          <w:sz w:val="24"/>
          <w:szCs w:val="24"/>
        </w:rPr>
        <w:t>w ramach zadania Przebudowa chodników na terenie miasta Terespol”</w:t>
      </w:r>
    </w:p>
    <w:p w14:paraId="03A63036" w14:textId="77777777" w:rsidR="004E1E23" w:rsidRDefault="004E1E23" w:rsidP="004E1E23">
      <w:pPr>
        <w:widowControl w:val="0"/>
        <w:tabs>
          <w:tab w:val="left" w:pos="1006"/>
        </w:tabs>
        <w:autoSpaceDE w:val="0"/>
        <w:autoSpaceDN w:val="0"/>
        <w:spacing w:before="18" w:after="0" w:line="240" w:lineRule="auto"/>
        <w:rPr>
          <w:rFonts w:asciiTheme="majorHAnsi" w:hAnsiTheme="majorHAnsi"/>
          <w:sz w:val="24"/>
          <w:szCs w:val="24"/>
        </w:rPr>
      </w:pPr>
    </w:p>
    <w:p w14:paraId="7C9B5DE8" w14:textId="19944390" w:rsidR="004E1E23" w:rsidRPr="004E1E23" w:rsidRDefault="004E1E23" w:rsidP="004E1E23">
      <w:pPr>
        <w:widowControl w:val="0"/>
        <w:tabs>
          <w:tab w:val="left" w:pos="1006"/>
        </w:tabs>
        <w:autoSpaceDE w:val="0"/>
        <w:autoSpaceDN w:val="0"/>
        <w:spacing w:before="18" w:after="0" w:line="240" w:lineRule="auto"/>
        <w:rPr>
          <w:rFonts w:asciiTheme="majorHAnsi" w:hAnsiTheme="majorHAnsi"/>
          <w:sz w:val="24"/>
          <w:szCs w:val="24"/>
        </w:rPr>
      </w:pPr>
      <w:r w:rsidRPr="004E1E23">
        <w:rPr>
          <w:rFonts w:asciiTheme="majorHAnsi" w:hAnsiTheme="majorHAnsi"/>
          <w:sz w:val="24"/>
          <w:szCs w:val="24"/>
        </w:rPr>
        <w:t>Zakres</w:t>
      </w:r>
      <w:r w:rsidRPr="004E1E23">
        <w:rPr>
          <w:rFonts w:asciiTheme="majorHAnsi" w:hAnsiTheme="majorHAnsi"/>
          <w:spacing w:val="-4"/>
          <w:sz w:val="24"/>
          <w:szCs w:val="24"/>
        </w:rPr>
        <w:t xml:space="preserve"> </w:t>
      </w:r>
      <w:r w:rsidRPr="004E1E23">
        <w:rPr>
          <w:rFonts w:asciiTheme="majorHAnsi" w:hAnsiTheme="majorHAnsi"/>
          <w:sz w:val="24"/>
          <w:szCs w:val="24"/>
        </w:rPr>
        <w:t>rzeczowy</w:t>
      </w:r>
      <w:r w:rsidRPr="004E1E23">
        <w:rPr>
          <w:rFonts w:asciiTheme="majorHAnsi" w:hAnsiTheme="majorHAnsi"/>
          <w:spacing w:val="-4"/>
          <w:sz w:val="24"/>
          <w:szCs w:val="24"/>
        </w:rPr>
        <w:t xml:space="preserve"> </w:t>
      </w:r>
      <w:r w:rsidRPr="004E1E23">
        <w:rPr>
          <w:rFonts w:asciiTheme="majorHAnsi" w:hAnsiTheme="majorHAnsi"/>
          <w:sz w:val="24"/>
          <w:szCs w:val="24"/>
        </w:rPr>
        <w:t>przedmiotu</w:t>
      </w:r>
      <w:r w:rsidRPr="004E1E23">
        <w:rPr>
          <w:rFonts w:asciiTheme="majorHAnsi" w:hAnsiTheme="majorHAnsi"/>
          <w:spacing w:val="-4"/>
          <w:sz w:val="24"/>
          <w:szCs w:val="24"/>
        </w:rPr>
        <w:t xml:space="preserve"> </w:t>
      </w:r>
      <w:r w:rsidRPr="004E1E23">
        <w:rPr>
          <w:rFonts w:asciiTheme="majorHAnsi" w:hAnsiTheme="majorHAnsi"/>
          <w:sz w:val="24"/>
          <w:szCs w:val="24"/>
        </w:rPr>
        <w:t>zamówienia</w:t>
      </w:r>
      <w:r w:rsidRPr="004E1E23">
        <w:rPr>
          <w:rFonts w:asciiTheme="majorHAnsi" w:hAnsiTheme="majorHAnsi"/>
          <w:spacing w:val="-4"/>
          <w:sz w:val="24"/>
          <w:szCs w:val="24"/>
        </w:rPr>
        <w:t xml:space="preserve"> </w:t>
      </w:r>
      <w:r w:rsidRPr="004E1E23">
        <w:rPr>
          <w:rFonts w:asciiTheme="majorHAnsi" w:hAnsiTheme="majorHAnsi"/>
          <w:sz w:val="24"/>
          <w:szCs w:val="24"/>
        </w:rPr>
        <w:t>obejmuje</w:t>
      </w:r>
      <w:r w:rsidRPr="004E1E23">
        <w:rPr>
          <w:rFonts w:asciiTheme="majorHAnsi" w:hAnsiTheme="majorHAnsi"/>
          <w:spacing w:val="-3"/>
          <w:sz w:val="24"/>
          <w:szCs w:val="24"/>
        </w:rPr>
        <w:t xml:space="preserve"> </w:t>
      </w:r>
      <w:r w:rsidRPr="004E1E23">
        <w:rPr>
          <w:rFonts w:asciiTheme="majorHAnsi" w:hAnsiTheme="majorHAnsi"/>
          <w:sz w:val="24"/>
          <w:szCs w:val="24"/>
        </w:rPr>
        <w:t>w</w:t>
      </w:r>
      <w:r w:rsidRPr="004E1E23">
        <w:rPr>
          <w:rFonts w:asciiTheme="majorHAnsi" w:hAnsiTheme="majorHAnsi"/>
          <w:spacing w:val="-5"/>
          <w:sz w:val="24"/>
          <w:szCs w:val="24"/>
        </w:rPr>
        <w:t xml:space="preserve"> </w:t>
      </w:r>
      <w:r w:rsidRPr="004E1E23">
        <w:rPr>
          <w:rFonts w:asciiTheme="majorHAnsi" w:hAnsiTheme="majorHAnsi"/>
          <w:sz w:val="24"/>
          <w:szCs w:val="24"/>
        </w:rPr>
        <w:t xml:space="preserve">szczególności: </w:t>
      </w:r>
    </w:p>
    <w:p w14:paraId="6F6E8A56" w14:textId="77777777" w:rsidR="004E1E23" w:rsidRDefault="004E1E23" w:rsidP="004E1E23">
      <w:pPr>
        <w:widowControl w:val="0"/>
        <w:tabs>
          <w:tab w:val="left" w:pos="1006"/>
        </w:tabs>
        <w:autoSpaceDE w:val="0"/>
        <w:autoSpaceDN w:val="0"/>
        <w:spacing w:before="18"/>
        <w:ind w:left="1005"/>
        <w:rPr>
          <w:rFonts w:asciiTheme="majorHAnsi" w:hAnsiTheme="majorHAnsi"/>
          <w:bCs/>
        </w:rPr>
      </w:pPr>
    </w:p>
    <w:p w14:paraId="7EBDFC26" w14:textId="77777777" w:rsidR="004E1E23" w:rsidRDefault="004E1E23" w:rsidP="004E1E23">
      <w:pPr>
        <w:widowControl w:val="0"/>
        <w:tabs>
          <w:tab w:val="left" w:pos="1006"/>
        </w:tabs>
        <w:autoSpaceDE w:val="0"/>
        <w:autoSpaceDN w:val="0"/>
        <w:spacing w:before="18"/>
        <w:ind w:left="1005"/>
        <w:rPr>
          <w:rFonts w:asciiTheme="majorHAnsi" w:hAnsiTheme="majorHAnsi"/>
          <w:bCs/>
        </w:rPr>
      </w:pPr>
    </w:p>
    <w:p w14:paraId="030192E4" w14:textId="77777777" w:rsidR="004E1E23" w:rsidRPr="00817F84" w:rsidRDefault="004E1E23" w:rsidP="004E1E23">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 xml:space="preserve">Część nr 1: </w:t>
      </w:r>
      <w:bookmarkStart w:id="0" w:name="_Hlk59620636"/>
      <w:r w:rsidRPr="00817F84">
        <w:rPr>
          <w:rFonts w:asciiTheme="majorHAnsi" w:hAnsiTheme="majorHAnsi"/>
          <w:b/>
          <w:bCs/>
        </w:rPr>
        <w:t>Zakup i dostawa materiałów budowlanych do budowy chodników.</w:t>
      </w:r>
    </w:p>
    <w:tbl>
      <w:tblPr>
        <w:tblW w:w="6856" w:type="dxa"/>
        <w:jc w:val="center"/>
        <w:tblCellMar>
          <w:left w:w="70" w:type="dxa"/>
          <w:right w:w="70" w:type="dxa"/>
        </w:tblCellMar>
        <w:tblLook w:val="04A0" w:firstRow="1" w:lastRow="0" w:firstColumn="1" w:lastColumn="0" w:noHBand="0" w:noVBand="1"/>
      </w:tblPr>
      <w:tblGrid>
        <w:gridCol w:w="1324"/>
        <w:gridCol w:w="4563"/>
        <w:gridCol w:w="1446"/>
        <w:gridCol w:w="1719"/>
      </w:tblGrid>
      <w:tr w:rsidR="004E1E23" w:rsidRPr="00817F84" w14:paraId="04890ACB" w14:textId="77777777" w:rsidTr="009F20D8">
        <w:trPr>
          <w:trHeight w:val="342"/>
          <w:jc w:val="center"/>
        </w:trPr>
        <w:tc>
          <w:tcPr>
            <w:tcW w:w="45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E6CD77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Lp</w:t>
            </w:r>
            <w:proofErr w:type="spellEnd"/>
          </w:p>
        </w:tc>
        <w:tc>
          <w:tcPr>
            <w:tcW w:w="4670" w:type="dxa"/>
            <w:tcBorders>
              <w:top w:val="single" w:sz="8" w:space="0" w:color="auto"/>
              <w:left w:val="nil"/>
              <w:bottom w:val="single" w:sz="4" w:space="0" w:color="auto"/>
              <w:right w:val="single" w:sz="4" w:space="0" w:color="auto"/>
            </w:tcBorders>
            <w:shd w:val="clear" w:color="auto" w:fill="auto"/>
            <w:noWrap/>
            <w:vAlign w:val="center"/>
          </w:tcPr>
          <w:p w14:paraId="6092071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asortyment</w:t>
            </w:r>
          </w:p>
        </w:tc>
        <w:tc>
          <w:tcPr>
            <w:tcW w:w="452" w:type="dxa"/>
            <w:tcBorders>
              <w:top w:val="single" w:sz="8" w:space="0" w:color="auto"/>
              <w:left w:val="nil"/>
              <w:bottom w:val="single" w:sz="4" w:space="0" w:color="auto"/>
              <w:right w:val="single" w:sz="4" w:space="0" w:color="auto"/>
            </w:tcBorders>
            <w:shd w:val="clear" w:color="auto" w:fill="auto"/>
            <w:noWrap/>
            <w:vAlign w:val="center"/>
          </w:tcPr>
          <w:p w14:paraId="5D278DB8"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j.m.</w:t>
            </w:r>
          </w:p>
        </w:tc>
        <w:tc>
          <w:tcPr>
            <w:tcW w:w="1276" w:type="dxa"/>
            <w:tcBorders>
              <w:top w:val="single" w:sz="8" w:space="0" w:color="auto"/>
              <w:left w:val="nil"/>
              <w:bottom w:val="single" w:sz="4" w:space="0" w:color="auto"/>
              <w:right w:val="single" w:sz="8" w:space="0" w:color="auto"/>
            </w:tcBorders>
            <w:shd w:val="clear" w:color="auto" w:fill="auto"/>
            <w:noWrap/>
            <w:vAlign w:val="center"/>
          </w:tcPr>
          <w:p w14:paraId="5174AFC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ilość</w:t>
            </w:r>
          </w:p>
        </w:tc>
      </w:tr>
      <w:tr w:rsidR="004E1E23" w:rsidRPr="00817F84" w14:paraId="56B1BB30" w14:textId="77777777" w:rsidTr="009F20D8">
        <w:trPr>
          <w:trHeight w:val="342"/>
          <w:jc w:val="center"/>
        </w:trPr>
        <w:tc>
          <w:tcPr>
            <w:tcW w:w="4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6FAD8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1.</w:t>
            </w:r>
          </w:p>
        </w:tc>
        <w:tc>
          <w:tcPr>
            <w:tcW w:w="4670" w:type="dxa"/>
            <w:tcBorders>
              <w:top w:val="single" w:sz="8" w:space="0" w:color="auto"/>
              <w:left w:val="nil"/>
              <w:bottom w:val="single" w:sz="4" w:space="0" w:color="auto"/>
              <w:right w:val="single" w:sz="4" w:space="0" w:color="auto"/>
            </w:tcBorders>
            <w:shd w:val="clear" w:color="auto" w:fill="auto"/>
            <w:noWrap/>
            <w:vAlign w:val="center"/>
            <w:hideMark/>
          </w:tcPr>
          <w:p w14:paraId="0F607B6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kostka brukowa prostokątna 10x20x6 cm - szara</w:t>
            </w:r>
          </w:p>
        </w:tc>
        <w:tc>
          <w:tcPr>
            <w:tcW w:w="452" w:type="dxa"/>
            <w:tcBorders>
              <w:top w:val="single" w:sz="8" w:space="0" w:color="auto"/>
              <w:left w:val="nil"/>
              <w:bottom w:val="single" w:sz="4" w:space="0" w:color="auto"/>
              <w:right w:val="single" w:sz="4" w:space="0" w:color="auto"/>
            </w:tcBorders>
            <w:shd w:val="clear" w:color="auto" w:fill="auto"/>
            <w:noWrap/>
            <w:vAlign w:val="center"/>
            <w:hideMark/>
          </w:tcPr>
          <w:p w14:paraId="036A8E63"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m2</w:t>
            </w:r>
          </w:p>
        </w:tc>
        <w:tc>
          <w:tcPr>
            <w:tcW w:w="1276" w:type="dxa"/>
            <w:tcBorders>
              <w:top w:val="single" w:sz="8" w:space="0" w:color="auto"/>
              <w:left w:val="nil"/>
              <w:bottom w:val="single" w:sz="4" w:space="0" w:color="auto"/>
              <w:right w:val="single" w:sz="8" w:space="0" w:color="auto"/>
            </w:tcBorders>
            <w:shd w:val="clear" w:color="auto" w:fill="auto"/>
            <w:noWrap/>
            <w:vAlign w:val="center"/>
          </w:tcPr>
          <w:p w14:paraId="29E52463"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315,00</w:t>
            </w:r>
          </w:p>
        </w:tc>
      </w:tr>
      <w:tr w:rsidR="004E1E23" w:rsidRPr="00817F84" w14:paraId="665A4867"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B66F66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2.</w:t>
            </w:r>
          </w:p>
        </w:tc>
        <w:tc>
          <w:tcPr>
            <w:tcW w:w="4670" w:type="dxa"/>
            <w:tcBorders>
              <w:top w:val="nil"/>
              <w:left w:val="nil"/>
              <w:bottom w:val="single" w:sz="4" w:space="0" w:color="auto"/>
              <w:right w:val="single" w:sz="4" w:space="0" w:color="auto"/>
            </w:tcBorders>
            <w:shd w:val="clear" w:color="auto" w:fill="auto"/>
            <w:noWrap/>
            <w:vAlign w:val="center"/>
            <w:hideMark/>
          </w:tcPr>
          <w:p w14:paraId="3806CE3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kostka brukowa prostokątna 10x20x6 cm - czerwona</w:t>
            </w:r>
          </w:p>
        </w:tc>
        <w:tc>
          <w:tcPr>
            <w:tcW w:w="452" w:type="dxa"/>
            <w:tcBorders>
              <w:top w:val="nil"/>
              <w:left w:val="nil"/>
              <w:bottom w:val="single" w:sz="4" w:space="0" w:color="auto"/>
              <w:right w:val="single" w:sz="4" w:space="0" w:color="auto"/>
            </w:tcBorders>
            <w:shd w:val="clear" w:color="auto" w:fill="auto"/>
            <w:noWrap/>
            <w:vAlign w:val="center"/>
            <w:hideMark/>
          </w:tcPr>
          <w:p w14:paraId="7820F77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m2</w:t>
            </w:r>
          </w:p>
        </w:tc>
        <w:tc>
          <w:tcPr>
            <w:tcW w:w="1276" w:type="dxa"/>
            <w:tcBorders>
              <w:top w:val="nil"/>
              <w:left w:val="nil"/>
              <w:bottom w:val="single" w:sz="4" w:space="0" w:color="auto"/>
              <w:right w:val="single" w:sz="8" w:space="0" w:color="auto"/>
            </w:tcBorders>
            <w:shd w:val="clear" w:color="auto" w:fill="auto"/>
            <w:noWrap/>
            <w:vAlign w:val="center"/>
          </w:tcPr>
          <w:p w14:paraId="23C20C3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322,00</w:t>
            </w:r>
          </w:p>
        </w:tc>
      </w:tr>
      <w:tr w:rsidR="004E1E23" w:rsidRPr="00817F84" w14:paraId="37940848"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309895C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3.</w:t>
            </w:r>
          </w:p>
        </w:tc>
        <w:tc>
          <w:tcPr>
            <w:tcW w:w="4670" w:type="dxa"/>
            <w:tcBorders>
              <w:top w:val="nil"/>
              <w:left w:val="nil"/>
              <w:bottom w:val="single" w:sz="4" w:space="0" w:color="auto"/>
              <w:right w:val="single" w:sz="4" w:space="0" w:color="auto"/>
            </w:tcBorders>
            <w:shd w:val="clear" w:color="auto" w:fill="auto"/>
            <w:noWrap/>
            <w:vAlign w:val="center"/>
          </w:tcPr>
          <w:p w14:paraId="68B5A3A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kostka brukowa prostokątna10x20x8 cm - szara</w:t>
            </w:r>
          </w:p>
        </w:tc>
        <w:tc>
          <w:tcPr>
            <w:tcW w:w="452" w:type="dxa"/>
            <w:tcBorders>
              <w:top w:val="nil"/>
              <w:left w:val="nil"/>
              <w:bottom w:val="single" w:sz="4" w:space="0" w:color="auto"/>
              <w:right w:val="single" w:sz="4" w:space="0" w:color="auto"/>
            </w:tcBorders>
            <w:shd w:val="clear" w:color="auto" w:fill="auto"/>
            <w:noWrap/>
            <w:vAlign w:val="center"/>
          </w:tcPr>
          <w:p w14:paraId="1B54A473"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m2</w:t>
            </w:r>
          </w:p>
        </w:tc>
        <w:tc>
          <w:tcPr>
            <w:tcW w:w="1276" w:type="dxa"/>
            <w:tcBorders>
              <w:top w:val="nil"/>
              <w:left w:val="nil"/>
              <w:bottom w:val="single" w:sz="4" w:space="0" w:color="auto"/>
              <w:right w:val="single" w:sz="8" w:space="0" w:color="auto"/>
            </w:tcBorders>
            <w:shd w:val="clear" w:color="auto" w:fill="auto"/>
            <w:noWrap/>
            <w:vAlign w:val="center"/>
          </w:tcPr>
          <w:p w14:paraId="193594A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28,00</w:t>
            </w:r>
          </w:p>
        </w:tc>
      </w:tr>
      <w:tr w:rsidR="004E1E23" w:rsidRPr="00817F84" w14:paraId="2444CD6E"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50E8E8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4.</w:t>
            </w:r>
          </w:p>
        </w:tc>
        <w:tc>
          <w:tcPr>
            <w:tcW w:w="4670" w:type="dxa"/>
            <w:tcBorders>
              <w:top w:val="nil"/>
              <w:left w:val="nil"/>
              <w:bottom w:val="single" w:sz="4" w:space="0" w:color="auto"/>
              <w:right w:val="single" w:sz="4" w:space="0" w:color="auto"/>
            </w:tcBorders>
            <w:shd w:val="clear" w:color="auto" w:fill="auto"/>
            <w:noWrap/>
            <w:vAlign w:val="center"/>
          </w:tcPr>
          <w:p w14:paraId="5A7F42E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kostka brukowa prostokątna10x20x8 cm - czerwona</w:t>
            </w:r>
          </w:p>
        </w:tc>
        <w:tc>
          <w:tcPr>
            <w:tcW w:w="452" w:type="dxa"/>
            <w:tcBorders>
              <w:top w:val="nil"/>
              <w:left w:val="nil"/>
              <w:bottom w:val="single" w:sz="4" w:space="0" w:color="auto"/>
              <w:right w:val="single" w:sz="4" w:space="0" w:color="auto"/>
            </w:tcBorders>
            <w:shd w:val="clear" w:color="auto" w:fill="auto"/>
            <w:noWrap/>
            <w:vAlign w:val="center"/>
          </w:tcPr>
          <w:p w14:paraId="5F36CB5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m2</w:t>
            </w:r>
          </w:p>
        </w:tc>
        <w:tc>
          <w:tcPr>
            <w:tcW w:w="1276" w:type="dxa"/>
            <w:tcBorders>
              <w:top w:val="nil"/>
              <w:left w:val="nil"/>
              <w:bottom w:val="single" w:sz="4" w:space="0" w:color="auto"/>
              <w:right w:val="single" w:sz="8" w:space="0" w:color="auto"/>
            </w:tcBorders>
            <w:shd w:val="clear" w:color="auto" w:fill="auto"/>
            <w:noWrap/>
            <w:vAlign w:val="center"/>
          </w:tcPr>
          <w:p w14:paraId="5424D67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966,00</w:t>
            </w:r>
          </w:p>
        </w:tc>
      </w:tr>
      <w:tr w:rsidR="004E1E23" w:rsidRPr="00817F84" w14:paraId="0504AA3F"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tcPr>
          <w:p w14:paraId="7E89B6E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5.</w:t>
            </w:r>
          </w:p>
        </w:tc>
        <w:tc>
          <w:tcPr>
            <w:tcW w:w="4670" w:type="dxa"/>
            <w:tcBorders>
              <w:top w:val="nil"/>
              <w:left w:val="nil"/>
              <w:bottom w:val="single" w:sz="4" w:space="0" w:color="auto"/>
              <w:right w:val="single" w:sz="4" w:space="0" w:color="auto"/>
            </w:tcBorders>
            <w:shd w:val="clear" w:color="auto" w:fill="auto"/>
            <w:noWrap/>
            <w:vAlign w:val="center"/>
          </w:tcPr>
          <w:p w14:paraId="043A696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obrzeże chodnikowe 100x20x</w:t>
            </w:r>
            <w:r w:rsidRPr="00817F84">
              <w:rPr>
                <w:rFonts w:asciiTheme="majorHAnsi" w:hAnsiTheme="majorHAnsi"/>
                <w:b/>
              </w:rPr>
              <w:t>6</w:t>
            </w:r>
            <w:r w:rsidRPr="00817F84">
              <w:rPr>
                <w:rFonts w:asciiTheme="majorHAnsi" w:hAnsiTheme="majorHAnsi"/>
                <w:b/>
                <w:bCs/>
              </w:rPr>
              <w:t xml:space="preserve"> - szare  </w:t>
            </w:r>
          </w:p>
        </w:tc>
        <w:tc>
          <w:tcPr>
            <w:tcW w:w="452" w:type="dxa"/>
            <w:tcBorders>
              <w:top w:val="nil"/>
              <w:left w:val="nil"/>
              <w:bottom w:val="single" w:sz="4" w:space="0" w:color="auto"/>
              <w:right w:val="single" w:sz="4" w:space="0" w:color="auto"/>
            </w:tcBorders>
            <w:shd w:val="clear" w:color="auto" w:fill="auto"/>
            <w:noWrap/>
            <w:vAlign w:val="center"/>
          </w:tcPr>
          <w:p w14:paraId="4FEA51C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mb</w:t>
            </w:r>
            <w:proofErr w:type="spellEnd"/>
          </w:p>
        </w:tc>
        <w:tc>
          <w:tcPr>
            <w:tcW w:w="1276" w:type="dxa"/>
            <w:tcBorders>
              <w:top w:val="nil"/>
              <w:left w:val="nil"/>
              <w:bottom w:val="single" w:sz="4" w:space="0" w:color="auto"/>
              <w:right w:val="single" w:sz="8" w:space="0" w:color="auto"/>
            </w:tcBorders>
            <w:shd w:val="clear" w:color="auto" w:fill="auto"/>
            <w:noWrap/>
            <w:vAlign w:val="center"/>
          </w:tcPr>
          <w:p w14:paraId="6B505CC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689,00</w:t>
            </w:r>
          </w:p>
        </w:tc>
      </w:tr>
      <w:tr w:rsidR="004E1E23" w:rsidRPr="00817F84" w14:paraId="0E909F49"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1F03E5E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6.</w:t>
            </w:r>
          </w:p>
        </w:tc>
        <w:tc>
          <w:tcPr>
            <w:tcW w:w="4670" w:type="dxa"/>
            <w:tcBorders>
              <w:top w:val="nil"/>
              <w:left w:val="nil"/>
              <w:bottom w:val="single" w:sz="4" w:space="0" w:color="auto"/>
              <w:right w:val="single" w:sz="4" w:space="0" w:color="auto"/>
            </w:tcBorders>
            <w:shd w:val="clear" w:color="auto" w:fill="auto"/>
            <w:noWrap/>
            <w:vAlign w:val="center"/>
          </w:tcPr>
          <w:p w14:paraId="7398103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obrzeże chodnikowe 100x20x</w:t>
            </w:r>
            <w:r w:rsidRPr="00817F84">
              <w:rPr>
                <w:rFonts w:asciiTheme="majorHAnsi" w:hAnsiTheme="majorHAnsi"/>
                <w:b/>
              </w:rPr>
              <w:t>8</w:t>
            </w:r>
            <w:r w:rsidRPr="00817F84">
              <w:rPr>
                <w:rFonts w:asciiTheme="majorHAnsi" w:hAnsiTheme="majorHAnsi"/>
                <w:b/>
                <w:bCs/>
              </w:rPr>
              <w:t xml:space="preserve"> - szare  </w:t>
            </w:r>
          </w:p>
        </w:tc>
        <w:tc>
          <w:tcPr>
            <w:tcW w:w="452" w:type="dxa"/>
            <w:tcBorders>
              <w:top w:val="nil"/>
              <w:left w:val="nil"/>
              <w:bottom w:val="single" w:sz="4" w:space="0" w:color="auto"/>
              <w:right w:val="single" w:sz="4" w:space="0" w:color="auto"/>
            </w:tcBorders>
            <w:shd w:val="clear" w:color="auto" w:fill="auto"/>
            <w:noWrap/>
            <w:vAlign w:val="center"/>
          </w:tcPr>
          <w:p w14:paraId="2BB3998D"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mb</w:t>
            </w:r>
            <w:proofErr w:type="spellEnd"/>
          </w:p>
        </w:tc>
        <w:tc>
          <w:tcPr>
            <w:tcW w:w="1276" w:type="dxa"/>
            <w:tcBorders>
              <w:top w:val="nil"/>
              <w:left w:val="nil"/>
              <w:bottom w:val="single" w:sz="4" w:space="0" w:color="auto"/>
              <w:right w:val="single" w:sz="8" w:space="0" w:color="auto"/>
            </w:tcBorders>
            <w:shd w:val="clear" w:color="auto" w:fill="auto"/>
            <w:noWrap/>
            <w:vAlign w:val="center"/>
          </w:tcPr>
          <w:p w14:paraId="2416824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180,00</w:t>
            </w:r>
          </w:p>
        </w:tc>
      </w:tr>
      <w:tr w:rsidR="004E1E23" w:rsidRPr="00817F84" w14:paraId="2879FD8A"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5D3B5D8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7.</w:t>
            </w:r>
          </w:p>
        </w:tc>
        <w:tc>
          <w:tcPr>
            <w:tcW w:w="4670" w:type="dxa"/>
            <w:tcBorders>
              <w:top w:val="nil"/>
              <w:left w:val="nil"/>
              <w:bottom w:val="single" w:sz="4" w:space="0" w:color="auto"/>
              <w:right w:val="single" w:sz="4" w:space="0" w:color="auto"/>
            </w:tcBorders>
            <w:shd w:val="clear" w:color="auto" w:fill="auto"/>
            <w:noWrap/>
            <w:vAlign w:val="center"/>
            <w:hideMark/>
          </w:tcPr>
          <w:p w14:paraId="4980E69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krawężnik drogowy 100x30x15 - szary</w:t>
            </w:r>
          </w:p>
        </w:tc>
        <w:tc>
          <w:tcPr>
            <w:tcW w:w="452" w:type="dxa"/>
            <w:tcBorders>
              <w:top w:val="nil"/>
              <w:left w:val="nil"/>
              <w:bottom w:val="single" w:sz="4" w:space="0" w:color="auto"/>
              <w:right w:val="single" w:sz="4" w:space="0" w:color="auto"/>
            </w:tcBorders>
            <w:shd w:val="clear" w:color="auto" w:fill="auto"/>
            <w:noWrap/>
            <w:vAlign w:val="center"/>
            <w:hideMark/>
          </w:tcPr>
          <w:p w14:paraId="711B8FDD"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mb</w:t>
            </w:r>
            <w:proofErr w:type="spellEnd"/>
          </w:p>
        </w:tc>
        <w:tc>
          <w:tcPr>
            <w:tcW w:w="1276" w:type="dxa"/>
            <w:tcBorders>
              <w:top w:val="nil"/>
              <w:left w:val="nil"/>
              <w:bottom w:val="single" w:sz="4" w:space="0" w:color="auto"/>
              <w:right w:val="single" w:sz="8" w:space="0" w:color="auto"/>
            </w:tcBorders>
            <w:shd w:val="clear" w:color="auto" w:fill="auto"/>
            <w:noWrap/>
            <w:vAlign w:val="center"/>
            <w:hideMark/>
          </w:tcPr>
          <w:p w14:paraId="496AFD08"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256,00</w:t>
            </w:r>
          </w:p>
        </w:tc>
      </w:tr>
      <w:tr w:rsidR="004E1E23" w:rsidRPr="00817F84" w14:paraId="456052FD"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6B00649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8.</w:t>
            </w:r>
          </w:p>
        </w:tc>
        <w:tc>
          <w:tcPr>
            <w:tcW w:w="4670" w:type="dxa"/>
            <w:tcBorders>
              <w:top w:val="nil"/>
              <w:left w:val="nil"/>
              <w:bottom w:val="single" w:sz="4" w:space="0" w:color="auto"/>
              <w:right w:val="single" w:sz="4" w:space="0" w:color="auto"/>
            </w:tcBorders>
            <w:shd w:val="clear" w:color="auto" w:fill="auto"/>
            <w:noWrap/>
            <w:vAlign w:val="center"/>
            <w:hideMark/>
          </w:tcPr>
          <w:p w14:paraId="0920877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krawężnik najazdowy 100x30x22 - szary</w:t>
            </w:r>
          </w:p>
        </w:tc>
        <w:tc>
          <w:tcPr>
            <w:tcW w:w="452" w:type="dxa"/>
            <w:tcBorders>
              <w:top w:val="nil"/>
              <w:left w:val="nil"/>
              <w:bottom w:val="single" w:sz="4" w:space="0" w:color="auto"/>
              <w:right w:val="single" w:sz="4" w:space="0" w:color="auto"/>
            </w:tcBorders>
            <w:shd w:val="clear" w:color="auto" w:fill="auto"/>
            <w:noWrap/>
            <w:vAlign w:val="center"/>
            <w:hideMark/>
          </w:tcPr>
          <w:p w14:paraId="3FF9D57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mb</w:t>
            </w:r>
            <w:proofErr w:type="spellEnd"/>
          </w:p>
        </w:tc>
        <w:tc>
          <w:tcPr>
            <w:tcW w:w="1276" w:type="dxa"/>
            <w:tcBorders>
              <w:top w:val="nil"/>
              <w:left w:val="nil"/>
              <w:bottom w:val="single" w:sz="4" w:space="0" w:color="auto"/>
              <w:right w:val="single" w:sz="8" w:space="0" w:color="auto"/>
            </w:tcBorders>
            <w:shd w:val="clear" w:color="auto" w:fill="auto"/>
            <w:noWrap/>
            <w:vAlign w:val="center"/>
            <w:hideMark/>
          </w:tcPr>
          <w:p w14:paraId="6E8026E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47,00</w:t>
            </w:r>
          </w:p>
        </w:tc>
      </w:tr>
      <w:tr w:rsidR="004E1E23" w:rsidRPr="00817F84" w14:paraId="6BE2101B" w14:textId="77777777" w:rsidTr="009F20D8">
        <w:trPr>
          <w:trHeight w:val="342"/>
          <w:jc w:val="center"/>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1B5C983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9.</w:t>
            </w:r>
          </w:p>
        </w:tc>
        <w:tc>
          <w:tcPr>
            <w:tcW w:w="4670" w:type="dxa"/>
            <w:tcBorders>
              <w:top w:val="nil"/>
              <w:left w:val="nil"/>
              <w:bottom w:val="double" w:sz="6" w:space="0" w:color="auto"/>
              <w:right w:val="single" w:sz="4" w:space="0" w:color="auto"/>
            </w:tcBorders>
            <w:shd w:val="clear" w:color="auto" w:fill="auto"/>
            <w:noWrap/>
            <w:vAlign w:val="center"/>
            <w:hideMark/>
          </w:tcPr>
          <w:p w14:paraId="4A493E5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cement 32,5</w:t>
            </w:r>
          </w:p>
        </w:tc>
        <w:tc>
          <w:tcPr>
            <w:tcW w:w="452" w:type="dxa"/>
            <w:tcBorders>
              <w:top w:val="nil"/>
              <w:left w:val="nil"/>
              <w:bottom w:val="double" w:sz="6" w:space="0" w:color="auto"/>
              <w:right w:val="single" w:sz="4" w:space="0" w:color="auto"/>
            </w:tcBorders>
            <w:shd w:val="clear" w:color="auto" w:fill="auto"/>
            <w:noWrap/>
            <w:vAlign w:val="center"/>
            <w:hideMark/>
          </w:tcPr>
          <w:p w14:paraId="76E8815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t.</w:t>
            </w:r>
          </w:p>
        </w:tc>
        <w:tc>
          <w:tcPr>
            <w:tcW w:w="1276" w:type="dxa"/>
            <w:tcBorders>
              <w:top w:val="nil"/>
              <w:left w:val="nil"/>
              <w:bottom w:val="double" w:sz="6" w:space="0" w:color="auto"/>
              <w:right w:val="single" w:sz="8" w:space="0" w:color="auto"/>
            </w:tcBorders>
            <w:shd w:val="clear" w:color="auto" w:fill="auto"/>
            <w:noWrap/>
            <w:vAlign w:val="center"/>
            <w:hideMark/>
          </w:tcPr>
          <w:p w14:paraId="50B5DCBD"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30,00</w:t>
            </w:r>
          </w:p>
        </w:tc>
      </w:tr>
    </w:tbl>
    <w:p w14:paraId="5A90C6A8" w14:textId="77777777" w:rsidR="004E1E23" w:rsidRPr="00817F84" w:rsidRDefault="004E1E23" w:rsidP="004E1E23">
      <w:pPr>
        <w:widowControl w:val="0"/>
        <w:tabs>
          <w:tab w:val="left" w:pos="1006"/>
        </w:tabs>
        <w:autoSpaceDE w:val="0"/>
        <w:autoSpaceDN w:val="0"/>
        <w:spacing w:before="18"/>
        <w:ind w:left="1005"/>
        <w:rPr>
          <w:rFonts w:asciiTheme="majorHAnsi" w:hAnsiTheme="majorHAnsi"/>
          <w:b/>
          <w:bCs/>
        </w:rPr>
      </w:pPr>
    </w:p>
    <w:p w14:paraId="7F21F5C4" w14:textId="77777777" w:rsidR="004E1E23" w:rsidRPr="00817F84" w:rsidRDefault="004E1E23" w:rsidP="004E1E23">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Część nr 2: Zakup i dostawa piachu do budowy chodników.</w:t>
      </w:r>
    </w:p>
    <w:tbl>
      <w:tblPr>
        <w:tblW w:w="6827" w:type="dxa"/>
        <w:jc w:val="center"/>
        <w:tblCellMar>
          <w:left w:w="70" w:type="dxa"/>
          <w:right w:w="70" w:type="dxa"/>
        </w:tblCellMar>
        <w:tblLook w:val="04A0" w:firstRow="1" w:lastRow="0" w:firstColumn="1" w:lastColumn="0" w:noHBand="0" w:noVBand="1"/>
      </w:tblPr>
      <w:tblGrid>
        <w:gridCol w:w="1332"/>
        <w:gridCol w:w="4541"/>
        <w:gridCol w:w="1457"/>
        <w:gridCol w:w="1732"/>
      </w:tblGrid>
      <w:tr w:rsidR="004E1E23" w:rsidRPr="00817F84" w14:paraId="799AEE7A" w14:textId="77777777" w:rsidTr="009F20D8">
        <w:trPr>
          <w:trHeight w:val="300"/>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0"/>
          <w:p w14:paraId="54DE5F2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proofErr w:type="spellStart"/>
            <w:r w:rsidRPr="00817F84">
              <w:rPr>
                <w:rFonts w:asciiTheme="majorHAnsi" w:hAnsiTheme="majorHAnsi"/>
                <w:b/>
                <w:bCs/>
              </w:rPr>
              <w:t>Lp</w:t>
            </w:r>
            <w:proofErr w:type="spellEnd"/>
          </w:p>
        </w:tc>
        <w:tc>
          <w:tcPr>
            <w:tcW w:w="4611" w:type="dxa"/>
            <w:tcBorders>
              <w:top w:val="single" w:sz="4" w:space="0" w:color="auto"/>
              <w:left w:val="nil"/>
              <w:bottom w:val="single" w:sz="4" w:space="0" w:color="auto"/>
              <w:right w:val="single" w:sz="4" w:space="0" w:color="auto"/>
            </w:tcBorders>
            <w:shd w:val="clear" w:color="auto" w:fill="auto"/>
            <w:noWrap/>
            <w:vAlign w:val="center"/>
          </w:tcPr>
          <w:p w14:paraId="71F469C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asortyment</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88BBE2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j.m.</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409DE1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ilość</w:t>
            </w:r>
          </w:p>
        </w:tc>
      </w:tr>
      <w:tr w:rsidR="004E1E23" w:rsidRPr="00817F84" w14:paraId="0B002F7C" w14:textId="77777777" w:rsidTr="009F20D8">
        <w:trPr>
          <w:trHeight w:val="406"/>
          <w:jc w:val="center"/>
        </w:trPr>
        <w:tc>
          <w:tcPr>
            <w:tcW w:w="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A66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lastRenderedPageBreak/>
              <w:t>1.</w:t>
            </w:r>
          </w:p>
        </w:tc>
        <w:tc>
          <w:tcPr>
            <w:tcW w:w="4611" w:type="dxa"/>
            <w:tcBorders>
              <w:top w:val="single" w:sz="4" w:space="0" w:color="auto"/>
              <w:left w:val="nil"/>
              <w:bottom w:val="single" w:sz="4" w:space="0" w:color="auto"/>
              <w:right w:val="single" w:sz="4" w:space="0" w:color="auto"/>
            </w:tcBorders>
            <w:shd w:val="clear" w:color="auto" w:fill="auto"/>
            <w:noWrap/>
            <w:vAlign w:val="center"/>
          </w:tcPr>
          <w:p w14:paraId="04EB5613"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piach fr. 0-2</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351C12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t.</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026C2CD2"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680,00</w:t>
            </w:r>
          </w:p>
        </w:tc>
      </w:tr>
    </w:tbl>
    <w:p w14:paraId="212A6E8F" w14:textId="77777777" w:rsidR="004E1E23" w:rsidRPr="00817F84" w:rsidRDefault="004E1E23" w:rsidP="004E1E23">
      <w:pPr>
        <w:widowControl w:val="0"/>
        <w:tabs>
          <w:tab w:val="left" w:pos="1006"/>
        </w:tabs>
        <w:autoSpaceDE w:val="0"/>
        <w:autoSpaceDN w:val="0"/>
        <w:spacing w:before="18"/>
        <w:ind w:left="1005"/>
        <w:rPr>
          <w:rFonts w:asciiTheme="majorHAnsi" w:hAnsiTheme="majorHAnsi"/>
          <w:b/>
          <w:bCs/>
        </w:rPr>
      </w:pPr>
    </w:p>
    <w:p w14:paraId="73E02B7E" w14:textId="77777777" w:rsidR="004E1E23" w:rsidRPr="00817F84" w:rsidRDefault="004E1E23" w:rsidP="004E1E23">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Wymagania dotyczące przedmiotu zamówienia wymienione  w części 1:</w:t>
      </w:r>
    </w:p>
    <w:p w14:paraId="79F183A2" w14:textId="77777777" w:rsidR="004E1E23" w:rsidRPr="00817F84" w:rsidRDefault="004E1E23" w:rsidP="004E1E23">
      <w:pPr>
        <w:widowControl w:val="0"/>
        <w:numPr>
          <w:ilvl w:val="0"/>
          <w:numId w:val="1"/>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 xml:space="preserve">kostka brukowa, betonowa </w:t>
      </w:r>
      <w:proofErr w:type="spellStart"/>
      <w:r w:rsidRPr="00817F84">
        <w:rPr>
          <w:rFonts w:asciiTheme="majorHAnsi" w:hAnsiTheme="majorHAnsi"/>
        </w:rPr>
        <w:t>wibroprasowana</w:t>
      </w:r>
      <w:proofErr w:type="spellEnd"/>
      <w:r w:rsidRPr="00817F84">
        <w:rPr>
          <w:rFonts w:asciiTheme="majorHAnsi" w:hAnsiTheme="majorHAnsi"/>
        </w:rPr>
        <w:t xml:space="preserve"> o kształcie prostokąta o wym. 20x10cm, grubości 6cm i 8 cm, kolor szary i czerwony, struktura wyrobu zwarta, bez pęknięć, plam i ubytków; powierzchnia górna równa i szorstka; krawędzie równe i proste; tolerancja wymiarów:  długość i szerokość ±3mm, grubość ±5mm; wytrzymałości na ściskanie nie mniejsza niż  50 </w:t>
      </w:r>
      <w:proofErr w:type="spellStart"/>
      <w:r w:rsidRPr="00817F84">
        <w:rPr>
          <w:rFonts w:asciiTheme="majorHAnsi" w:hAnsiTheme="majorHAnsi"/>
        </w:rPr>
        <w:t>MPa</w:t>
      </w:r>
      <w:proofErr w:type="spellEnd"/>
      <w:r w:rsidRPr="00817F84">
        <w:rPr>
          <w:rFonts w:asciiTheme="majorHAnsi" w:hAnsiTheme="majorHAnsi"/>
        </w:rPr>
        <w:t>, nasiąkliwość max. 5%, ścieralność max. 4mm, gatunek I - nowa.</w:t>
      </w:r>
    </w:p>
    <w:p w14:paraId="4153D404"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W przypadku ujawnienia wad typu pęknięcia lub ubytków w dostarczonym materiale, Zamawiający żądać będzie jego wymiany na nowy (bez wad) na koszt Dostawcy.</w:t>
      </w:r>
    </w:p>
    <w:p w14:paraId="47F9622A" w14:textId="77777777" w:rsidR="004E1E23" w:rsidRPr="00817F84" w:rsidRDefault="004E1E23" w:rsidP="004E1E23">
      <w:pPr>
        <w:widowControl w:val="0"/>
        <w:numPr>
          <w:ilvl w:val="0"/>
          <w:numId w:val="1"/>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 xml:space="preserve">obrzeża betonowe </w:t>
      </w:r>
      <w:proofErr w:type="spellStart"/>
      <w:r w:rsidRPr="00817F84">
        <w:rPr>
          <w:rFonts w:asciiTheme="majorHAnsi" w:hAnsiTheme="majorHAnsi"/>
        </w:rPr>
        <w:t>wibroprasowane</w:t>
      </w:r>
      <w:proofErr w:type="spellEnd"/>
      <w:r w:rsidRPr="00817F84">
        <w:rPr>
          <w:rFonts w:asciiTheme="majorHAnsi" w:hAnsiTheme="majorHAnsi"/>
        </w:rPr>
        <w:t xml:space="preserve"> z betonu B-35, o wym. 100x20cm, grubości 6 cm, kolor szary, powierzchnia bez pęknięć, ubytków, plam; krawędzie równe, proste; tolerancja w wymiarach: długość i szerokość ± 3 mm, grubość ± 5mm, gatunek I. Szczerby  i uszkodzenia ograniczających powierzchnie górne (ścieralne) krawędzi i naroży ograniczających pozostałe powierzchnie: liczba, max 2; długość max </w:t>
      </w:r>
      <w:smartTag w:uri="urn:schemas-microsoft-com:office:smarttags" w:element="metricconverter">
        <w:smartTagPr>
          <w:attr w:name="ProductID" w:val="20 mm"/>
        </w:smartTagPr>
        <w:r w:rsidRPr="00817F84">
          <w:rPr>
            <w:rFonts w:asciiTheme="majorHAnsi" w:hAnsiTheme="majorHAnsi"/>
          </w:rPr>
          <w:t>20 mm</w:t>
        </w:r>
      </w:smartTag>
      <w:r w:rsidRPr="00817F84">
        <w:rPr>
          <w:rFonts w:asciiTheme="majorHAnsi" w:hAnsiTheme="majorHAnsi"/>
        </w:rPr>
        <w:t>; głębokość max 6 mm. – nowe.</w:t>
      </w:r>
    </w:p>
    <w:p w14:paraId="4537AE63"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W przypadku ujawnienia wad typu pęknięcia lub ubytków w dostarczonym materiale, Zamawiający żądać będzie jego wymiany na nowy (bez wad) na koszt Dostawcy.</w:t>
      </w:r>
    </w:p>
    <w:p w14:paraId="0429F099" w14:textId="77777777" w:rsidR="004E1E23" w:rsidRPr="00817F84" w:rsidRDefault="004E1E23" w:rsidP="004E1E23">
      <w:pPr>
        <w:widowControl w:val="0"/>
        <w:numPr>
          <w:ilvl w:val="0"/>
          <w:numId w:val="1"/>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 xml:space="preserve">krawężnik drogowy i najazdowy </w:t>
      </w:r>
      <w:proofErr w:type="spellStart"/>
      <w:r w:rsidRPr="00817F84">
        <w:rPr>
          <w:rFonts w:asciiTheme="majorHAnsi" w:hAnsiTheme="majorHAnsi"/>
        </w:rPr>
        <w:t>wibroprasowany</w:t>
      </w:r>
      <w:proofErr w:type="spellEnd"/>
      <w:r w:rsidRPr="00817F84">
        <w:rPr>
          <w:rFonts w:asciiTheme="majorHAnsi" w:hAnsiTheme="majorHAnsi"/>
        </w:rPr>
        <w:t xml:space="preserve"> z betonu B-35; o wym. 100x30cm, grubości 15cm; o wym. 100x22cm, grubości 15cm; powierzchnia bez pęknięć, ubytków   i plam; krawędzie równe i proste, gatunek I - nowy. </w:t>
      </w:r>
    </w:p>
    <w:p w14:paraId="57FFCEE2"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W przypadku ujawnienia wad typu pęknięcia lub ubytków w dostarczonym materiale, Zamawiający żądać będzie jego wymiany na nowy (bez wad) na koszt Dostawcy.</w:t>
      </w:r>
    </w:p>
    <w:p w14:paraId="0BB0A1E0" w14:textId="77777777" w:rsidR="004E1E23" w:rsidRPr="00817F84" w:rsidRDefault="004E1E23" w:rsidP="004E1E23">
      <w:pPr>
        <w:widowControl w:val="0"/>
        <w:numPr>
          <w:ilvl w:val="0"/>
          <w:numId w:val="1"/>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cement: portlandzki klasy nie mniejszej niż 32,5 odpowiadający wymaganiom PN-EN-197-1</w:t>
      </w:r>
    </w:p>
    <w:p w14:paraId="123EC5D3"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Poprzez sformułowanie dostawa cementu portlandzkiego 32,5 należy rozumieć: sprzedaż cementu Zamawiającemu, jego załadunek, transport oraz rozładunek na wskazanych punktach na terenie Miasta Terespol. Cement powinien posiadać okres przydatności do wbudowania przez min. 3 miesięcy od dnia dostarczenia Zamawiającemu. Cement winien być pakowany w worki papierowe o wadze do 25 kg i transportowane na paletach zbiorczych do 1,4 t., które winny być zabezpieczone przed zamoknięciem.</w:t>
      </w:r>
    </w:p>
    <w:p w14:paraId="0D37F304"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Cement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Wraz </w:t>
      </w:r>
      <w:r w:rsidRPr="00817F84">
        <w:rPr>
          <w:rFonts w:asciiTheme="majorHAnsi" w:hAnsiTheme="majorHAnsi"/>
        </w:rPr>
        <w:br/>
        <w:t>z każdą dostawą cementu Dostawca zobowiązany będzie do dostarczenia Zamawiającemu oryginalnych dowodów dostawy WZ. Brak dostarczenia ww. dokumentu daje Zamawiającemu prawo do odmowy odbioru cementu.</w:t>
      </w:r>
    </w:p>
    <w:p w14:paraId="36729F3E"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6653EF9A"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zapewnienia odpowiedniego oznakowania samochodów transportowych sygnałami błyskowymi barwy żółtej, Dostawca ponosi pełną odpowiedzialność za szkody powstałe z </w:t>
      </w:r>
      <w:r w:rsidRPr="00817F84">
        <w:rPr>
          <w:rFonts w:asciiTheme="majorHAnsi" w:hAnsiTheme="majorHAnsi"/>
        </w:rPr>
        <w:lastRenderedPageBreak/>
        <w:t xml:space="preserve">tego tytułu. </w:t>
      </w:r>
    </w:p>
    <w:p w14:paraId="3D1BDE3B"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nie naruszania własności i innych praw osób trzecich, </w:t>
      </w:r>
    </w:p>
    <w:p w14:paraId="71295DDD"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ubezpieczenia robót z tytułu szkody, które mogą zaistnieć w związku z określonymi zdarzeniami losowymi oraz od odpowiedzialności cywilnej,</w:t>
      </w:r>
    </w:p>
    <w:p w14:paraId="5B02DEB8"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wyłączną odpowiedzialność z tytułu ewentualnego uszkodzenia istniejących instalacji naziemnych </w:t>
      </w:r>
      <w:r w:rsidRPr="00817F84">
        <w:rPr>
          <w:rFonts w:asciiTheme="majorHAnsi" w:hAnsiTheme="majorHAnsi"/>
        </w:rPr>
        <w:br/>
        <w:t>i podziemnych,</w:t>
      </w:r>
    </w:p>
    <w:p w14:paraId="1827275E"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przestrzegania przepisów BHP, o ruchu drogowym oraz prawa budowlanego.</w:t>
      </w:r>
    </w:p>
    <w:p w14:paraId="311DF18E"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b/>
          <w:bCs/>
        </w:rPr>
      </w:pPr>
    </w:p>
    <w:p w14:paraId="64C89519"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b/>
          <w:bCs/>
        </w:rPr>
      </w:pPr>
      <w:r w:rsidRPr="00817F84">
        <w:rPr>
          <w:rFonts w:asciiTheme="majorHAnsi" w:hAnsiTheme="majorHAnsi"/>
          <w:b/>
          <w:bCs/>
        </w:rPr>
        <w:t>Wymagania dotyczące przedmiotu zamówienia wymienione  w części 2:</w:t>
      </w:r>
    </w:p>
    <w:p w14:paraId="7E0CC8FA"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p>
    <w:p w14:paraId="4B872A69" w14:textId="77777777" w:rsidR="004E1E23" w:rsidRPr="00817F84" w:rsidRDefault="004E1E23" w:rsidP="004E1E23">
      <w:pPr>
        <w:widowControl w:val="0"/>
        <w:numPr>
          <w:ilvl w:val="0"/>
          <w:numId w:val="1"/>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 xml:space="preserve">piasek: naturalny PN-B-11113,  gatunek 2, o frakcji do 2 mm, bez zanieczyszczeń; </w:t>
      </w:r>
    </w:p>
    <w:p w14:paraId="1B72E745"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Poprzez sformułowanie dostawa piasku fr. 0-2 należy rozumieć: sprzedaż kruszywa Zamawiającemu, jego załadunek, transport oraz rozładunek na wskazanych drogach bądź punktach na terenie Miasta Terespol. Piach nie może zawierać zanieczyszczeń w postaci: drutów, gwoździ, szkła a także innych zanieczyszczeń (niesortowane kruszywo, margiel, glina itp.) oraz nie może zawierać elementów szkodliwych dla środowiska (azbest, popioły, itp.). W przypadku ujawnienia w zawartości piachu takich zanieczyszczeń, Zamawiający żądać będzie ich usunięcia na koszt Dostawcy lub nie przyjmie dostawy. </w:t>
      </w:r>
    </w:p>
    <w:p w14:paraId="221F15D7"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Materiał może być przewożony samochodami samowyładowczymi, sprawnymi technicznie. Dostawca jest zobowiązany do stosowania jedynie takich środków transportu, które nie wpłyną niekorzystnie na  jakość przewożonego materiału. Dostawca powinien dostosować się do obowiązujących ograniczeń (m.in. odnośnie obciążeń osi pojazdu) podczas transportu materiału po drogach publicznych. Dostawa obejmuje również ważenie kruszywa przy wykonywanym załadunku. Wraz z każdą dostawą piachu Dostawca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1D958F6E"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0DAC3CE4"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zapewnienia odpowiedniego oznakowania samochodów transportowych sygnałami błyskowymi barwy żółtej, Dostawca ponosi pełną odpowiedzialność za szkody powstałe z tego tytułu. </w:t>
      </w:r>
    </w:p>
    <w:p w14:paraId="23A8A6B6"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nie naruszania własności i innych praw osób trzecich, </w:t>
      </w:r>
    </w:p>
    <w:p w14:paraId="18104A38"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ubezpieczenia robót z tytułu szkody, które mogą zaistnieć w związku z określonymi zdarzeniami losowymi oraz od odpowiedzialności cywilnej,</w:t>
      </w:r>
    </w:p>
    <w:p w14:paraId="43FBFF5D"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 wyłączną odpowiedzialność z tytułu ewentualnego uszkodzenia istniejących instalacji </w:t>
      </w:r>
      <w:r w:rsidRPr="00817F84">
        <w:rPr>
          <w:rFonts w:asciiTheme="majorHAnsi" w:hAnsiTheme="majorHAnsi"/>
        </w:rPr>
        <w:lastRenderedPageBreak/>
        <w:t>naziemnych i podziemnych,</w:t>
      </w:r>
    </w:p>
    <w:p w14:paraId="35807564"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przestrzegania przepisów BHP, o ruchu drogowym oraz prawa budowlanego.</w:t>
      </w:r>
    </w:p>
    <w:p w14:paraId="1C2458AB"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Dostarczenie materiałów wymienionych w pkt. a), b), c), d) i e) obejmuje następujące czynności: - produkcja materiałów zgodnie ze sztuką budowlaną (wraz z ich sezonowaniem), - załadunek materiałów z miejsca jego składowania przez Dostawcę, - dostarczenie materiałów budowlanych i rozładunek na place w Mieście Terespol wskazane przez Zamawiającego - rozładunek zamówionego materiału może odbywać się w kilku punktach na terenie miasta Terespol, w zależności od potrzeb Zamawiającego.</w:t>
      </w:r>
    </w:p>
    <w:p w14:paraId="396A5BB5"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Termin realizacji zamówień cząstkowych: 2 dni robocze licząc od dnia złożenia zamówienia.</w:t>
      </w:r>
    </w:p>
    <w:p w14:paraId="404D0273"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W przypadku ujawnienia wad w dostarczonych materiałach budowlanych, Zamawiający żądać będzie ich usunięcia na koszt Dostawcy w stosunku 1:1  lub nie przyjmie dostawy. </w:t>
      </w:r>
    </w:p>
    <w:p w14:paraId="6563CB7E"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Wraz z każdą dostarczoną partią materiałów budowlanych Dostawca zobowiązany będzie do dostarczenia Zamawiającemu dowodów dostawy WZ. Brak dostarczenia ww. dokumentów daje Zamawiającemu prawo do odmowy odbioru materiałów.</w:t>
      </w:r>
    </w:p>
    <w:p w14:paraId="4082992F" w14:textId="77777777" w:rsidR="004E1E23" w:rsidRPr="00817F84" w:rsidRDefault="004E1E23" w:rsidP="004E1E23">
      <w:pPr>
        <w:widowControl w:val="0"/>
        <w:tabs>
          <w:tab w:val="left" w:pos="1006"/>
        </w:tabs>
        <w:autoSpaceDE w:val="0"/>
        <w:autoSpaceDN w:val="0"/>
        <w:spacing w:before="18"/>
        <w:ind w:left="1005"/>
        <w:jc w:val="both"/>
        <w:rPr>
          <w:rFonts w:asciiTheme="majorHAnsi" w:hAnsiTheme="majorHAnsi"/>
        </w:rPr>
      </w:pPr>
      <w:r w:rsidRPr="00817F84">
        <w:rPr>
          <w:rFonts w:asciiTheme="majorHAnsi" w:hAnsiTheme="majorHAnsi"/>
        </w:rPr>
        <w:t xml:space="preserve">Dostawca jest także odpowiedzialny, za: jakość wykonanych robót transportowych, zapewnienia bezpieczeństwa na terenie prowadzonych prac transportowo-rozładunkowych, metody użyte przy robotach oraz ich zgodność z obowiązującymi przepisami i normami. Ponadto na Dostawcy spoczywają następujące obowiązki: </w:t>
      </w:r>
    </w:p>
    <w:p w14:paraId="6D3B75F1" w14:textId="77777777" w:rsidR="004E1E23" w:rsidRPr="00817F84" w:rsidRDefault="004E1E23" w:rsidP="004E1E23">
      <w:pPr>
        <w:widowControl w:val="0"/>
        <w:numPr>
          <w:ilvl w:val="0"/>
          <w:numId w:val="2"/>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zapewnienia odpowiedniego oznakowania samochodów transportowych sygnałami błyskowymi barwy żółtej, Dostawca ponosi pełną odpowiedzialność za szkody powstałe z tego tytułu.</w:t>
      </w:r>
    </w:p>
    <w:p w14:paraId="1D287E89" w14:textId="77777777" w:rsidR="004E1E23" w:rsidRPr="00817F84" w:rsidRDefault="004E1E23" w:rsidP="004E1E23">
      <w:pPr>
        <w:widowControl w:val="0"/>
        <w:numPr>
          <w:ilvl w:val="0"/>
          <w:numId w:val="2"/>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 xml:space="preserve">nie naruszania własności i innych praw osób trzecich, </w:t>
      </w:r>
    </w:p>
    <w:p w14:paraId="358B1B79" w14:textId="77777777" w:rsidR="004E1E23" w:rsidRPr="00817F84" w:rsidRDefault="004E1E23" w:rsidP="004E1E23">
      <w:pPr>
        <w:widowControl w:val="0"/>
        <w:numPr>
          <w:ilvl w:val="0"/>
          <w:numId w:val="2"/>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ubezpieczenia robót z tytułu szkody, które mogą zaistnieć w związku z określonymi zdarzeniami losowymi oraz od odpowiedzialności cywilnej,</w:t>
      </w:r>
    </w:p>
    <w:p w14:paraId="34A9B24C" w14:textId="77777777" w:rsidR="004E1E23" w:rsidRPr="00817F84" w:rsidRDefault="004E1E23" w:rsidP="004E1E23">
      <w:pPr>
        <w:widowControl w:val="0"/>
        <w:numPr>
          <w:ilvl w:val="0"/>
          <w:numId w:val="2"/>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wyłączną odpowiedzialność z tytułu ewentualnego uszkodzenia istniejących instalacji naziemnych i podziemnych,</w:t>
      </w:r>
    </w:p>
    <w:p w14:paraId="6D29D011" w14:textId="77777777" w:rsidR="004E1E23" w:rsidRPr="00817F84" w:rsidRDefault="004E1E23" w:rsidP="004E1E23">
      <w:pPr>
        <w:widowControl w:val="0"/>
        <w:numPr>
          <w:ilvl w:val="0"/>
          <w:numId w:val="2"/>
        </w:numPr>
        <w:tabs>
          <w:tab w:val="left" w:pos="1006"/>
        </w:tabs>
        <w:autoSpaceDE w:val="0"/>
        <w:autoSpaceDN w:val="0"/>
        <w:spacing w:before="18" w:after="0" w:line="240" w:lineRule="auto"/>
        <w:jc w:val="both"/>
        <w:rPr>
          <w:rFonts w:asciiTheme="majorHAnsi" w:hAnsiTheme="majorHAnsi"/>
        </w:rPr>
      </w:pPr>
      <w:r w:rsidRPr="00817F84">
        <w:rPr>
          <w:rFonts w:asciiTheme="majorHAnsi" w:hAnsiTheme="majorHAnsi"/>
        </w:rPr>
        <w:t>przestrzegania przepisów BHP, o ruchu drogowym oraz prawa budowlanego.</w:t>
      </w:r>
    </w:p>
    <w:tbl>
      <w:tblPr>
        <w:tblW w:w="6600" w:type="dxa"/>
        <w:jc w:val="center"/>
        <w:tblCellMar>
          <w:left w:w="70" w:type="dxa"/>
          <w:right w:w="70" w:type="dxa"/>
        </w:tblCellMar>
        <w:tblLook w:val="04A0" w:firstRow="1" w:lastRow="0" w:firstColumn="1" w:lastColumn="0" w:noHBand="0" w:noVBand="1"/>
      </w:tblPr>
      <w:tblGrid>
        <w:gridCol w:w="2703"/>
        <w:gridCol w:w="2029"/>
        <w:gridCol w:w="1818"/>
        <w:gridCol w:w="1636"/>
      </w:tblGrid>
      <w:tr w:rsidR="004E1E23" w:rsidRPr="00817F84" w14:paraId="579D9966" w14:textId="77777777" w:rsidTr="009F20D8">
        <w:trPr>
          <w:trHeight w:val="352"/>
          <w:jc w:val="center"/>
        </w:trPr>
        <w:tc>
          <w:tcPr>
            <w:tcW w:w="2417" w:type="dxa"/>
            <w:tcBorders>
              <w:top w:val="single" w:sz="8" w:space="0" w:color="auto"/>
              <w:left w:val="single" w:sz="8" w:space="0" w:color="auto"/>
              <w:bottom w:val="nil"/>
              <w:right w:val="nil"/>
            </w:tcBorders>
            <w:shd w:val="clear" w:color="auto" w:fill="auto"/>
            <w:noWrap/>
            <w:vAlign w:val="center"/>
            <w:hideMark/>
          </w:tcPr>
          <w:p w14:paraId="782020C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bookmarkStart w:id="1" w:name="_Hlk100743384"/>
            <w:r w:rsidRPr="00817F84">
              <w:rPr>
                <w:rFonts w:asciiTheme="majorHAnsi" w:hAnsiTheme="majorHAnsi"/>
                <w:b/>
                <w:bCs/>
              </w:rPr>
              <w:t>HARMONOGRAM</w:t>
            </w:r>
          </w:p>
        </w:tc>
        <w:tc>
          <w:tcPr>
            <w:tcW w:w="4183" w:type="dxa"/>
            <w:gridSpan w:val="3"/>
            <w:tcBorders>
              <w:top w:val="single" w:sz="8" w:space="0" w:color="auto"/>
              <w:left w:val="nil"/>
              <w:bottom w:val="nil"/>
              <w:right w:val="single" w:sz="8" w:space="0" w:color="000000"/>
            </w:tcBorders>
            <w:shd w:val="clear" w:color="auto" w:fill="auto"/>
            <w:noWrap/>
            <w:vAlign w:val="center"/>
            <w:hideMark/>
          </w:tcPr>
          <w:p w14:paraId="03971F6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dostaw / usług</w:t>
            </w:r>
          </w:p>
        </w:tc>
      </w:tr>
      <w:tr w:rsidR="004E1E23" w:rsidRPr="00817F84" w14:paraId="62010E0A" w14:textId="77777777" w:rsidTr="009F20D8">
        <w:trPr>
          <w:trHeight w:val="326"/>
          <w:jc w:val="center"/>
        </w:trPr>
        <w:tc>
          <w:tcPr>
            <w:tcW w:w="2417" w:type="dxa"/>
            <w:tcBorders>
              <w:top w:val="nil"/>
              <w:left w:val="single" w:sz="8" w:space="0" w:color="auto"/>
              <w:bottom w:val="single" w:sz="4" w:space="0" w:color="auto"/>
              <w:right w:val="nil"/>
            </w:tcBorders>
            <w:shd w:val="clear" w:color="auto" w:fill="auto"/>
            <w:noWrap/>
            <w:vAlign w:val="center"/>
            <w:hideMark/>
          </w:tcPr>
          <w:p w14:paraId="5412C11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rok 2023</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2DF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galanteria bet.</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2FAE13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cement</w:t>
            </w:r>
          </w:p>
        </w:tc>
        <w:tc>
          <w:tcPr>
            <w:tcW w:w="1250" w:type="dxa"/>
            <w:tcBorders>
              <w:top w:val="single" w:sz="4" w:space="0" w:color="auto"/>
              <w:left w:val="nil"/>
              <w:bottom w:val="single" w:sz="4" w:space="0" w:color="auto"/>
              <w:right w:val="single" w:sz="8" w:space="0" w:color="auto"/>
            </w:tcBorders>
            <w:shd w:val="clear" w:color="auto" w:fill="auto"/>
            <w:vAlign w:val="center"/>
            <w:hideMark/>
          </w:tcPr>
          <w:p w14:paraId="7D9F4402"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piach</w:t>
            </w:r>
          </w:p>
        </w:tc>
      </w:tr>
      <w:tr w:rsidR="004E1E23" w:rsidRPr="00817F84" w14:paraId="6FE604B4"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5D8485A6"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styczeń</w:t>
            </w:r>
          </w:p>
        </w:tc>
        <w:tc>
          <w:tcPr>
            <w:tcW w:w="1572" w:type="dxa"/>
            <w:tcBorders>
              <w:top w:val="nil"/>
              <w:left w:val="nil"/>
              <w:bottom w:val="single" w:sz="4" w:space="0" w:color="auto"/>
              <w:right w:val="single" w:sz="4" w:space="0" w:color="auto"/>
            </w:tcBorders>
            <w:shd w:val="clear" w:color="auto" w:fill="auto"/>
            <w:noWrap/>
            <w:vAlign w:val="center"/>
            <w:hideMark/>
          </w:tcPr>
          <w:p w14:paraId="40082059"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2CDD78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7DD1ACF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r>
      <w:tr w:rsidR="004E1E23" w:rsidRPr="00817F84" w14:paraId="4FFD2F0D"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664F606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luty</w:t>
            </w:r>
          </w:p>
        </w:tc>
        <w:tc>
          <w:tcPr>
            <w:tcW w:w="1572" w:type="dxa"/>
            <w:tcBorders>
              <w:top w:val="nil"/>
              <w:left w:val="nil"/>
              <w:bottom w:val="single" w:sz="4" w:space="0" w:color="auto"/>
              <w:right w:val="single" w:sz="4" w:space="0" w:color="auto"/>
            </w:tcBorders>
            <w:shd w:val="clear" w:color="auto" w:fill="auto"/>
            <w:noWrap/>
            <w:vAlign w:val="center"/>
            <w:hideMark/>
          </w:tcPr>
          <w:p w14:paraId="0E3248B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3A1CE45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017065C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r>
      <w:tr w:rsidR="004E1E23" w:rsidRPr="00817F84" w14:paraId="756318C8"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3F02E28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marzec</w:t>
            </w:r>
          </w:p>
        </w:tc>
        <w:tc>
          <w:tcPr>
            <w:tcW w:w="1572" w:type="dxa"/>
            <w:tcBorders>
              <w:top w:val="nil"/>
              <w:left w:val="nil"/>
              <w:bottom w:val="single" w:sz="4" w:space="0" w:color="auto"/>
              <w:right w:val="single" w:sz="4" w:space="0" w:color="auto"/>
            </w:tcBorders>
            <w:shd w:val="clear" w:color="auto" w:fill="auto"/>
            <w:noWrap/>
            <w:vAlign w:val="center"/>
            <w:hideMark/>
          </w:tcPr>
          <w:p w14:paraId="6CBA6F46"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474BBCC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3F95EAF2"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r>
      <w:tr w:rsidR="004E1E23" w:rsidRPr="00817F84" w14:paraId="100C827A"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75BAACC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kwiecień</w:t>
            </w:r>
          </w:p>
        </w:tc>
        <w:tc>
          <w:tcPr>
            <w:tcW w:w="1572" w:type="dxa"/>
            <w:tcBorders>
              <w:top w:val="nil"/>
              <w:left w:val="nil"/>
              <w:bottom w:val="single" w:sz="4" w:space="0" w:color="auto"/>
              <w:right w:val="single" w:sz="4" w:space="0" w:color="auto"/>
            </w:tcBorders>
            <w:shd w:val="clear" w:color="auto" w:fill="auto"/>
            <w:noWrap/>
            <w:vAlign w:val="center"/>
            <w:hideMark/>
          </w:tcPr>
          <w:p w14:paraId="158480A8"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17485F76"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10%</w:t>
            </w:r>
          </w:p>
        </w:tc>
        <w:tc>
          <w:tcPr>
            <w:tcW w:w="1250" w:type="dxa"/>
            <w:tcBorders>
              <w:top w:val="nil"/>
              <w:left w:val="nil"/>
              <w:bottom w:val="single" w:sz="4" w:space="0" w:color="auto"/>
              <w:right w:val="single" w:sz="8" w:space="0" w:color="auto"/>
            </w:tcBorders>
            <w:shd w:val="clear" w:color="auto" w:fill="auto"/>
            <w:noWrap/>
            <w:vAlign w:val="center"/>
            <w:hideMark/>
          </w:tcPr>
          <w:p w14:paraId="4E82EEB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r>
      <w:tr w:rsidR="004E1E23" w:rsidRPr="00817F84" w14:paraId="10CCC126"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4AF64B4D"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maj</w:t>
            </w:r>
          </w:p>
        </w:tc>
        <w:tc>
          <w:tcPr>
            <w:tcW w:w="1572" w:type="dxa"/>
            <w:tcBorders>
              <w:top w:val="nil"/>
              <w:left w:val="nil"/>
              <w:bottom w:val="single" w:sz="4" w:space="0" w:color="auto"/>
              <w:right w:val="single" w:sz="4" w:space="0" w:color="auto"/>
            </w:tcBorders>
            <w:shd w:val="clear" w:color="auto" w:fill="auto"/>
            <w:noWrap/>
            <w:vAlign w:val="center"/>
            <w:hideMark/>
          </w:tcPr>
          <w:p w14:paraId="65B39FAA"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10%</w:t>
            </w:r>
          </w:p>
        </w:tc>
        <w:tc>
          <w:tcPr>
            <w:tcW w:w="1361" w:type="dxa"/>
            <w:tcBorders>
              <w:top w:val="nil"/>
              <w:left w:val="nil"/>
              <w:bottom w:val="single" w:sz="4" w:space="0" w:color="auto"/>
              <w:right w:val="single" w:sz="4" w:space="0" w:color="auto"/>
            </w:tcBorders>
            <w:shd w:val="clear" w:color="auto" w:fill="auto"/>
            <w:noWrap/>
            <w:vAlign w:val="center"/>
            <w:hideMark/>
          </w:tcPr>
          <w:p w14:paraId="37011CA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c>
          <w:tcPr>
            <w:tcW w:w="1250" w:type="dxa"/>
            <w:tcBorders>
              <w:top w:val="nil"/>
              <w:left w:val="nil"/>
              <w:bottom w:val="single" w:sz="4" w:space="0" w:color="auto"/>
              <w:right w:val="single" w:sz="8" w:space="0" w:color="auto"/>
            </w:tcBorders>
            <w:shd w:val="clear" w:color="auto" w:fill="auto"/>
            <w:noWrap/>
            <w:vAlign w:val="center"/>
            <w:hideMark/>
          </w:tcPr>
          <w:p w14:paraId="40B592C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r>
      <w:tr w:rsidR="004E1E23" w:rsidRPr="00817F84" w14:paraId="4075F5BA"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1A1A950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czerwiec</w:t>
            </w:r>
          </w:p>
        </w:tc>
        <w:tc>
          <w:tcPr>
            <w:tcW w:w="1572" w:type="dxa"/>
            <w:tcBorders>
              <w:top w:val="nil"/>
              <w:left w:val="nil"/>
              <w:bottom w:val="single" w:sz="4" w:space="0" w:color="auto"/>
              <w:right w:val="single" w:sz="4" w:space="0" w:color="auto"/>
            </w:tcBorders>
            <w:shd w:val="clear" w:color="auto" w:fill="auto"/>
            <w:noWrap/>
            <w:vAlign w:val="center"/>
            <w:hideMark/>
          </w:tcPr>
          <w:p w14:paraId="08D3758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c>
          <w:tcPr>
            <w:tcW w:w="1361" w:type="dxa"/>
            <w:tcBorders>
              <w:top w:val="nil"/>
              <w:left w:val="nil"/>
              <w:bottom w:val="single" w:sz="4" w:space="0" w:color="auto"/>
              <w:right w:val="single" w:sz="4" w:space="0" w:color="auto"/>
            </w:tcBorders>
            <w:shd w:val="clear" w:color="auto" w:fill="auto"/>
            <w:noWrap/>
            <w:vAlign w:val="center"/>
            <w:hideMark/>
          </w:tcPr>
          <w:p w14:paraId="334F6812"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c>
          <w:tcPr>
            <w:tcW w:w="1250" w:type="dxa"/>
            <w:tcBorders>
              <w:top w:val="nil"/>
              <w:left w:val="nil"/>
              <w:bottom w:val="single" w:sz="4" w:space="0" w:color="auto"/>
              <w:right w:val="single" w:sz="8" w:space="0" w:color="auto"/>
            </w:tcBorders>
            <w:shd w:val="clear" w:color="auto" w:fill="auto"/>
            <w:noWrap/>
            <w:vAlign w:val="center"/>
            <w:hideMark/>
          </w:tcPr>
          <w:p w14:paraId="085859B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r>
      <w:tr w:rsidR="004E1E23" w:rsidRPr="00817F84" w14:paraId="062860B0"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0860C846"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lipiec</w:t>
            </w:r>
          </w:p>
        </w:tc>
        <w:tc>
          <w:tcPr>
            <w:tcW w:w="1572" w:type="dxa"/>
            <w:tcBorders>
              <w:top w:val="nil"/>
              <w:left w:val="nil"/>
              <w:bottom w:val="single" w:sz="4" w:space="0" w:color="auto"/>
              <w:right w:val="single" w:sz="4" w:space="0" w:color="auto"/>
            </w:tcBorders>
            <w:shd w:val="clear" w:color="auto" w:fill="auto"/>
            <w:noWrap/>
            <w:vAlign w:val="center"/>
            <w:hideMark/>
          </w:tcPr>
          <w:p w14:paraId="03EFE7E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3</w:t>
            </w:r>
            <w:r w:rsidRPr="00817F84">
              <w:rPr>
                <w:rFonts w:asciiTheme="majorHAnsi" w:hAnsiTheme="majorHAnsi"/>
                <w: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59FF41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3</w:t>
            </w:r>
            <w:r w:rsidRPr="00817F84">
              <w:rPr>
                <w:rFonts w:asciiTheme="majorHAnsi" w:hAnsiTheme="majorHAnsi"/>
                <w:b/>
              </w:rPr>
              <w:t>0%</w:t>
            </w:r>
          </w:p>
        </w:tc>
        <w:tc>
          <w:tcPr>
            <w:tcW w:w="1250" w:type="dxa"/>
            <w:tcBorders>
              <w:top w:val="nil"/>
              <w:left w:val="nil"/>
              <w:bottom w:val="single" w:sz="4" w:space="0" w:color="auto"/>
              <w:right w:val="single" w:sz="8" w:space="0" w:color="auto"/>
            </w:tcBorders>
            <w:shd w:val="clear" w:color="auto" w:fill="auto"/>
            <w:noWrap/>
            <w:vAlign w:val="center"/>
            <w:hideMark/>
          </w:tcPr>
          <w:p w14:paraId="0463DD2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r>
      <w:tr w:rsidR="004E1E23" w:rsidRPr="00817F84" w14:paraId="502175E5"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5611FDE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sierpień</w:t>
            </w:r>
          </w:p>
        </w:tc>
        <w:tc>
          <w:tcPr>
            <w:tcW w:w="1572" w:type="dxa"/>
            <w:tcBorders>
              <w:top w:val="nil"/>
              <w:left w:val="nil"/>
              <w:bottom w:val="single" w:sz="4" w:space="0" w:color="auto"/>
              <w:right w:val="single" w:sz="4" w:space="0" w:color="auto"/>
            </w:tcBorders>
            <w:shd w:val="clear" w:color="auto" w:fill="auto"/>
            <w:noWrap/>
            <w:vAlign w:val="center"/>
            <w:hideMark/>
          </w:tcPr>
          <w:p w14:paraId="0B46691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3</w:t>
            </w:r>
            <w:r w:rsidRPr="00817F84">
              <w:rPr>
                <w:rFonts w:asciiTheme="majorHAnsi" w:hAnsiTheme="majorHAnsi"/>
                <w:b/>
              </w:rPr>
              <w:t>0%</w:t>
            </w:r>
          </w:p>
        </w:tc>
        <w:tc>
          <w:tcPr>
            <w:tcW w:w="1361" w:type="dxa"/>
            <w:tcBorders>
              <w:top w:val="nil"/>
              <w:left w:val="nil"/>
              <w:bottom w:val="single" w:sz="4" w:space="0" w:color="auto"/>
              <w:right w:val="single" w:sz="4" w:space="0" w:color="auto"/>
            </w:tcBorders>
            <w:shd w:val="clear" w:color="auto" w:fill="auto"/>
            <w:noWrap/>
            <w:vAlign w:val="center"/>
            <w:hideMark/>
          </w:tcPr>
          <w:p w14:paraId="2739D5C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c>
          <w:tcPr>
            <w:tcW w:w="1250" w:type="dxa"/>
            <w:tcBorders>
              <w:top w:val="nil"/>
              <w:left w:val="nil"/>
              <w:bottom w:val="single" w:sz="4" w:space="0" w:color="auto"/>
              <w:right w:val="single" w:sz="8" w:space="0" w:color="auto"/>
            </w:tcBorders>
            <w:shd w:val="clear" w:color="auto" w:fill="auto"/>
            <w:noWrap/>
            <w:vAlign w:val="center"/>
            <w:hideMark/>
          </w:tcPr>
          <w:p w14:paraId="70CBA90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20%</w:t>
            </w:r>
          </w:p>
        </w:tc>
      </w:tr>
      <w:tr w:rsidR="004E1E23" w:rsidRPr="00817F84" w14:paraId="1F4BC95D"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2EB4BD1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lastRenderedPageBreak/>
              <w:t>wrzesień</w:t>
            </w:r>
          </w:p>
        </w:tc>
        <w:tc>
          <w:tcPr>
            <w:tcW w:w="1572" w:type="dxa"/>
            <w:tcBorders>
              <w:top w:val="nil"/>
              <w:left w:val="nil"/>
              <w:bottom w:val="single" w:sz="4" w:space="0" w:color="auto"/>
              <w:right w:val="single" w:sz="4" w:space="0" w:color="auto"/>
            </w:tcBorders>
            <w:shd w:val="clear" w:color="auto" w:fill="auto"/>
            <w:noWrap/>
            <w:vAlign w:val="center"/>
            <w:hideMark/>
          </w:tcPr>
          <w:p w14:paraId="66C7E317"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w:t>
            </w:r>
          </w:p>
        </w:tc>
        <w:tc>
          <w:tcPr>
            <w:tcW w:w="1361" w:type="dxa"/>
            <w:tcBorders>
              <w:top w:val="nil"/>
              <w:left w:val="nil"/>
              <w:bottom w:val="single" w:sz="4" w:space="0" w:color="auto"/>
              <w:right w:val="single" w:sz="4" w:space="0" w:color="auto"/>
            </w:tcBorders>
            <w:shd w:val="clear" w:color="auto" w:fill="auto"/>
            <w:noWrap/>
            <w:vAlign w:val="center"/>
            <w:hideMark/>
          </w:tcPr>
          <w:p w14:paraId="1D5FD63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w:t>
            </w:r>
          </w:p>
        </w:tc>
        <w:tc>
          <w:tcPr>
            <w:tcW w:w="1250" w:type="dxa"/>
            <w:tcBorders>
              <w:top w:val="nil"/>
              <w:left w:val="nil"/>
              <w:bottom w:val="single" w:sz="4" w:space="0" w:color="auto"/>
              <w:right w:val="single" w:sz="8" w:space="0" w:color="auto"/>
            </w:tcBorders>
            <w:shd w:val="clear" w:color="auto" w:fill="auto"/>
            <w:noWrap/>
            <w:vAlign w:val="center"/>
            <w:hideMark/>
          </w:tcPr>
          <w:p w14:paraId="00AA45F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w:t>
            </w:r>
          </w:p>
        </w:tc>
      </w:tr>
      <w:tr w:rsidR="004E1E23" w:rsidRPr="00817F84" w14:paraId="55FA7D0B"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3978AF15"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październik</w:t>
            </w:r>
          </w:p>
        </w:tc>
        <w:tc>
          <w:tcPr>
            <w:tcW w:w="1572" w:type="dxa"/>
            <w:tcBorders>
              <w:top w:val="nil"/>
              <w:left w:val="nil"/>
              <w:bottom w:val="single" w:sz="4" w:space="0" w:color="auto"/>
              <w:right w:val="single" w:sz="4" w:space="0" w:color="auto"/>
            </w:tcBorders>
            <w:shd w:val="clear" w:color="auto" w:fill="auto"/>
            <w:noWrap/>
            <w:vAlign w:val="center"/>
            <w:hideMark/>
          </w:tcPr>
          <w:p w14:paraId="65E183B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Pr>
                <w:rFonts w:asciiTheme="majorHAnsi" w:hAnsiTheme="majorHAnsi"/>
                <w:b/>
              </w:rPr>
              <w:t>--</w:t>
            </w:r>
          </w:p>
        </w:tc>
        <w:tc>
          <w:tcPr>
            <w:tcW w:w="1361" w:type="dxa"/>
            <w:tcBorders>
              <w:top w:val="nil"/>
              <w:left w:val="nil"/>
              <w:bottom w:val="single" w:sz="4" w:space="0" w:color="auto"/>
              <w:right w:val="single" w:sz="4" w:space="0" w:color="auto"/>
            </w:tcBorders>
            <w:shd w:val="clear" w:color="auto" w:fill="auto"/>
            <w:noWrap/>
            <w:vAlign w:val="center"/>
            <w:hideMark/>
          </w:tcPr>
          <w:p w14:paraId="178800B8"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w:t>
            </w:r>
          </w:p>
        </w:tc>
        <w:tc>
          <w:tcPr>
            <w:tcW w:w="1250" w:type="dxa"/>
            <w:tcBorders>
              <w:top w:val="nil"/>
              <w:left w:val="nil"/>
              <w:bottom w:val="single" w:sz="4" w:space="0" w:color="auto"/>
              <w:right w:val="single" w:sz="8" w:space="0" w:color="auto"/>
            </w:tcBorders>
            <w:shd w:val="clear" w:color="auto" w:fill="auto"/>
            <w:noWrap/>
            <w:vAlign w:val="center"/>
            <w:hideMark/>
          </w:tcPr>
          <w:p w14:paraId="57904D83"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rPr>
              <w:t>--</w:t>
            </w:r>
          </w:p>
        </w:tc>
      </w:tr>
      <w:tr w:rsidR="004E1E23" w:rsidRPr="00817F84" w14:paraId="7A6E9514" w14:textId="77777777" w:rsidTr="009F20D8">
        <w:trPr>
          <w:trHeight w:val="402"/>
          <w:jc w:val="center"/>
        </w:trPr>
        <w:tc>
          <w:tcPr>
            <w:tcW w:w="2417" w:type="dxa"/>
            <w:tcBorders>
              <w:top w:val="nil"/>
              <w:left w:val="single" w:sz="8" w:space="0" w:color="auto"/>
              <w:bottom w:val="single" w:sz="4" w:space="0" w:color="auto"/>
              <w:right w:val="single" w:sz="4" w:space="0" w:color="auto"/>
            </w:tcBorders>
            <w:shd w:val="clear" w:color="auto" w:fill="auto"/>
            <w:noWrap/>
            <w:vAlign w:val="center"/>
            <w:hideMark/>
          </w:tcPr>
          <w:p w14:paraId="059C02C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listopad</w:t>
            </w:r>
          </w:p>
        </w:tc>
        <w:tc>
          <w:tcPr>
            <w:tcW w:w="1572" w:type="dxa"/>
            <w:tcBorders>
              <w:top w:val="nil"/>
              <w:left w:val="nil"/>
              <w:bottom w:val="single" w:sz="4" w:space="0" w:color="auto"/>
              <w:right w:val="single" w:sz="4" w:space="0" w:color="auto"/>
            </w:tcBorders>
            <w:shd w:val="clear" w:color="auto" w:fill="auto"/>
            <w:noWrap/>
            <w:vAlign w:val="center"/>
            <w:hideMark/>
          </w:tcPr>
          <w:p w14:paraId="4D22BEAB"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48F97911"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25A65DF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r>
      <w:tr w:rsidR="004E1E23" w:rsidRPr="00817F84" w14:paraId="2A88DB8D" w14:textId="77777777" w:rsidTr="009F20D8">
        <w:trPr>
          <w:trHeight w:val="402"/>
          <w:jc w:val="center"/>
        </w:trPr>
        <w:tc>
          <w:tcPr>
            <w:tcW w:w="2417" w:type="dxa"/>
            <w:tcBorders>
              <w:top w:val="nil"/>
              <w:left w:val="single" w:sz="8" w:space="0" w:color="auto"/>
              <w:bottom w:val="single" w:sz="8" w:space="0" w:color="auto"/>
              <w:right w:val="single" w:sz="4" w:space="0" w:color="auto"/>
            </w:tcBorders>
            <w:shd w:val="clear" w:color="auto" w:fill="auto"/>
            <w:noWrap/>
            <w:vAlign w:val="center"/>
            <w:hideMark/>
          </w:tcPr>
          <w:p w14:paraId="7F5A18B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grudzień</w:t>
            </w:r>
          </w:p>
        </w:tc>
        <w:tc>
          <w:tcPr>
            <w:tcW w:w="1572" w:type="dxa"/>
            <w:tcBorders>
              <w:top w:val="nil"/>
              <w:left w:val="nil"/>
              <w:bottom w:val="single" w:sz="8" w:space="0" w:color="auto"/>
              <w:right w:val="single" w:sz="4" w:space="0" w:color="auto"/>
            </w:tcBorders>
            <w:shd w:val="clear" w:color="auto" w:fill="auto"/>
            <w:noWrap/>
            <w:vAlign w:val="center"/>
            <w:hideMark/>
          </w:tcPr>
          <w:p w14:paraId="3E745A96"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361" w:type="dxa"/>
            <w:tcBorders>
              <w:top w:val="nil"/>
              <w:left w:val="nil"/>
              <w:bottom w:val="single" w:sz="4" w:space="0" w:color="auto"/>
              <w:right w:val="single" w:sz="4" w:space="0" w:color="auto"/>
            </w:tcBorders>
            <w:shd w:val="clear" w:color="auto" w:fill="auto"/>
            <w:noWrap/>
            <w:vAlign w:val="center"/>
            <w:hideMark/>
          </w:tcPr>
          <w:p w14:paraId="10C4086F"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c>
          <w:tcPr>
            <w:tcW w:w="1250" w:type="dxa"/>
            <w:tcBorders>
              <w:top w:val="nil"/>
              <w:left w:val="nil"/>
              <w:bottom w:val="single" w:sz="4" w:space="0" w:color="auto"/>
              <w:right w:val="single" w:sz="8" w:space="0" w:color="auto"/>
            </w:tcBorders>
            <w:shd w:val="clear" w:color="auto" w:fill="auto"/>
            <w:noWrap/>
            <w:vAlign w:val="center"/>
            <w:hideMark/>
          </w:tcPr>
          <w:p w14:paraId="4B8438EE"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w:t>
            </w:r>
          </w:p>
        </w:tc>
      </w:tr>
      <w:tr w:rsidR="004E1E23" w:rsidRPr="00817F84" w14:paraId="352FD73A" w14:textId="77777777" w:rsidTr="009F20D8">
        <w:trPr>
          <w:trHeight w:val="420"/>
          <w:jc w:val="center"/>
        </w:trPr>
        <w:tc>
          <w:tcPr>
            <w:tcW w:w="2417" w:type="dxa"/>
            <w:tcBorders>
              <w:top w:val="nil"/>
              <w:left w:val="single" w:sz="8" w:space="0" w:color="auto"/>
              <w:bottom w:val="single" w:sz="8" w:space="0" w:color="auto"/>
              <w:right w:val="single" w:sz="4" w:space="0" w:color="auto"/>
            </w:tcBorders>
            <w:shd w:val="clear" w:color="auto" w:fill="auto"/>
            <w:noWrap/>
            <w:vAlign w:val="center"/>
            <w:hideMark/>
          </w:tcPr>
          <w:p w14:paraId="5F5B88F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razem</w:t>
            </w:r>
          </w:p>
        </w:tc>
        <w:tc>
          <w:tcPr>
            <w:tcW w:w="1572" w:type="dxa"/>
            <w:tcBorders>
              <w:top w:val="nil"/>
              <w:left w:val="nil"/>
              <w:bottom w:val="single" w:sz="8" w:space="0" w:color="auto"/>
              <w:right w:val="single" w:sz="4" w:space="0" w:color="auto"/>
            </w:tcBorders>
            <w:shd w:val="clear" w:color="auto" w:fill="auto"/>
            <w:noWrap/>
            <w:vAlign w:val="center"/>
            <w:hideMark/>
          </w:tcPr>
          <w:p w14:paraId="55A13B6C"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100%</w:t>
            </w:r>
          </w:p>
        </w:tc>
        <w:tc>
          <w:tcPr>
            <w:tcW w:w="1361" w:type="dxa"/>
            <w:tcBorders>
              <w:top w:val="single" w:sz="8" w:space="0" w:color="auto"/>
              <w:left w:val="nil"/>
              <w:bottom w:val="single" w:sz="8" w:space="0" w:color="auto"/>
              <w:right w:val="single" w:sz="4" w:space="0" w:color="auto"/>
            </w:tcBorders>
            <w:shd w:val="clear" w:color="auto" w:fill="auto"/>
            <w:noWrap/>
            <w:vAlign w:val="center"/>
            <w:hideMark/>
          </w:tcPr>
          <w:p w14:paraId="25718F14"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100%</w:t>
            </w:r>
          </w:p>
        </w:tc>
        <w:tc>
          <w:tcPr>
            <w:tcW w:w="1250" w:type="dxa"/>
            <w:tcBorders>
              <w:top w:val="single" w:sz="8" w:space="0" w:color="auto"/>
              <w:left w:val="nil"/>
              <w:bottom w:val="single" w:sz="8" w:space="0" w:color="auto"/>
              <w:right w:val="single" w:sz="8" w:space="0" w:color="auto"/>
            </w:tcBorders>
            <w:shd w:val="clear" w:color="auto" w:fill="auto"/>
            <w:noWrap/>
            <w:vAlign w:val="center"/>
            <w:hideMark/>
          </w:tcPr>
          <w:p w14:paraId="108ABAE0" w14:textId="77777777" w:rsidR="004E1E23" w:rsidRPr="00817F84" w:rsidRDefault="004E1E23" w:rsidP="009F20D8">
            <w:pPr>
              <w:widowControl w:val="0"/>
              <w:tabs>
                <w:tab w:val="left" w:pos="1006"/>
              </w:tabs>
              <w:autoSpaceDE w:val="0"/>
              <w:autoSpaceDN w:val="0"/>
              <w:spacing w:before="18"/>
              <w:ind w:left="1005"/>
              <w:rPr>
                <w:rFonts w:asciiTheme="majorHAnsi" w:hAnsiTheme="majorHAnsi"/>
                <w:b/>
                <w:bCs/>
              </w:rPr>
            </w:pPr>
            <w:r w:rsidRPr="00817F84">
              <w:rPr>
                <w:rFonts w:asciiTheme="majorHAnsi" w:hAnsiTheme="majorHAnsi"/>
                <w:b/>
                <w:bCs/>
              </w:rPr>
              <w:t>100%</w:t>
            </w:r>
          </w:p>
        </w:tc>
      </w:tr>
      <w:bookmarkEnd w:id="1"/>
    </w:tbl>
    <w:p w14:paraId="07609A39" w14:textId="77777777" w:rsidR="004E1E23" w:rsidRDefault="004E1E23" w:rsidP="004E1E23">
      <w:pPr>
        <w:widowControl w:val="0"/>
        <w:tabs>
          <w:tab w:val="left" w:pos="1006"/>
        </w:tabs>
        <w:autoSpaceDE w:val="0"/>
        <w:autoSpaceDN w:val="0"/>
        <w:spacing w:before="18"/>
        <w:ind w:left="1005"/>
        <w:rPr>
          <w:rFonts w:asciiTheme="majorHAnsi" w:hAnsiTheme="majorHAnsi"/>
        </w:rPr>
      </w:pPr>
    </w:p>
    <w:p w14:paraId="2009417E" w14:textId="77777777" w:rsidR="004E1E23" w:rsidRDefault="004E1E23" w:rsidP="004E1E23">
      <w:pPr>
        <w:widowControl w:val="0"/>
        <w:tabs>
          <w:tab w:val="left" w:pos="1006"/>
        </w:tabs>
        <w:autoSpaceDE w:val="0"/>
        <w:autoSpaceDN w:val="0"/>
        <w:spacing w:before="18"/>
        <w:rPr>
          <w:rFonts w:asciiTheme="majorHAnsi" w:hAnsiTheme="majorHAnsi"/>
        </w:rPr>
      </w:pPr>
    </w:p>
    <w:p w14:paraId="1E224EE0" w14:textId="77777777" w:rsidR="004E1E23" w:rsidRPr="00705C06" w:rsidRDefault="004E1E23" w:rsidP="004E1E23">
      <w:pPr>
        <w:widowControl w:val="0"/>
        <w:tabs>
          <w:tab w:val="left" w:pos="1006"/>
        </w:tabs>
        <w:autoSpaceDE w:val="0"/>
        <w:autoSpaceDN w:val="0"/>
        <w:spacing w:before="18"/>
        <w:rPr>
          <w:rFonts w:asciiTheme="majorHAnsi" w:hAnsiTheme="majorHAnsi"/>
        </w:rPr>
      </w:pPr>
    </w:p>
    <w:p w14:paraId="2538A185" w14:textId="77777777" w:rsidR="004E1E23" w:rsidRPr="004E1E23" w:rsidRDefault="004E1E23" w:rsidP="004E1E23">
      <w:pPr>
        <w:widowControl w:val="0"/>
        <w:tabs>
          <w:tab w:val="left" w:pos="1003"/>
        </w:tabs>
        <w:autoSpaceDE w:val="0"/>
        <w:autoSpaceDN w:val="0"/>
        <w:spacing w:after="0" w:line="278" w:lineRule="auto"/>
        <w:ind w:right="3246"/>
        <w:rPr>
          <w:rFonts w:asciiTheme="majorHAnsi" w:hAnsiTheme="majorHAnsi"/>
        </w:rPr>
      </w:pPr>
      <w:r w:rsidRPr="004E1E23">
        <w:rPr>
          <w:rFonts w:asciiTheme="majorHAnsi" w:hAnsiTheme="majorHAnsi"/>
          <w:sz w:val="24"/>
          <w:szCs w:val="24"/>
        </w:rPr>
        <w:t>Nazwa/y</w:t>
      </w:r>
      <w:r w:rsidRPr="004E1E23">
        <w:rPr>
          <w:rFonts w:asciiTheme="majorHAnsi" w:hAnsiTheme="majorHAnsi"/>
          <w:spacing w:val="-13"/>
          <w:sz w:val="24"/>
          <w:szCs w:val="24"/>
        </w:rPr>
        <w:t xml:space="preserve"> </w:t>
      </w:r>
      <w:r w:rsidRPr="004E1E23">
        <w:rPr>
          <w:rFonts w:asciiTheme="majorHAnsi" w:hAnsiTheme="majorHAnsi"/>
          <w:sz w:val="24"/>
          <w:szCs w:val="24"/>
        </w:rPr>
        <w:t>i</w:t>
      </w:r>
      <w:r w:rsidRPr="004E1E23">
        <w:rPr>
          <w:rFonts w:asciiTheme="majorHAnsi" w:hAnsiTheme="majorHAnsi"/>
          <w:spacing w:val="-8"/>
          <w:sz w:val="24"/>
          <w:szCs w:val="24"/>
        </w:rPr>
        <w:t xml:space="preserve"> </w:t>
      </w:r>
      <w:r w:rsidRPr="004E1E23">
        <w:rPr>
          <w:rFonts w:asciiTheme="majorHAnsi" w:hAnsiTheme="majorHAnsi"/>
          <w:sz w:val="24"/>
          <w:szCs w:val="24"/>
        </w:rPr>
        <w:t>kod/y</w:t>
      </w:r>
      <w:r w:rsidRPr="004E1E23">
        <w:rPr>
          <w:rFonts w:asciiTheme="majorHAnsi" w:hAnsiTheme="majorHAnsi"/>
          <w:spacing w:val="-10"/>
          <w:sz w:val="24"/>
          <w:szCs w:val="24"/>
        </w:rPr>
        <w:t xml:space="preserve"> </w:t>
      </w:r>
      <w:r w:rsidRPr="004E1E23">
        <w:rPr>
          <w:rFonts w:asciiTheme="majorHAnsi" w:hAnsiTheme="majorHAnsi"/>
          <w:sz w:val="24"/>
          <w:szCs w:val="24"/>
        </w:rPr>
        <w:t>Wspólnego</w:t>
      </w:r>
      <w:r w:rsidRPr="004E1E23">
        <w:rPr>
          <w:rFonts w:asciiTheme="majorHAnsi" w:hAnsiTheme="majorHAnsi"/>
          <w:spacing w:val="-10"/>
          <w:sz w:val="24"/>
          <w:szCs w:val="24"/>
        </w:rPr>
        <w:t xml:space="preserve"> </w:t>
      </w:r>
      <w:r w:rsidRPr="004E1E23">
        <w:rPr>
          <w:rFonts w:asciiTheme="majorHAnsi" w:hAnsiTheme="majorHAnsi"/>
          <w:sz w:val="24"/>
          <w:szCs w:val="24"/>
        </w:rPr>
        <w:t>Słownika</w:t>
      </w:r>
      <w:r w:rsidRPr="004E1E23">
        <w:rPr>
          <w:rFonts w:asciiTheme="majorHAnsi" w:hAnsiTheme="majorHAnsi"/>
          <w:spacing w:val="-9"/>
          <w:sz w:val="24"/>
          <w:szCs w:val="24"/>
        </w:rPr>
        <w:t xml:space="preserve"> </w:t>
      </w:r>
      <w:r w:rsidRPr="004E1E23">
        <w:rPr>
          <w:rFonts w:asciiTheme="majorHAnsi" w:hAnsiTheme="majorHAnsi"/>
          <w:sz w:val="24"/>
          <w:szCs w:val="24"/>
        </w:rPr>
        <w:t>Zamówień:</w:t>
      </w:r>
      <w:r w:rsidRPr="004E1E23">
        <w:rPr>
          <w:rFonts w:asciiTheme="majorHAnsi" w:hAnsiTheme="majorHAnsi"/>
          <w:spacing w:val="-10"/>
          <w:sz w:val="24"/>
          <w:szCs w:val="24"/>
        </w:rPr>
        <w:t xml:space="preserve"> </w:t>
      </w:r>
      <w:r w:rsidRPr="004E1E23">
        <w:rPr>
          <w:rFonts w:asciiTheme="majorHAnsi" w:hAnsiTheme="majorHAnsi"/>
          <w:sz w:val="24"/>
          <w:szCs w:val="24"/>
        </w:rPr>
        <w:t>(CPV):</w:t>
      </w:r>
    </w:p>
    <w:p w14:paraId="0899435C" w14:textId="77777777" w:rsidR="004E1E23" w:rsidRDefault="004E1E23" w:rsidP="004E1E23">
      <w:pPr>
        <w:widowControl w:val="0"/>
        <w:tabs>
          <w:tab w:val="left" w:pos="1003"/>
        </w:tabs>
        <w:autoSpaceDE w:val="0"/>
        <w:autoSpaceDN w:val="0"/>
        <w:spacing w:line="278" w:lineRule="auto"/>
        <w:ind w:right="3246"/>
        <w:rPr>
          <w:rFonts w:asciiTheme="majorHAnsi" w:hAnsiTheme="majorHAnsi"/>
        </w:rPr>
      </w:pPr>
    </w:p>
    <w:p w14:paraId="7AB9E44E" w14:textId="77777777" w:rsidR="004E1E23" w:rsidRPr="0000072D" w:rsidRDefault="004E1E23" w:rsidP="004E1E23">
      <w:pPr>
        <w:widowControl w:val="0"/>
        <w:tabs>
          <w:tab w:val="left" w:pos="1003"/>
        </w:tabs>
        <w:autoSpaceDE w:val="0"/>
        <w:autoSpaceDN w:val="0"/>
        <w:spacing w:line="278" w:lineRule="auto"/>
        <w:ind w:left="643" w:right="3246"/>
        <w:rPr>
          <w:bCs/>
        </w:rPr>
      </w:pPr>
      <w:r w:rsidRPr="0000072D">
        <w:rPr>
          <w:bCs/>
        </w:rPr>
        <w:t>14210000-6 Żwir, piasek, kamień kruszony i kruszywa,</w:t>
      </w:r>
    </w:p>
    <w:p w14:paraId="487873E7" w14:textId="77777777" w:rsidR="004E1E23" w:rsidRPr="0000072D" w:rsidRDefault="004E1E23" w:rsidP="004E1E23">
      <w:pPr>
        <w:widowControl w:val="0"/>
        <w:tabs>
          <w:tab w:val="left" w:pos="1003"/>
        </w:tabs>
        <w:autoSpaceDE w:val="0"/>
        <w:autoSpaceDN w:val="0"/>
        <w:spacing w:line="278" w:lineRule="auto"/>
        <w:ind w:left="643" w:right="3246"/>
        <w:rPr>
          <w:bCs/>
        </w:rPr>
      </w:pPr>
      <w:r w:rsidRPr="0000072D">
        <w:rPr>
          <w:bCs/>
        </w:rPr>
        <w:t>44113100-6 Materiały chodnikowe</w:t>
      </w:r>
    </w:p>
    <w:p w14:paraId="50035097" w14:textId="77777777" w:rsidR="004E1E23" w:rsidRPr="0000072D" w:rsidRDefault="004E1E23" w:rsidP="004E1E23">
      <w:pPr>
        <w:widowControl w:val="0"/>
        <w:tabs>
          <w:tab w:val="left" w:pos="1003"/>
        </w:tabs>
        <w:autoSpaceDE w:val="0"/>
        <w:autoSpaceDN w:val="0"/>
        <w:spacing w:line="278" w:lineRule="auto"/>
        <w:ind w:left="643" w:right="3246"/>
        <w:rPr>
          <w:bCs/>
        </w:rPr>
      </w:pPr>
      <w:r w:rsidRPr="0000072D">
        <w:rPr>
          <w:bCs/>
        </w:rPr>
        <w:t>44114200-4 Produkty betonowe</w:t>
      </w:r>
    </w:p>
    <w:p w14:paraId="2A378B5F" w14:textId="77777777" w:rsidR="004E1E23" w:rsidRPr="0000072D" w:rsidRDefault="004E1E23" w:rsidP="004E1E23">
      <w:pPr>
        <w:widowControl w:val="0"/>
        <w:tabs>
          <w:tab w:val="left" w:pos="1003"/>
        </w:tabs>
        <w:autoSpaceDE w:val="0"/>
        <w:autoSpaceDN w:val="0"/>
        <w:spacing w:line="278" w:lineRule="auto"/>
        <w:ind w:left="643" w:right="3246"/>
        <w:rPr>
          <w:bCs/>
        </w:rPr>
      </w:pPr>
      <w:r w:rsidRPr="0000072D">
        <w:rPr>
          <w:bCs/>
        </w:rPr>
        <w:t>44111200-6 Cement</w:t>
      </w:r>
    </w:p>
    <w:p w14:paraId="77810A88" w14:textId="77777777" w:rsidR="00867D1A" w:rsidRDefault="00867D1A" w:rsidP="00867D1A">
      <w:pPr>
        <w:widowControl w:val="0"/>
        <w:tabs>
          <w:tab w:val="left" w:pos="1003"/>
        </w:tabs>
        <w:autoSpaceDE w:val="0"/>
        <w:autoSpaceDN w:val="0"/>
        <w:spacing w:line="278" w:lineRule="auto"/>
        <w:ind w:left="643" w:right="3246"/>
        <w:rPr>
          <w:bCs/>
        </w:rPr>
      </w:pPr>
    </w:p>
    <w:p w14:paraId="2C7DE81D" w14:textId="13EF59E5" w:rsidR="00867D1A" w:rsidRPr="0000072D" w:rsidRDefault="00867D1A" w:rsidP="00867D1A">
      <w:pPr>
        <w:widowControl w:val="0"/>
        <w:tabs>
          <w:tab w:val="left" w:pos="1003"/>
        </w:tabs>
        <w:autoSpaceDE w:val="0"/>
        <w:autoSpaceDN w:val="0"/>
        <w:spacing w:line="278" w:lineRule="auto"/>
        <w:ind w:left="643" w:right="3246"/>
        <w:rPr>
          <w:bCs/>
        </w:rPr>
      </w:pPr>
      <w:r>
        <w:rPr>
          <w:bCs/>
        </w:rPr>
        <w:t xml:space="preserve">Termin realizacji zamówienia – </w:t>
      </w:r>
      <w:r w:rsidR="004E1E23">
        <w:rPr>
          <w:bCs/>
        </w:rPr>
        <w:t>5</w:t>
      </w:r>
      <w:r>
        <w:rPr>
          <w:bCs/>
        </w:rPr>
        <w:t xml:space="preserve"> miesi</w:t>
      </w:r>
      <w:r w:rsidR="004E1E23">
        <w:rPr>
          <w:bCs/>
        </w:rPr>
        <w:t xml:space="preserve">ęcy </w:t>
      </w:r>
      <w:r>
        <w:rPr>
          <w:bCs/>
        </w:rPr>
        <w:t>od daty podpisania umowy</w:t>
      </w:r>
    </w:p>
    <w:p w14:paraId="753E58CE" w14:textId="77777777" w:rsidR="00867D1A" w:rsidRDefault="00867D1A" w:rsidP="00867D1A">
      <w:pPr>
        <w:widowControl w:val="0"/>
        <w:tabs>
          <w:tab w:val="left" w:pos="1003"/>
        </w:tabs>
        <w:autoSpaceDE w:val="0"/>
        <w:autoSpaceDN w:val="0"/>
        <w:spacing w:line="278" w:lineRule="auto"/>
        <w:ind w:right="3246"/>
        <w:rPr>
          <w:rFonts w:asciiTheme="majorHAnsi" w:hAnsiTheme="majorHAnsi"/>
        </w:rPr>
      </w:pPr>
    </w:p>
    <w:p w14:paraId="73E1C07B" w14:textId="77777777" w:rsidR="00867D1A" w:rsidRDefault="00867D1A" w:rsidP="00867D1A">
      <w:pPr>
        <w:jc w:val="center"/>
      </w:pPr>
    </w:p>
    <w:p w14:paraId="36A23362" w14:textId="77777777" w:rsidR="00867D1A" w:rsidRDefault="00867D1A" w:rsidP="00867D1A"/>
    <w:sectPr w:rsidR="0086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3062"/>
    <w:multiLevelType w:val="hybridMultilevel"/>
    <w:tmpl w:val="74B25C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67600F76"/>
    <w:multiLevelType w:val="hybridMultilevel"/>
    <w:tmpl w:val="959C24A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75E812E3"/>
    <w:multiLevelType w:val="multilevel"/>
    <w:tmpl w:val="72047006"/>
    <w:lvl w:ilvl="0">
      <w:start w:val="4"/>
      <w:numFmt w:val="decimal"/>
      <w:lvlText w:val="%1"/>
      <w:lvlJc w:val="left"/>
      <w:pPr>
        <w:ind w:left="1005" w:hanging="567"/>
        <w:jc w:val="left"/>
      </w:pPr>
      <w:rPr>
        <w:rFonts w:hint="default"/>
        <w:lang w:val="pl-PL" w:eastAsia="en-US" w:bidi="ar-SA"/>
      </w:rPr>
    </w:lvl>
    <w:lvl w:ilvl="1">
      <w:start w:val="1"/>
      <w:numFmt w:val="decimal"/>
      <w:lvlText w:val="%1.%2."/>
      <w:lvlJc w:val="left"/>
      <w:pPr>
        <w:ind w:left="1005" w:hanging="567"/>
        <w:jc w:val="left"/>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1780" w:hanging="363"/>
        <w:jc w:val="right"/>
      </w:pPr>
      <w:rPr>
        <w:rFonts w:hint="default"/>
        <w:b/>
        <w:bCs/>
        <w:spacing w:val="-1"/>
        <w:w w:val="100"/>
        <w:lang w:val="pl-PL" w:eastAsia="en-US" w:bidi="ar-SA"/>
      </w:rPr>
    </w:lvl>
    <w:lvl w:ilvl="3">
      <w:numFmt w:val="bullet"/>
      <w:lvlText w:val="•"/>
      <w:lvlJc w:val="left"/>
      <w:pPr>
        <w:ind w:left="1780" w:hanging="363"/>
      </w:pPr>
      <w:rPr>
        <w:rFonts w:hint="default"/>
        <w:lang w:val="pl-PL" w:eastAsia="en-US" w:bidi="ar-SA"/>
      </w:rPr>
    </w:lvl>
    <w:lvl w:ilvl="4">
      <w:numFmt w:val="bullet"/>
      <w:lvlText w:val="•"/>
      <w:lvlJc w:val="left"/>
      <w:pPr>
        <w:ind w:left="2961" w:hanging="363"/>
      </w:pPr>
      <w:rPr>
        <w:rFonts w:hint="default"/>
        <w:lang w:val="pl-PL" w:eastAsia="en-US" w:bidi="ar-SA"/>
      </w:rPr>
    </w:lvl>
    <w:lvl w:ilvl="5">
      <w:numFmt w:val="bullet"/>
      <w:lvlText w:val="•"/>
      <w:lvlJc w:val="left"/>
      <w:pPr>
        <w:ind w:left="4143" w:hanging="363"/>
      </w:pPr>
      <w:rPr>
        <w:rFonts w:hint="default"/>
        <w:lang w:val="pl-PL" w:eastAsia="en-US" w:bidi="ar-SA"/>
      </w:rPr>
    </w:lvl>
    <w:lvl w:ilvl="6">
      <w:numFmt w:val="bullet"/>
      <w:lvlText w:val="•"/>
      <w:lvlJc w:val="left"/>
      <w:pPr>
        <w:ind w:left="5324" w:hanging="363"/>
      </w:pPr>
      <w:rPr>
        <w:rFonts w:hint="default"/>
        <w:lang w:val="pl-PL" w:eastAsia="en-US" w:bidi="ar-SA"/>
      </w:rPr>
    </w:lvl>
    <w:lvl w:ilvl="7">
      <w:numFmt w:val="bullet"/>
      <w:lvlText w:val="•"/>
      <w:lvlJc w:val="left"/>
      <w:pPr>
        <w:ind w:left="6506" w:hanging="363"/>
      </w:pPr>
      <w:rPr>
        <w:rFonts w:hint="default"/>
        <w:lang w:val="pl-PL" w:eastAsia="en-US" w:bidi="ar-SA"/>
      </w:rPr>
    </w:lvl>
    <w:lvl w:ilvl="8">
      <w:numFmt w:val="bullet"/>
      <w:lvlText w:val="•"/>
      <w:lvlJc w:val="left"/>
      <w:pPr>
        <w:ind w:left="7688" w:hanging="363"/>
      </w:pPr>
      <w:rPr>
        <w:rFonts w:hint="default"/>
        <w:lang w:val="pl-PL" w:eastAsia="en-US" w:bidi="ar-SA"/>
      </w:rPr>
    </w:lvl>
  </w:abstractNum>
  <w:num w:numId="1" w16cid:durableId="1015231913">
    <w:abstractNumId w:val="0"/>
  </w:num>
  <w:num w:numId="2" w16cid:durableId="1668090688">
    <w:abstractNumId w:val="1"/>
  </w:num>
  <w:num w:numId="3" w16cid:durableId="119157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1A"/>
    <w:rsid w:val="004E1E23"/>
    <w:rsid w:val="00557268"/>
    <w:rsid w:val="00867D1A"/>
    <w:rsid w:val="00EA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C5AEDB"/>
  <w15:chartTrackingRefBased/>
  <w15:docId w15:val="{80783E3B-CA98-4226-9DC7-A7BC6B03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1"/>
    <w:qFormat/>
    <w:rsid w:val="00867D1A"/>
    <w:pPr>
      <w:spacing w:before="20" w:after="40" w:line="252" w:lineRule="auto"/>
      <w:ind w:left="720"/>
      <w:contextualSpacing/>
      <w:jc w:val="both"/>
    </w:pPr>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6BD0E1EFC4404DA0E9008704C13B4B" ma:contentTypeVersion="2" ma:contentTypeDescription="Utwórz nowy dokument." ma:contentTypeScope="" ma:versionID="4879b2d29c9365d64b6eacaefb9d538b">
  <xsd:schema xmlns:xsd="http://www.w3.org/2001/XMLSchema" xmlns:xs="http://www.w3.org/2001/XMLSchema" xmlns:p="http://schemas.microsoft.com/office/2006/metadata/properties" xmlns:ns3="da366888-9738-4e44-8c13-b27140f22971" targetNamespace="http://schemas.microsoft.com/office/2006/metadata/properties" ma:root="true" ma:fieldsID="27cdc3d71e89363d5c8df42f7aa73b5a" ns3:_="">
    <xsd:import namespace="da366888-9738-4e44-8c13-b27140f2297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6888-9738-4e44-8c13-b27140f22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A462B-80BB-4B43-BA8E-2B3B2BF7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6888-9738-4e44-8c13-b27140f22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3AE66-88FF-4941-BD6C-BC740EA6FAB9}">
  <ds:schemaRefs>
    <ds:schemaRef ds:uri="http://schemas.microsoft.com/sharepoint/v3/contenttype/forms"/>
  </ds:schemaRefs>
</ds:datastoreItem>
</file>

<file path=customXml/itemProps3.xml><?xml version="1.0" encoding="utf-8"?>
<ds:datastoreItem xmlns:ds="http://schemas.openxmlformats.org/officeDocument/2006/customXml" ds:itemID="{E94F7354-6AD6-4CC7-AD2C-24FC82CE33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8185</Characters>
  <Application>Microsoft Office Word</Application>
  <DocSecurity>0</DocSecurity>
  <Lines>68</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Leszcz</dc:creator>
  <cp:keywords/>
  <dc:description/>
  <cp:lastModifiedBy>Jowita Leszcz</cp:lastModifiedBy>
  <cp:revision>3</cp:revision>
  <dcterms:created xsi:type="dcterms:W3CDTF">2023-03-15T12:37:00Z</dcterms:created>
  <dcterms:modified xsi:type="dcterms:W3CDTF">2023-03-15T13:27:00Z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0x010100426BD0E1EFC4404DA0E9008704C13B4B</vt:lpwstr>
  </property>
</Properties>
</file>