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3121DE1" w:rsidR="00457BED" w:rsidRPr="006B7CD3" w:rsidRDefault="00457BED" w:rsidP="00457BED">
      <w:pPr>
        <w:pStyle w:val="Nagwek2"/>
        <w:spacing w:before="240" w:after="60"/>
        <w:jc w:val="center"/>
        <w:rPr>
          <w:rFonts w:ascii="Times New Roman" w:hAnsi="Times New Roman"/>
          <w:color w:val="auto"/>
          <w:sz w:val="24"/>
        </w:rPr>
      </w:pPr>
      <w:bookmarkStart w:id="0" w:name="_GoBack"/>
      <w:bookmarkEnd w:id="0"/>
      <w:r w:rsidRPr="006B7CD3">
        <w:rPr>
          <w:rFonts w:ascii="Times New Roman" w:hAnsi="Times New Roman"/>
          <w:i/>
          <w:color w:val="auto"/>
        </w:rPr>
        <w:t xml:space="preserve">WYKAZ ZAŁĄCZNIKÓW DO </w:t>
      </w:r>
      <w:r w:rsidR="00C21F3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9112C42"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C21F3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6E6D289A" w:rsidR="00010A9D" w:rsidRPr="00010A9D" w:rsidRDefault="00001FD8" w:rsidP="00010A9D">
      <w:pPr>
        <w:autoSpaceDE w:val="0"/>
        <w:autoSpaceDN w:val="0"/>
        <w:adjustRightInd w:val="0"/>
        <w:jc w:val="center"/>
        <w:rPr>
          <w:b/>
        </w:rPr>
      </w:pPr>
      <w:r>
        <w:rPr>
          <w:b/>
        </w:rPr>
        <w:t>REMONT POKRYCIA DACHOWEGO BUDYNKU NR 1</w:t>
      </w:r>
    </w:p>
    <w:p w14:paraId="79F3BC6C" w14:textId="6CBB988C" w:rsidR="00457BED" w:rsidRPr="00010A9D" w:rsidRDefault="00010A9D" w:rsidP="00010A9D">
      <w:pPr>
        <w:shd w:val="clear" w:color="auto" w:fill="FFFFFF"/>
        <w:jc w:val="center"/>
        <w:rPr>
          <w:b/>
        </w:rPr>
      </w:pPr>
      <w:r w:rsidRPr="00010A9D">
        <w:rPr>
          <w:b/>
        </w:rPr>
        <w:t xml:space="preserve">nr sprawy </w:t>
      </w:r>
      <w:r w:rsidR="00001FD8">
        <w:rPr>
          <w:b/>
        </w:rPr>
        <w:t>WNP/535/PN/2020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4E4FEC64"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rsidR="00C21F3B">
        <w:t>SIWZ</w:t>
      </w:r>
      <w:r w:rsidRPr="00DA33BB">
        <w:t xml:space="preserve">. Zobowiązujemy się do podpisania umowy zgodnie z wymogami określonymi w </w:t>
      </w:r>
      <w:r w:rsidR="00C21F3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B2C8E6B"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rsidR="00C21F3B">
        <w:t>SIWZ</w:t>
      </w:r>
      <w:r w:rsidRPr="00DA33BB">
        <w:t xml:space="preserve"> i istotnych postanowieniach treści umowy</w:t>
      </w:r>
      <w:r>
        <w:t>.</w:t>
      </w:r>
    </w:p>
    <w:p w14:paraId="79CF44F9" w14:textId="3F11611A"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rsidR="00C21F3B">
        <w:t>SIWZ</w:t>
      </w:r>
      <w:r w:rsidRPr="00DA33BB">
        <w:t xml:space="preserve">, wyjaśnieniami do </w:t>
      </w:r>
      <w:r w:rsidR="00C21F3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489339E7"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wynosi:</w:t>
      </w:r>
    </w:p>
    <w:p w14:paraId="671979E0" w14:textId="77777777" w:rsidR="00197A21" w:rsidRDefault="00197A21" w:rsidP="00457BED">
      <w:pPr>
        <w:tabs>
          <w:tab w:val="num" w:pos="737"/>
        </w:tabs>
        <w:ind w:left="567"/>
        <w:jc w:val="both"/>
      </w:pPr>
    </w:p>
    <w:p w14:paraId="0B67391D" w14:textId="6DC05F06"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Pr="00C21F3B" w:rsidRDefault="00457BED" w:rsidP="00457BED">
      <w:pPr>
        <w:tabs>
          <w:tab w:val="num" w:pos="567"/>
        </w:tabs>
        <w:spacing w:before="60" w:after="60"/>
        <w:ind w:left="284"/>
        <w:jc w:val="both"/>
      </w:pPr>
      <w:r w:rsidRPr="00C21F3B">
        <w:rPr>
          <w:b/>
        </w:rPr>
        <w:tab/>
        <w:t>Cena (brutto)</w:t>
      </w:r>
      <w:r w:rsidRPr="00C21F3B">
        <w:t xml:space="preserve"> </w:t>
      </w:r>
      <w:r w:rsidRPr="00C21F3B">
        <w:rPr>
          <w:b/>
        </w:rPr>
        <w:t>………............. zł</w:t>
      </w:r>
      <w:r w:rsidRPr="00C21F3B">
        <w:t xml:space="preserve">  (</w:t>
      </w:r>
      <w:r w:rsidRPr="00C21F3B">
        <w:rPr>
          <w:i/>
        </w:rPr>
        <w:t>słownie: ....................................................zł</w:t>
      </w:r>
      <w:r w:rsidRPr="00C21F3B">
        <w:t>).</w:t>
      </w:r>
    </w:p>
    <w:p w14:paraId="37506432" w14:textId="18C7044E" w:rsidR="00457BED" w:rsidRPr="00C21F3B" w:rsidRDefault="00457BED" w:rsidP="00197A21">
      <w:pPr>
        <w:tabs>
          <w:tab w:val="num" w:pos="453"/>
        </w:tabs>
        <w:spacing w:before="60" w:after="60"/>
        <w:ind w:left="567"/>
        <w:jc w:val="both"/>
      </w:pPr>
      <w:r w:rsidRPr="00C21F3B">
        <w:t xml:space="preserve">Waloryzacja ceny może nastąpić tylko na zasadach określonych w </w:t>
      </w:r>
      <w:r w:rsidR="00C21F3B" w:rsidRPr="00C21F3B">
        <w:t>SIWZ</w:t>
      </w:r>
      <w:r w:rsidRPr="00C21F3B">
        <w:t xml:space="preserve">. </w:t>
      </w:r>
    </w:p>
    <w:p w14:paraId="12DA7491" w14:textId="77777777" w:rsidR="0048739A" w:rsidRPr="00C21F3B" w:rsidRDefault="0048739A" w:rsidP="0032530E">
      <w:pPr>
        <w:tabs>
          <w:tab w:val="num" w:pos="453"/>
        </w:tabs>
        <w:spacing w:before="60" w:after="60"/>
        <w:jc w:val="both"/>
      </w:pPr>
    </w:p>
    <w:p w14:paraId="6DB1F499" w14:textId="3458E122"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min. 60 m-cy</w:t>
      </w:r>
      <w:r w:rsidR="0048739A" w:rsidRPr="00C21F3B">
        <w:rPr>
          <w:i/>
        </w:rPr>
        <w:t xml:space="preserve">, </w:t>
      </w:r>
      <w:r w:rsidR="006E3940" w:rsidRPr="00C21F3B">
        <w:rPr>
          <w:i/>
        </w:rPr>
        <w:t xml:space="preserve">max </w:t>
      </w:r>
      <w:r w:rsidRPr="00C21F3B">
        <w:rPr>
          <w:i/>
        </w:rPr>
        <w:t>84 m-ce</w:t>
      </w:r>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1FC9819F" w:rsidR="001114E7" w:rsidRPr="001114E7" w:rsidRDefault="00C21F3B" w:rsidP="00A56B02">
      <w:pPr>
        <w:numPr>
          <w:ilvl w:val="0"/>
          <w:numId w:val="54"/>
        </w:numPr>
        <w:spacing w:before="60" w:after="60"/>
        <w:jc w:val="both"/>
      </w:pPr>
      <w:r>
        <w:rPr>
          <w:b/>
        </w:rPr>
        <w:t>Termin realizacji: …………………</w:t>
      </w:r>
      <w:r w:rsidRPr="0032530E">
        <w:rPr>
          <w:i/>
        </w:rPr>
        <w:t xml:space="preserve"> (min. </w:t>
      </w:r>
      <w:r w:rsidR="00223265">
        <w:rPr>
          <w:i/>
        </w:rPr>
        <w:t>90</w:t>
      </w:r>
      <w:r w:rsidRPr="0032530E">
        <w:rPr>
          <w:i/>
        </w:rPr>
        <w:t xml:space="preserve"> dni, max </w:t>
      </w:r>
      <w:r w:rsidR="00223265">
        <w:rPr>
          <w:i/>
        </w:rPr>
        <w:t>120</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07E6909" w:rsidR="00515D78" w:rsidRPr="00D91826" w:rsidRDefault="00457BED" w:rsidP="00A56B02">
      <w:pPr>
        <w:numPr>
          <w:ilvl w:val="0"/>
          <w:numId w:val="55"/>
        </w:numPr>
        <w:spacing w:before="60" w:after="60"/>
        <w:ind w:left="284" w:hanging="284"/>
        <w:jc w:val="both"/>
      </w:pPr>
      <w:r>
        <w:t xml:space="preserve">W przypadku uznania mojej/naszej oferty za najkorzystniejszą zobowiązuję(emy) się zawrzeć umowę </w:t>
      </w:r>
      <w:r w:rsidR="00223265">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lastRenderedPageBreak/>
        <w:t>Oświadczam(y), że nie uczestniczę(ymy)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1"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1"/>
    </w:p>
    <w:p w14:paraId="2268C6C0" w14:textId="77777777" w:rsidR="00457BED" w:rsidRDefault="00457BED" w:rsidP="00457BED">
      <w:pPr>
        <w:pStyle w:val="Nagwek2"/>
        <w:rPr>
          <w:i/>
        </w:rPr>
        <w:sectPr w:rsidR="00457BED" w:rsidSect="00531C73">
          <w:headerReference w:type="default" r:id="rId7"/>
          <w:footerReference w:type="even" r:id="rId8"/>
          <w:footerReference w:type="default" r:id="rId9"/>
          <w:headerReference w:type="first" r:id="rId10"/>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75F54C66" w14:textId="29E2EA13" w:rsidR="00F95056" w:rsidRDefault="00F95056" w:rsidP="00F95056">
      <w:pPr>
        <w:ind w:left="5664" w:firstLine="708"/>
        <w:jc w:val="center"/>
        <w:rPr>
          <w:b/>
        </w:rPr>
      </w:pPr>
      <w:r w:rsidRPr="007B3496">
        <w:rPr>
          <w:b/>
        </w:rPr>
        <w:t xml:space="preserve">Załącznik nr 1 do </w:t>
      </w:r>
      <w:r w:rsidR="00C21F3B">
        <w:rPr>
          <w:b/>
        </w:rPr>
        <w:t>SIWZ</w:t>
      </w:r>
    </w:p>
    <w:p w14:paraId="12803FCC" w14:textId="77777777" w:rsidR="00F95056" w:rsidRPr="00CE7F08" w:rsidRDefault="00F95056" w:rsidP="00F50199">
      <w:pPr>
        <w:rPr>
          <w:b/>
        </w:rPr>
      </w:pPr>
    </w:p>
    <w:p w14:paraId="5D1C33E6" w14:textId="252FC2C6"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001FD8">
        <w:rPr>
          <w:rFonts w:ascii="Times New Roman" w:hAnsi="Times New Roman"/>
          <w:b/>
          <w:lang w:val="pl-PL"/>
        </w:rPr>
        <w:t>WNP/535/PN/2020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344FE5C5" w:rsidR="00F95056" w:rsidRPr="00010A9D" w:rsidRDefault="00001FD8" w:rsidP="00F95056">
      <w:pPr>
        <w:autoSpaceDE w:val="0"/>
        <w:autoSpaceDN w:val="0"/>
        <w:adjustRightInd w:val="0"/>
        <w:jc w:val="center"/>
        <w:rPr>
          <w:b/>
        </w:rPr>
      </w:pPr>
      <w:r>
        <w:rPr>
          <w:b/>
        </w:rPr>
        <w:t>REMONT POKRYCIA DACHOWEGO BUDYNKU NR 1</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6F1668">
        <w:rPr>
          <w:b/>
        </w:rPr>
        <w:t xml:space="preserve">2019 r. </w:t>
      </w:r>
      <w:r w:rsidR="00C21F3B">
        <w:rPr>
          <w:b/>
        </w:rPr>
        <w:t>poz. 1843 z późn. zm.</w:t>
      </w:r>
      <w:r w:rsidRPr="00DB27D3">
        <w:rPr>
          <w:b/>
        </w:rPr>
        <w:t>),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art. 24 ust. 1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ustawy Pzp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podwykonawcą/ami</w:t>
      </w:r>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 xml:space="preserve">(podać pełną nazwę/firmę, adres, a także w zależności od podmiotu: NIP/PESEL, KRS/CEiDG)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ustawy Pzp..</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13A61848"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Pr="00526AF3">
        <w:rPr>
          <w:rFonts w:eastAsia="Calibri"/>
          <w:b/>
          <w:lang w:eastAsia="en-US"/>
        </w:rPr>
        <w:t xml:space="preserve"> ust. 1 pkt 1.2 </w:t>
      </w:r>
      <w:r w:rsidR="00C21F3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65FE345B"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C21F3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następującego/ych podmiotu/ów: </w:t>
      </w:r>
    </w:p>
    <w:p w14:paraId="792F7D9C" w14:textId="77777777"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77777777"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553D534C"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lastRenderedPageBreak/>
        <w:t>Oświadczam, że wszystkie informacje podane w powyższych oświadczeniach są aktualne i zgodne z prawdą oraz że zostały podane z pełną świadomością konsekwencji wprowadzenia Zamawiającego w błąd przy przedstawianiu informacji.</w:t>
      </w:r>
    </w:p>
    <w:p w14:paraId="22F3F26D" w14:textId="77777777" w:rsidR="00F95056" w:rsidRDefault="00F95056" w:rsidP="00F95056">
      <w:pPr>
        <w:ind w:left="284"/>
      </w:pPr>
    </w:p>
    <w:p w14:paraId="03A80523" w14:textId="77777777" w:rsidR="00F95056" w:rsidRDefault="00F95056" w:rsidP="00F95056">
      <w:pPr>
        <w:ind w:left="284"/>
      </w:pPr>
    </w:p>
    <w:p w14:paraId="0BA1C949" w14:textId="7279F9F0" w:rsidR="00457BED" w:rsidRDefault="00457BED" w:rsidP="006F1668">
      <w:pPr>
        <w:ind w:left="5664" w:firstLine="708"/>
        <w:sectPr w:rsidR="00457BED" w:rsidSect="00531C73">
          <w:pgSz w:w="11906" w:h="16838"/>
          <w:pgMar w:top="1418" w:right="1418" w:bottom="1135" w:left="1418" w:header="708" w:footer="708" w:gutter="0"/>
          <w:cols w:space="708"/>
          <w:titlePg/>
          <w:docGrid w:linePitch="360"/>
        </w:sectPr>
      </w:pPr>
    </w:p>
    <w:p w14:paraId="58B3A28D" w14:textId="642B7BB8" w:rsidR="00457BED" w:rsidRPr="007C420A" w:rsidRDefault="00457BED" w:rsidP="00457BED">
      <w:pPr>
        <w:spacing w:line="360" w:lineRule="auto"/>
        <w:ind w:left="142"/>
        <w:jc w:val="right"/>
        <w:rPr>
          <w:b/>
        </w:rPr>
      </w:pPr>
      <w:r>
        <w:rPr>
          <w:b/>
        </w:rPr>
        <w:lastRenderedPageBreak/>
        <w:t xml:space="preserve">Załącznik nr 2 do </w:t>
      </w:r>
      <w:r w:rsidR="00C21F3B">
        <w:rPr>
          <w:b/>
        </w:rPr>
        <w:t>SIWZ</w:t>
      </w:r>
    </w:p>
    <w:p w14:paraId="2FCE4CDE" w14:textId="782E871C"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001FD8">
        <w:rPr>
          <w:rFonts w:ascii="Times New Roman" w:hAnsi="Times New Roman"/>
          <w:b/>
          <w:lang w:val="pl-PL"/>
        </w:rPr>
        <w:t>WNP/535/PN/2020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2C02477E" w:rsidR="0063521D" w:rsidRPr="00531C73" w:rsidRDefault="00001FD8" w:rsidP="00104623">
      <w:pPr>
        <w:jc w:val="center"/>
        <w:rPr>
          <w:b/>
        </w:rPr>
      </w:pPr>
      <w:r>
        <w:rPr>
          <w:b/>
        </w:rPr>
        <w:t>REMONT POKRYCIA DACHOWEGO BUDYNKU NR 1</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7103F8C1"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VI</w:t>
      </w:r>
      <w:r>
        <w:rPr>
          <w:rFonts w:eastAsia="TimesNewRoman"/>
        </w:rPr>
        <w:t xml:space="preserve"> ust. 1 pkt 1.2 ppkt 3) lit. a </w:t>
      </w:r>
      <w:r w:rsidR="00C21F3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630D95D9" w14:textId="77777777" w:rsidR="00724CE1" w:rsidRDefault="00724CE1" w:rsidP="00104623">
      <w:pPr>
        <w:ind w:left="284"/>
      </w:pPr>
    </w:p>
    <w:p w14:paraId="5B00DCD0" w14:textId="0D21C19F"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6449A368"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C21F3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6E7D6C3C"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001FD8">
        <w:rPr>
          <w:rFonts w:ascii="Times New Roman" w:hAnsi="Times New Roman"/>
          <w:b/>
          <w:lang w:val="pl-PL"/>
        </w:rPr>
        <w:t>WNP/535/PN/2020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5CAE343A" w:rsidR="00104623" w:rsidRPr="0065198C" w:rsidRDefault="00001FD8" w:rsidP="00104623">
      <w:pPr>
        <w:jc w:val="center"/>
        <w:rPr>
          <w:b/>
        </w:rPr>
      </w:pPr>
      <w:r>
        <w:rPr>
          <w:b/>
        </w:rPr>
        <w:t>REMONT POKRYCIA DACHOWEGO BUDYNKU NR 1</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632AE221"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VI ust. 1 pkt 1.2 ppkt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C21F3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435ED9">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tcPr>
          <w:p w14:paraId="2A9A6EEE" w14:textId="59EB76CD" w:rsidR="00EF0802" w:rsidRDefault="00EF0802" w:rsidP="00253F45">
            <w:pPr>
              <w:pStyle w:val="Tekstpodstawowywcity"/>
              <w:spacing w:before="60" w:after="60"/>
              <w:rPr>
                <w:color w:val="000000"/>
              </w:rPr>
            </w:pP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435ED9">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tcPr>
          <w:p w14:paraId="36AFDA31" w14:textId="77777777" w:rsidR="00EF0802" w:rsidRDefault="00EF0802" w:rsidP="00253F45">
            <w:pPr>
              <w:pStyle w:val="Tekstpodstawowywcity"/>
              <w:spacing w:before="60" w:after="60"/>
              <w:rPr>
                <w:color w:val="000000"/>
              </w:rPr>
            </w:pP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435ED9">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tcPr>
          <w:p w14:paraId="575E6EE6" w14:textId="77777777" w:rsidR="00EF0802" w:rsidRDefault="00EF0802" w:rsidP="00253F45">
            <w:pPr>
              <w:pStyle w:val="Tekstpodstawowywcity"/>
              <w:spacing w:before="60" w:after="60"/>
              <w:rPr>
                <w:color w:val="000000"/>
              </w:rPr>
            </w:pP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435ED9">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tcPr>
          <w:p w14:paraId="658FA9A2" w14:textId="77777777" w:rsidR="00EF0802" w:rsidRDefault="00EF0802" w:rsidP="00253F45">
            <w:pPr>
              <w:pStyle w:val="Tekstpodstawowywcity"/>
              <w:spacing w:before="60" w:after="60"/>
              <w:rPr>
                <w:color w:val="000000"/>
              </w:rPr>
            </w:pP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ED4100">
      <w:pPr>
        <w:pStyle w:val="Tekstpodstawowy"/>
        <w:spacing w:after="0"/>
        <w:sectPr w:rsidR="0013404F" w:rsidSect="00EF0802">
          <w:headerReference w:type="default" r:id="rId11"/>
          <w:footerReference w:type="even" r:id="rId12"/>
          <w:footerReference w:type="default" r:id="rId13"/>
          <w:headerReference w:type="first" r:id="rId14"/>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7F31E4DA"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C21F3B">
        <w:rPr>
          <w:b/>
          <w:sz w:val="20"/>
        </w:rPr>
        <w:t>SIWZ</w:t>
      </w:r>
    </w:p>
    <w:p w14:paraId="4F5B06A0" w14:textId="77777777" w:rsidR="00457BED" w:rsidRDefault="00457BED" w:rsidP="00457BED">
      <w:pPr>
        <w:pStyle w:val="Tekstpodstawowy"/>
        <w:jc w:val="center"/>
      </w:pPr>
    </w:p>
    <w:p w14:paraId="6F1A8038" w14:textId="22168DC8"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001FD8">
        <w:rPr>
          <w:rFonts w:ascii="Times New Roman" w:hAnsi="Times New Roman"/>
          <w:b/>
          <w:lang w:val="pl-PL"/>
        </w:rPr>
        <w:t>WNP/535/PN/2020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5649FD08" w:rsidR="00457BED" w:rsidRDefault="00001FD8" w:rsidP="00E925D4">
      <w:pPr>
        <w:jc w:val="center"/>
        <w:rPr>
          <w:b/>
        </w:rPr>
      </w:pPr>
      <w:r>
        <w:rPr>
          <w:b/>
        </w:rPr>
        <w:t>REMONT POKRYCIA DACHOWEGO BUDYNKU NR 1</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6F7D11C4" w:rsidR="00E925D4" w:rsidRPr="0013404F" w:rsidRDefault="00E925D4" w:rsidP="00E925D4">
      <w:pPr>
        <w:spacing w:line="360" w:lineRule="auto"/>
      </w:pPr>
      <w:r w:rsidRPr="0013404F">
        <w:t xml:space="preserve">Składając ofertę w przedmiotowym postępowaniu </w:t>
      </w:r>
      <w:r w:rsidR="00001FD8">
        <w:rPr>
          <w:b/>
        </w:rPr>
        <w:t>WNP/535/PN/2020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4FBF35F2"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001FD8">
        <w:t>WNP/535/PN/2020</w:t>
      </w:r>
      <w:r w:rsidRPr="00340643">
        <w:t xml:space="preserve">, rozstrzygniętego w dniu </w:t>
      </w:r>
      <w:r w:rsidRPr="00340643">
        <w:rPr>
          <w:color w:val="000000"/>
        </w:rPr>
        <w:t>&lt;............&gt;</w:t>
      </w:r>
      <w:r w:rsidRPr="00340643">
        <w:t>zgodnie z Ustawą z dnia 29 stycznia 2004 r. - Prawo zamówień publicznych (</w:t>
      </w:r>
      <w:r>
        <w:rPr>
          <w:i/>
        </w:rPr>
        <w:t xml:space="preserve">t.j. </w:t>
      </w:r>
      <w:r w:rsidRPr="00340643">
        <w:rPr>
          <w:i/>
        </w:rPr>
        <w:t xml:space="preserve">Dz. U. </w:t>
      </w:r>
      <w:r w:rsidR="006F1668">
        <w:rPr>
          <w:i/>
        </w:rPr>
        <w:t xml:space="preserve">2019 r. </w:t>
      </w:r>
      <w:r w:rsidR="00C21F3B">
        <w:rPr>
          <w:i/>
        </w:rPr>
        <w:t>poz. 1843 z późn. zm.</w:t>
      </w:r>
      <w:r w:rsidRPr="00340643">
        <w:t xml:space="preserve">), zwaną dalej „ustawą Pzp”, </w:t>
      </w:r>
      <w:r w:rsidRPr="00340643">
        <w:rPr>
          <w:lang w:eastAsia="ar-SA"/>
        </w:rPr>
        <w:t>pt.:</w:t>
      </w:r>
      <w:r w:rsidRPr="00340643">
        <w:rPr>
          <w:color w:val="FF0000"/>
          <w:lang w:eastAsia="ar-SA"/>
        </w:rPr>
        <w:t xml:space="preserve"> </w:t>
      </w:r>
      <w:r w:rsidR="00A56B02">
        <w:rPr>
          <w:color w:val="FF0000"/>
          <w:lang w:eastAsia="ar-SA"/>
        </w:rPr>
        <w:br/>
      </w:r>
      <w:r w:rsidR="00001FD8">
        <w:rPr>
          <w:b/>
        </w:rPr>
        <w:t>REMONT POKRYCIA DACHOWEGO BUDYNKU NR 1</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3F22A9A6" w14:textId="02770D2D" w:rsidR="00C836B2" w:rsidRPr="00C836B2" w:rsidRDefault="005C2B4C" w:rsidP="00C836B2">
      <w:pPr>
        <w:numPr>
          <w:ilvl w:val="2"/>
          <w:numId w:val="29"/>
        </w:numPr>
        <w:tabs>
          <w:tab w:val="clear" w:pos="2340"/>
        </w:tabs>
        <w:autoSpaceDE w:val="0"/>
        <w:autoSpaceDN w:val="0"/>
        <w:adjustRightInd w:val="0"/>
        <w:ind w:left="284" w:hanging="284"/>
        <w:jc w:val="both"/>
      </w:pPr>
      <w:r w:rsidRPr="00C836B2">
        <w:t xml:space="preserve">Zamawiający powierza, a Wykonawca przyjmuje do wykonania roboty budowlane, zwane w dalszej treści umowy „robotami lub robotami budowlanymi” w celu wykonania </w:t>
      </w:r>
      <w:r w:rsidR="00C836B2" w:rsidRPr="00C836B2">
        <w:t xml:space="preserve">robót budowlanych </w:t>
      </w:r>
      <w:r w:rsidR="00444525">
        <w:t>polegających na remoncie pokrycia dachowego budynku nr 1</w:t>
      </w:r>
      <w:r w:rsidR="00C836B2" w:rsidRPr="00C836B2">
        <w:t xml:space="preserve">. </w:t>
      </w:r>
      <w:r w:rsidR="00C836B2" w:rsidRPr="00712E26">
        <w:t>Roboty budowlane oznaczają pełen zakres robót budowlano-montażowych, robót rozbiórkowych, robót demontażowych i montażowych, usług budowlanych, w zakresi</w:t>
      </w:r>
      <w:r w:rsidR="00ED6C5C">
        <w:t xml:space="preserve">e szczegółowo opisanym </w:t>
      </w:r>
      <w:r w:rsidR="00444525">
        <w:t>w </w:t>
      </w:r>
      <w:r w:rsidR="00ED6C5C">
        <w:t>STWiORB</w:t>
      </w:r>
      <w:r w:rsidR="00C836B2" w:rsidRPr="00712E26">
        <w:t xml:space="preserve"> oraz Opisie Przedmiotu Zamówienia.</w:t>
      </w:r>
    </w:p>
    <w:p w14:paraId="19F383D6" w14:textId="77777777" w:rsidR="00D241E3" w:rsidRPr="00C836B2" w:rsidRDefault="00D241E3" w:rsidP="00A56B02">
      <w:pPr>
        <w:numPr>
          <w:ilvl w:val="2"/>
          <w:numId w:val="29"/>
        </w:numPr>
        <w:tabs>
          <w:tab w:val="clear" w:pos="2340"/>
        </w:tabs>
        <w:autoSpaceDE w:val="0"/>
        <w:autoSpaceDN w:val="0"/>
        <w:adjustRightInd w:val="0"/>
        <w:ind w:left="284" w:hanging="284"/>
        <w:jc w:val="both"/>
      </w:pPr>
      <w:r w:rsidRPr="00C836B2">
        <w:rPr>
          <w:color w:val="000000"/>
        </w:rPr>
        <w:t xml:space="preserve">Szczegółowy zakres i warunki realizacji przedmiotu umowy określają następujące dokumenty, które </w:t>
      </w:r>
      <w:r w:rsidRPr="00C836B2">
        <w:t>w przypadku rozbieżności w ustaleniach poszczególnych dokumentów,</w:t>
      </w:r>
      <w:r w:rsidRPr="00C836B2">
        <w:rPr>
          <w:rFonts w:ascii="Tahoma" w:hAnsi="Tahoma" w:cs="Tahoma"/>
        </w:rPr>
        <w:t xml:space="preserve"> </w:t>
      </w:r>
      <w:r w:rsidRPr="00C836B2">
        <w:rPr>
          <w:color w:val="000000"/>
        </w:rPr>
        <w:t>będą odczytywane w następującej kolejności:</w:t>
      </w:r>
    </w:p>
    <w:p w14:paraId="2E155673" w14:textId="77777777" w:rsidR="00D241E3" w:rsidRPr="00C836B2" w:rsidRDefault="00D241E3" w:rsidP="00A56B02">
      <w:pPr>
        <w:pStyle w:val="Akapitzlist"/>
        <w:numPr>
          <w:ilvl w:val="0"/>
          <w:numId w:val="57"/>
        </w:numPr>
        <w:autoSpaceDE w:val="0"/>
        <w:autoSpaceDN w:val="0"/>
        <w:adjustRightInd w:val="0"/>
        <w:jc w:val="both"/>
      </w:pPr>
      <w:r w:rsidRPr="00C836B2">
        <w:t>niniejsza umowa</w:t>
      </w:r>
    </w:p>
    <w:p w14:paraId="04497344" w14:textId="6F517B1A" w:rsidR="00D241E3" w:rsidRPr="00712E26" w:rsidRDefault="00D241E3" w:rsidP="00A56B02">
      <w:pPr>
        <w:pStyle w:val="Akapitzlist"/>
        <w:numPr>
          <w:ilvl w:val="0"/>
          <w:numId w:val="57"/>
        </w:numPr>
        <w:autoSpaceDE w:val="0"/>
        <w:autoSpaceDN w:val="0"/>
        <w:adjustRightInd w:val="0"/>
        <w:jc w:val="both"/>
      </w:pPr>
      <w:r w:rsidRPr="009A31BF">
        <w:rPr>
          <w:rFonts w:eastAsia="Calibri"/>
          <w:bCs/>
          <w:color w:val="000000"/>
        </w:rPr>
        <w:t>specyfikacja wykonania i odbioru robót budowlanych,</w:t>
      </w:r>
      <w:r w:rsidRPr="009A31BF">
        <w:rPr>
          <w:color w:val="000000"/>
        </w:rPr>
        <w:t xml:space="preserve"> zwana</w:t>
      </w:r>
      <w:r w:rsidR="00260893">
        <w:rPr>
          <w:color w:val="000000"/>
        </w:rPr>
        <w:t xml:space="preserve"> w dalszej treści umowy STWiOR</w:t>
      </w:r>
      <w:r w:rsidR="00ED6C5C">
        <w:rPr>
          <w:color w:val="000000"/>
        </w:rPr>
        <w:t>B</w:t>
      </w:r>
      <w:r w:rsidRPr="009A31BF">
        <w:rPr>
          <w:color w:val="000000"/>
        </w:rPr>
        <w:t>,</w:t>
      </w:r>
    </w:p>
    <w:p w14:paraId="10D7A916" w14:textId="1772AE79" w:rsidR="00D241E3" w:rsidRPr="009A31BF" w:rsidRDefault="00ED6C5C" w:rsidP="00A56B02">
      <w:pPr>
        <w:pStyle w:val="Akapitzlist"/>
        <w:numPr>
          <w:ilvl w:val="0"/>
          <w:numId w:val="57"/>
        </w:numPr>
        <w:autoSpaceDE w:val="0"/>
        <w:autoSpaceDN w:val="0"/>
        <w:adjustRightInd w:val="0"/>
        <w:jc w:val="both"/>
      </w:pPr>
      <w:r w:rsidRPr="00C836B2">
        <w:t>specyfikacja istotnych warunków</w:t>
      </w:r>
      <w:r>
        <w:t xml:space="preserve"> zamówienia, zwana w dalszej części umowy SIWZ</w:t>
      </w:r>
      <w:r>
        <w:rPr>
          <w:color w:val="000000"/>
        </w:rPr>
        <w:t>,</w:t>
      </w:r>
      <w:r w:rsidR="005B227B">
        <w:rPr>
          <w:color w:val="000000"/>
        </w:rPr>
        <w:t xml:space="preserve"> </w:t>
      </w:r>
      <w:r w:rsidR="00D241E3" w:rsidRPr="009A31BF">
        <w:rPr>
          <w:rFonts w:eastAsia="Calibri"/>
          <w:bCs/>
          <w:color w:val="000000"/>
        </w:rPr>
        <w:t>przedmiar robót</w:t>
      </w:r>
      <w:r w:rsidR="00D241E3" w:rsidRPr="009A31BF">
        <w:rPr>
          <w:rFonts w:eastAsia="Calibri"/>
          <w:bCs/>
        </w:rPr>
        <w:t xml:space="preserve">, </w:t>
      </w:r>
    </w:p>
    <w:p w14:paraId="08BD8069" w14:textId="01DB3D98" w:rsidR="00D241E3" w:rsidRDefault="00D241E3" w:rsidP="00A56B02">
      <w:pPr>
        <w:pStyle w:val="Akapitzlist"/>
        <w:numPr>
          <w:ilvl w:val="0"/>
          <w:numId w:val="57"/>
        </w:numPr>
        <w:autoSpaceDE w:val="0"/>
        <w:autoSpaceDN w:val="0"/>
        <w:adjustRightInd w:val="0"/>
        <w:jc w:val="both"/>
      </w:pPr>
      <w:r>
        <w:rPr>
          <w:rFonts w:eastAsia="Calibri"/>
          <w:bCs/>
        </w:rPr>
        <w:t>oferta Wykonawcy</w:t>
      </w:r>
      <w:r w:rsidR="00260893">
        <w:t>.</w:t>
      </w:r>
    </w:p>
    <w:p w14:paraId="72C646B7" w14:textId="52D68E9A"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ED6C5C" w:rsidRPr="00D82222">
        <w:t>w</w:t>
      </w:r>
      <w:r w:rsidR="00ED6C5C">
        <w:t> </w:t>
      </w:r>
      <w:r w:rsidRPr="00D82222">
        <w:t>specyfikacjach technicznych wykonania i odbioru robót.</w:t>
      </w:r>
    </w:p>
    <w:p w14:paraId="09FD3722" w14:textId="30962460" w:rsidR="005C2B4C" w:rsidRPr="00B73304" w:rsidRDefault="00D241E3" w:rsidP="005C2B4C">
      <w:pPr>
        <w:numPr>
          <w:ilvl w:val="2"/>
          <w:numId w:val="29"/>
        </w:numPr>
        <w:tabs>
          <w:tab w:val="clear" w:pos="2340"/>
        </w:tabs>
        <w:autoSpaceDE w:val="0"/>
        <w:autoSpaceDN w:val="0"/>
        <w:adjustRightInd w:val="0"/>
        <w:ind w:left="284" w:hanging="284"/>
        <w:jc w:val="both"/>
      </w:pPr>
      <w:r w:rsidRPr="00B73304">
        <w:t xml:space="preserve">Wykonawca oświadcza, że zapoznał się z miejscem wykonywania przedmiotu umowy oraz warunkami otoczenia </w:t>
      </w:r>
      <w:r w:rsidR="00ED6C5C" w:rsidRPr="00B73304">
        <w:t>i</w:t>
      </w:r>
      <w:r w:rsidR="00ED6C5C">
        <w:t> </w:t>
      </w:r>
      <w:r w:rsidR="00ED6C5C" w:rsidRPr="00B73304">
        <w:t>w</w:t>
      </w:r>
      <w:r w:rsidR="00ED6C5C">
        <w:t> </w:t>
      </w:r>
      <w:r w:rsidRPr="00B73304">
        <w:t>związku z tym deklaruje, że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ED6C5C">
      <w:pPr>
        <w:tabs>
          <w:tab w:val="left" w:pos="1530"/>
        </w:tabs>
        <w:ind w:left="284" w:hanging="284"/>
        <w:jc w:val="both"/>
      </w:pPr>
      <w:r w:rsidRPr="009A69D6">
        <w:t xml:space="preserve">1. Wykonawca w ramach przedmiotu umowy zobowiązany jest do: </w:t>
      </w:r>
    </w:p>
    <w:p w14:paraId="545FAAC0" w14:textId="725723B1"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28B59A36" w:rsidR="00D241E3"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17F3CC5A" w14:textId="14093928" w:rsidR="00E47BAB" w:rsidRDefault="00E47BAB" w:rsidP="00E47BAB">
      <w:pPr>
        <w:pStyle w:val="Akapitzlist"/>
        <w:numPr>
          <w:ilvl w:val="4"/>
          <w:numId w:val="42"/>
        </w:numPr>
        <w:tabs>
          <w:tab w:val="left" w:pos="709"/>
        </w:tabs>
        <w:ind w:left="709" w:hanging="283"/>
        <w:jc w:val="both"/>
      </w:pPr>
      <w:r w:rsidRPr="00D82222">
        <w:t>opracowani</w:t>
      </w:r>
      <w:r>
        <w:t xml:space="preserve">a </w:t>
      </w:r>
      <w:r w:rsidRPr="00D82222">
        <w:t>planu BIOZ</w:t>
      </w:r>
      <w:r>
        <w:t xml:space="preserve"> </w:t>
      </w:r>
      <w:r w:rsidRPr="00325B67">
        <w:rPr>
          <w:i/>
        </w:rPr>
        <w:t>(</w:t>
      </w:r>
      <w:r>
        <w:rPr>
          <w:i/>
        </w:rPr>
        <w:t xml:space="preserve">jeśli </w:t>
      </w:r>
      <w:r w:rsidR="00ED6C5C">
        <w:rPr>
          <w:i/>
        </w:rPr>
        <w:t>dotyczy zgodnie z STWiORB</w:t>
      </w:r>
      <w:r w:rsidRPr="00325B67">
        <w:rPr>
          <w:i/>
        </w:rPr>
        <w:t>)</w:t>
      </w:r>
      <w:r w:rsidRPr="00D82222">
        <w:t xml:space="preserve">, </w:t>
      </w:r>
    </w:p>
    <w:p w14:paraId="59E9C4F6" w14:textId="59FE012C" w:rsidR="00E47BAB" w:rsidRPr="009A69D6" w:rsidRDefault="00E47BAB">
      <w:pPr>
        <w:pStyle w:val="Akapitzlist"/>
        <w:numPr>
          <w:ilvl w:val="4"/>
          <w:numId w:val="42"/>
        </w:numPr>
        <w:tabs>
          <w:tab w:val="left" w:pos="709"/>
        </w:tabs>
        <w:ind w:left="709" w:hanging="283"/>
        <w:jc w:val="both"/>
      </w:pPr>
      <w:r w:rsidRPr="009B5B09">
        <w:t xml:space="preserve">opracowanie i przedstawienie do akceptacji Zamawiającego, </w:t>
      </w:r>
      <w:r>
        <w:t>harmonogramu rzeczowego realizacji zadania, w celu umożliwienia Zamawiającemu kontroli postępu prac (</w:t>
      </w:r>
      <w:r w:rsidRPr="00325B67">
        <w:rPr>
          <w:i/>
        </w:rPr>
        <w:t xml:space="preserve">jeśli dotyczy </w:t>
      </w:r>
      <w:r w:rsidR="00ED6C5C">
        <w:rPr>
          <w:i/>
        </w:rPr>
        <w:t>zgodnie z STWiORB</w:t>
      </w:r>
      <w:r>
        <w:rPr>
          <w:i/>
        </w:rPr>
        <w:t>)</w:t>
      </w:r>
      <w:r w:rsidRPr="009B5B09">
        <w:t xml:space="preserve">, </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1069B860" w:rsidR="00D241E3" w:rsidRPr="009B5B09" w:rsidRDefault="00D241E3" w:rsidP="00712E26">
      <w:pPr>
        <w:pStyle w:val="Wyliczaniess"/>
        <w:numPr>
          <w:ilvl w:val="0"/>
          <w:numId w:val="28"/>
        </w:numPr>
        <w:tabs>
          <w:tab w:val="clear" w:pos="720"/>
          <w:tab w:val="num" w:pos="284"/>
        </w:tabs>
        <w:spacing w:before="0" w:after="0"/>
        <w:ind w:left="284" w:hanging="284"/>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58547203" w:rsidR="00D241E3" w:rsidRPr="00D82222" w:rsidRDefault="00D241E3" w:rsidP="00A56B02">
      <w:pPr>
        <w:pStyle w:val="Wyliczaniess"/>
        <w:numPr>
          <w:ilvl w:val="1"/>
          <w:numId w:val="28"/>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 kierownik </w:t>
      </w:r>
      <w:r>
        <w:rPr>
          <w:sz w:val="20"/>
          <w:szCs w:val="20"/>
        </w:rPr>
        <w:t>robót</w:t>
      </w:r>
      <w:r w:rsidR="00444525">
        <w:rPr>
          <w:sz w:val="20"/>
          <w:szCs w:val="20"/>
        </w:rPr>
        <w:t>.</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lastRenderedPageBreak/>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0B34972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w:t>
      </w:r>
      <w:r w:rsidR="00ED6C5C" w:rsidRPr="00112567">
        <w:rPr>
          <w:sz w:val="20"/>
          <w:szCs w:val="20"/>
        </w:rPr>
        <w:t>i</w:t>
      </w:r>
      <w:r w:rsidR="00ED6C5C">
        <w:rPr>
          <w:sz w:val="20"/>
          <w:szCs w:val="20"/>
        </w:rPr>
        <w:t> </w:t>
      </w:r>
      <w:r w:rsidRPr="00112567">
        <w:rPr>
          <w:sz w:val="20"/>
          <w:szCs w:val="20"/>
        </w:rPr>
        <w:t xml:space="preserve">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77777777" w:rsidR="00D241E3" w:rsidRPr="00112567" w:rsidRDefault="00D241E3" w:rsidP="00A56B02">
      <w:pPr>
        <w:keepNext/>
        <w:numPr>
          <w:ilvl w:val="0"/>
          <w:numId w:val="28"/>
        </w:numPr>
        <w:tabs>
          <w:tab w:val="clear" w:pos="720"/>
          <w:tab w:val="num" w:pos="426"/>
        </w:tabs>
        <w:ind w:left="426" w:hanging="284"/>
      </w:pPr>
      <w:r w:rsidRPr="00112567">
        <w:t>Wykonawca w czasie wykonywania robót oraz w czasie okresu gwarancyjnego powinien:</w:t>
      </w:r>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budowy zgodnie z prawem budowlanym.</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1EAE74F4"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Zmiana którejkolwiek z osób, o których mowa w ust. </w:t>
      </w:r>
      <w:r w:rsidR="00E47BAB">
        <w:rPr>
          <w:sz w:val="20"/>
          <w:szCs w:val="20"/>
        </w:rPr>
        <w:t>2</w:t>
      </w:r>
      <w:r w:rsidR="00E47BAB" w:rsidRPr="00D82222">
        <w:rPr>
          <w:sz w:val="20"/>
          <w:szCs w:val="20"/>
        </w:rPr>
        <w:t xml:space="preserve"> </w:t>
      </w:r>
      <w:r w:rsidRPr="00D82222">
        <w:rPr>
          <w:sz w:val="20"/>
          <w:szCs w:val="20"/>
        </w:rPr>
        <w:t xml:space="preserve">niniejszego paragrafu, w trakcie realizacji przedmiotu niniejszej umowy, musi być uzasadniona przez Wykonawcę na piśmie i wymaga pisemnej akceptacji Zamawiającego. Osoba proponowana na zamianę musi spełniać wymagania określone w </w:t>
      </w:r>
      <w:r w:rsidR="00C21F3B">
        <w:rPr>
          <w:sz w:val="20"/>
          <w:szCs w:val="20"/>
        </w:rPr>
        <w:t>SIWZ</w:t>
      </w:r>
      <w:r>
        <w:rPr>
          <w:sz w:val="20"/>
          <w:szCs w:val="20"/>
        </w:rPr>
        <w:t xml:space="preserve"> oraz w ofercie Wykonawcy</w:t>
      </w:r>
      <w:r w:rsidR="00E47BAB">
        <w:rPr>
          <w:sz w:val="20"/>
          <w:szCs w:val="20"/>
        </w:rPr>
        <w:t>.</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25C97994"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ED6C5C" w:rsidRPr="00D82222">
        <w:rPr>
          <w:sz w:val="20"/>
          <w:szCs w:val="20"/>
        </w:rPr>
        <w:t>w</w:t>
      </w:r>
      <w:r w:rsidR="00ED6C5C">
        <w:rPr>
          <w:sz w:val="20"/>
          <w:szCs w:val="20"/>
        </w:rPr>
        <w:t> </w:t>
      </w:r>
      <w:r w:rsidRPr="00D82222">
        <w:rPr>
          <w:sz w:val="20"/>
          <w:szCs w:val="20"/>
        </w:rPr>
        <w:t>trakcie trwania robót w terminie nie dłuższym niż termin technicznie uzasadniony i konieczny do ich usunięcia.</w:t>
      </w:r>
    </w:p>
    <w:p w14:paraId="4DBD564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nienależytego wykonania przedmiotu umowy, które to szkody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3D49DA70"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xml:space="preserve">. Nie wyklucza się istnienia innych niezaewidencjonowanych urządzeń podziemnych. W przypadku wystąpienia uszkodzeń obiektów lub infrastruktury Wykonawca zobowiązany jest własnym kosztem i staraniem do ich naprawy lub odtworzenia. </w:t>
      </w:r>
      <w:r w:rsidR="00ED6C5C" w:rsidRPr="00D82222">
        <w:t>W</w:t>
      </w:r>
      <w:r w:rsidR="00ED6C5C">
        <w:t> </w:t>
      </w:r>
      <w:r w:rsidRPr="00D82222">
        <w:t>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lastRenderedPageBreak/>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Pr>
          <w:b/>
          <w:sz w:val="20"/>
          <w:szCs w:val="20"/>
        </w:rPr>
        <w:t xml:space="preserve">i uprawnienia </w:t>
      </w:r>
      <w:r w:rsidR="00063239">
        <w:rPr>
          <w:b/>
          <w:sz w:val="20"/>
          <w:szCs w:val="20"/>
        </w:rPr>
        <w:t>Zamawiającego</w:t>
      </w:r>
    </w:p>
    <w:p w14:paraId="2E299F63" w14:textId="554DD2F4"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Pr="00D82222">
        <w:rPr>
          <w:sz w:val="20"/>
          <w:szCs w:val="20"/>
        </w:rPr>
        <w:t xml:space="preserve"> nie później niż </w:t>
      </w:r>
      <w:r>
        <w:rPr>
          <w:sz w:val="20"/>
          <w:szCs w:val="20"/>
        </w:rPr>
        <w:t xml:space="preserve">do </w:t>
      </w:r>
      <w:r w:rsidR="00E47BAB">
        <w:rPr>
          <w:sz w:val="20"/>
          <w:szCs w:val="20"/>
        </w:rPr>
        <w:t>3</w:t>
      </w:r>
      <w:r w:rsidRPr="00D82222">
        <w:rPr>
          <w:sz w:val="20"/>
          <w:szCs w:val="20"/>
        </w:rPr>
        <w:t xml:space="preserve"> dni</w:t>
      </w:r>
      <w:r>
        <w:rPr>
          <w:sz w:val="20"/>
          <w:szCs w:val="20"/>
        </w:rPr>
        <w:t xml:space="preserve"> roboczych</w:t>
      </w:r>
      <w:r w:rsidRPr="00D82222">
        <w:rPr>
          <w:sz w:val="20"/>
          <w:szCs w:val="20"/>
        </w:rPr>
        <w:t xml:space="preserve"> od </w:t>
      </w:r>
      <w:r>
        <w:rPr>
          <w:sz w:val="20"/>
          <w:szCs w:val="20"/>
        </w:rPr>
        <w:t>daty podpisania umowy.</w:t>
      </w:r>
    </w:p>
    <w:p w14:paraId="0DD4580F" w14:textId="0670617F"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Pr>
          <w:sz w:val="20"/>
          <w:szCs w:val="20"/>
        </w:rPr>
        <w:t>3</w:t>
      </w:r>
      <w:r w:rsidRPr="00D82222">
        <w:rPr>
          <w:sz w:val="20"/>
          <w:szCs w:val="20"/>
        </w:rPr>
        <w:t xml:space="preserve"> dni po dacie przekazania </w:t>
      </w:r>
      <w:r w:rsidR="00A12AF3">
        <w:rPr>
          <w:sz w:val="20"/>
          <w:szCs w:val="20"/>
        </w:rPr>
        <w:t>terenu wykonywania robót</w:t>
      </w:r>
      <w:r w:rsidRPr="00D82222">
        <w:rPr>
          <w:sz w:val="20"/>
          <w:szCs w:val="20"/>
        </w:rPr>
        <w:t>, o której mowa w ust.</w:t>
      </w:r>
      <w:r w:rsidR="00063239">
        <w:rPr>
          <w:sz w:val="20"/>
          <w:szCs w:val="20"/>
        </w:rPr>
        <w:t xml:space="preserve"> </w:t>
      </w:r>
      <w:r w:rsidRPr="00D82222">
        <w:rPr>
          <w:sz w:val="20"/>
          <w:szCs w:val="20"/>
        </w:rPr>
        <w:t>1 niniejszego paragrafu.</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5C2B4C">
      <w:pPr>
        <w:pStyle w:val="Akapitzlist"/>
        <w:numPr>
          <w:ilvl w:val="0"/>
          <w:numId w:val="52"/>
        </w:numPr>
        <w:ind w:left="426" w:hanging="284"/>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5C2B4C">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26F391CB" w14:textId="77777777" w:rsidR="005C2B4C" w:rsidRDefault="005C2B4C" w:rsidP="005C2B4C">
      <w:pPr>
        <w:pStyle w:val="Akapitzlist"/>
        <w:numPr>
          <w:ilvl w:val="0"/>
          <w:numId w:val="52"/>
        </w:numPr>
        <w:ind w:left="426" w:hanging="284"/>
        <w:contextualSpacing w:val="0"/>
        <w:jc w:val="both"/>
      </w:pPr>
      <w:r>
        <w:t xml:space="preserve">Do kontaktu w sprawach związanych z realizacją umowy Wykonawca wyznacza: p. ………………………………. </w:t>
      </w:r>
      <w:r>
        <w:br/>
        <w:t xml:space="preserve">tel. ……………………, e-mail: </w:t>
      </w:r>
      <w:hyperlink r:id="rId15" w:history="1">
        <w:r>
          <w:rPr>
            <w:rStyle w:val="Hipercze"/>
          </w:rPr>
          <w:t>…………………</w:t>
        </w:r>
      </w:hyperlink>
    </w:p>
    <w:p w14:paraId="52AE5532" w14:textId="221B8AE9" w:rsidR="005C2B4C" w:rsidRPr="00D82222" w:rsidRDefault="005C2B4C" w:rsidP="005C2B4C">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2593DDBF" w:rsidR="00E47BAB" w:rsidRDefault="00E47BAB" w:rsidP="00E47BAB">
      <w:pPr>
        <w:pStyle w:val="Akapitzlist"/>
        <w:numPr>
          <w:ilvl w:val="6"/>
          <w:numId w:val="63"/>
        </w:numPr>
        <w:ind w:left="426" w:hanging="284"/>
        <w:jc w:val="both"/>
      </w:pPr>
      <w:r>
        <w:t>Za wykonanie prac będących przedmiotem niniejszej umowy Wykonawca otrzyma wynagrodzenie ryczałtowe w</w:t>
      </w:r>
      <w:r w:rsidR="00ED6C5C">
        <w:t> </w:t>
      </w:r>
      <w:r>
        <w:t xml:space="preserve">wysokości: </w:t>
      </w:r>
      <w:r>
        <w:rPr>
          <w:b/>
        </w:rPr>
        <w:t xml:space="preserve">brutto …………… zł </w:t>
      </w:r>
      <w:r>
        <w:t>(słownie: …………………… zł )</w:t>
      </w:r>
      <w:r>
        <w:rPr>
          <w:b/>
        </w:rPr>
        <w:t>, w tym netto</w:t>
      </w:r>
      <w:r>
        <w:t xml:space="preserve">  </w:t>
      </w:r>
      <w:r>
        <w:rPr>
          <w:b/>
        </w:rPr>
        <w:t xml:space="preserve">……………. zł </w:t>
      </w:r>
      <w:r>
        <w:t xml:space="preserve">(słownie …………… zł ) oraz należny podatek vat wg stawki ….%, </w:t>
      </w:r>
    </w:p>
    <w:p w14:paraId="43E41095" w14:textId="2958BE08" w:rsidR="00E47BAB" w:rsidRDefault="00E47BAB" w:rsidP="00E47BAB">
      <w:pPr>
        <w:pStyle w:val="Akapitzlist"/>
        <w:numPr>
          <w:ilvl w:val="6"/>
          <w:numId w:val="63"/>
        </w:numPr>
        <w:ind w:left="426" w:hanging="284"/>
        <w:jc w:val="both"/>
      </w:pPr>
      <w:r>
        <w:t>Wynagrodzenie obejmuje wszystkie składniki przedmiotu umowy, wynikające z dokumentów określonych w § 1 ust. 2 niniejszej umowy, w tym wykonanie robót budowlanych, instalacyjnych i montażowych, koszty związane z</w:t>
      </w:r>
      <w:r w:rsidR="00ED6C5C">
        <w:t> </w:t>
      </w:r>
      <w:r>
        <w:t>odbiorami wykonanych robót.</w:t>
      </w:r>
    </w:p>
    <w:p w14:paraId="035BF28A" w14:textId="6B222565" w:rsidR="00B66E16" w:rsidRPr="009A4D25" w:rsidRDefault="00B66E16" w:rsidP="00712E26">
      <w:pPr>
        <w:pStyle w:val="Akapitzlist"/>
        <w:numPr>
          <w:ilvl w:val="6"/>
          <w:numId w:val="63"/>
        </w:numPr>
        <w:ind w:left="426" w:hanging="284"/>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39042D60" w14:textId="0D4B4B4A" w:rsidR="00B66E16" w:rsidRDefault="00D241E3" w:rsidP="00712E26">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29B321AC" w:rsidR="00D241E3" w:rsidRDefault="00D241E3" w:rsidP="0072332C">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69DC3B13"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w:t>
      </w:r>
      <w:r w:rsidRPr="00D82222">
        <w:lastRenderedPageBreak/>
        <w:t xml:space="preserve">kwotę  wypłaconego  wynagrodzenia z wynagrodzenia należnego Wykonawcy. </w:t>
      </w:r>
    </w:p>
    <w:p w14:paraId="40D34123" w14:textId="0D2F6B9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7777777"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439ADD3C"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712E26">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BE0DDF4" w14:textId="77777777" w:rsidR="00B03E95" w:rsidRDefault="00B03E95" w:rsidP="00712E26">
      <w:pPr>
        <w:rPr>
          <w:b/>
        </w:rPr>
      </w:pPr>
    </w:p>
    <w:p w14:paraId="695026EB" w14:textId="3D7490B9" w:rsidR="00D241E3" w:rsidRPr="00D82222" w:rsidRDefault="00D241E3" w:rsidP="00D241E3">
      <w:pPr>
        <w:ind w:left="142"/>
        <w:jc w:val="center"/>
        <w:rPr>
          <w:b/>
        </w:rPr>
      </w:pPr>
      <w:r w:rsidRPr="00D82222">
        <w:rPr>
          <w:b/>
        </w:rPr>
        <w:t xml:space="preserve">§ </w:t>
      </w:r>
      <w:r>
        <w:rPr>
          <w:b/>
        </w:rPr>
        <w:t>9</w:t>
      </w:r>
      <w:r w:rsidRPr="00D82222">
        <w:rPr>
          <w:b/>
        </w:rPr>
        <w:t xml:space="preserve"> Odbiór</w:t>
      </w:r>
    </w:p>
    <w:p w14:paraId="42F1FE61" w14:textId="00E436B9"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odbioru końcowego 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lastRenderedPageBreak/>
        <w:t xml:space="preserve">Rodzaje i warunki odbiorów określono w STWiORB, przy czym czynności odbioru zostaną każdorazowo rozpoczęte w terminie do 7 dni od daty zgłoszenia gotowości do odbioru, chyba że strony poczynią pisemnie inne ustalenia. </w:t>
      </w:r>
    </w:p>
    <w:p w14:paraId="413DBECA" w14:textId="4829222E"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77777777"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towości do odbioru z 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17FEF2C2" w:rsidR="00D241E3" w:rsidRDefault="009A7E02" w:rsidP="009A7E02">
      <w:pPr>
        <w:pStyle w:val="Akapitzlist"/>
        <w:numPr>
          <w:ilvl w:val="0"/>
          <w:numId w:val="35"/>
        </w:numPr>
        <w:tabs>
          <w:tab w:val="left" w:pos="1530"/>
        </w:tabs>
        <w:jc w:val="both"/>
      </w:pPr>
      <w:r w:rsidRPr="00D82222">
        <w:t>w przypadku niewykonania w ustalonym terminie przedmiotu umowy po raz drugi</w:t>
      </w:r>
      <w:r w:rsidR="005C510B">
        <w:t>, Zamawiający ma prawo w terminie 30 dni</w:t>
      </w:r>
      <w:r w:rsidRPr="00D82222">
        <w:t xml:space="preserve"> odstąpić od umowy z </w:t>
      </w:r>
      <w:r>
        <w:t xml:space="preserve">przyczyn leżących po stronie </w:t>
      </w:r>
      <w:r w:rsidRPr="00D82222">
        <w:t>Wykonawcy.</w:t>
      </w:r>
      <w:r w:rsidR="00D241E3" w:rsidRPr="00D82222">
        <w:t xml:space="preserve">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za zgodą wszystkich stron umowy, z uwzględnieniem unormowań zawartych w art. 144 ustawy Pzp.</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77777777" w:rsidR="00C92560" w:rsidRPr="00C92560" w:rsidRDefault="00C92560" w:rsidP="00A56B02">
      <w:pPr>
        <w:numPr>
          <w:ilvl w:val="1"/>
          <w:numId w:val="59"/>
        </w:numPr>
        <w:autoSpaceDE w:val="0"/>
        <w:autoSpaceDN w:val="0"/>
        <w:adjustRightInd w:val="0"/>
        <w:ind w:left="1276" w:hanging="283"/>
        <w:jc w:val="both"/>
        <w:rPr>
          <w:bCs/>
        </w:rPr>
      </w:pPr>
      <w:r w:rsidRPr="00C92560">
        <w:t>wystąpienia warunków Terenu wykonywania robót odbiegających w sposób istotny od założonych, w 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051DA452"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2EAE07AB" w14:textId="711B13A3"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dodatkowych, Zamawiający dopuszcza zmianę umowy w tym zakresie o uzasadniony czas niezbędny do wykonania robót dodatkowych oraz o wartość robót dodatkowych</w:t>
      </w:r>
      <w:r w:rsidR="00E834BF">
        <w:t>.</w:t>
      </w:r>
      <w:r w:rsidRPr="004E2E0B">
        <w:t xml:space="preserve"> W sytuacji, gdy Strony nie są w stanie ustalić ceny jednostkowej</w:t>
      </w:r>
      <w:r w:rsidR="00E834BF">
        <w:t xml:space="preserve"> </w:t>
      </w:r>
      <w:r w:rsidRPr="004E2E0B">
        <w:t>przyjęte zostaną, po akceptacji Zamawiającego, średnie stawki robocizny, materiałów i sprzętu, ujęte w wydawnictwie Sekocenbud</w:t>
      </w:r>
      <w:r w:rsidR="00E834BF">
        <w:t xml:space="preserve"> dla danego województwa</w:t>
      </w:r>
      <w:r w:rsidRPr="004E2E0B">
        <w:t xml:space="preserve"> za kwartał poprzedzający kwartał, w którym dokonywana jest wycena. </w:t>
      </w:r>
    </w:p>
    <w:p w14:paraId="1F633F01" w14:textId="4583F30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zamiennych, Zamawiający dopuszcza zmianę umowy w tym zakresie - z zastrzeżeniem, że w miejsce określonych robót, wykonane zostaną inne</w:t>
      </w:r>
      <w:r w:rsidR="00E834BF">
        <w:t>.</w:t>
      </w:r>
      <w:r w:rsidRPr="004E2E0B">
        <w:t xml:space="preserve"> W sytuacji gdy </w:t>
      </w:r>
      <w:r w:rsidRPr="004E2E0B">
        <w:lastRenderedPageBreak/>
        <w:t xml:space="preserve">Strony nie są w stanie ustalić ceny jednostkowej, przyjęte zostaną, po akceptacji Zamawiającego, średnie stawki robocizny, materiałów i sprzętu ujęte w </w:t>
      </w:r>
      <w:r w:rsidR="00E834BF">
        <w:t xml:space="preserve">wydawnictwie </w:t>
      </w:r>
      <w:r w:rsidRPr="004E2E0B">
        <w:t>Sekocenbu</w:t>
      </w:r>
      <w:r w:rsidR="00E834BF">
        <w:t>d dla danego województwa</w:t>
      </w:r>
      <w:r w:rsidRPr="004E2E0B">
        <w:t xml:space="preserv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309FC147"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5C510B">
        <w:rPr>
          <w:rFonts w:cs="Arial"/>
        </w:rPr>
        <w:t>I</w:t>
      </w:r>
      <w:r w:rsidRPr="00245511">
        <w:rPr>
          <w:rFonts w:cs="Arial"/>
        </w:rPr>
        <w:t xml:space="preserve"> ust. 1 pkt 1.2 ppkt 3) </w:t>
      </w:r>
      <w:r w:rsidR="00C21F3B">
        <w:rPr>
          <w:rFonts w:cs="Arial"/>
        </w:rPr>
        <w:t>SIWZ</w:t>
      </w:r>
      <w:r w:rsidR="00D3615C">
        <w:rPr>
          <w:rFonts w:cs="Arial"/>
        </w:rPr>
        <w:t>.</w:t>
      </w:r>
    </w:p>
    <w:p w14:paraId="394EA01D" w14:textId="02CCBFCF"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E834BF">
        <w:t>–</w:t>
      </w:r>
      <w:r w:rsidRPr="005F0A75">
        <w:t xml:space="preserve"> </w:t>
      </w:r>
      <w:r w:rsidR="00E834BF" w:rsidRPr="005F0A75">
        <w:t>w</w:t>
      </w:r>
      <w:r w:rsidR="00E834BF">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74778751"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w:t>
      </w:r>
      <w:r w:rsidR="00860890">
        <w:t xml:space="preserve"> pod rygorem nieważności</w:t>
      </w:r>
      <w:r w:rsidRPr="005F0A75">
        <w:t xml:space="preserve">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1A26D38C" w14:textId="27535964"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5C510B" w:rsidRPr="00D82222">
        <w:t>w</w:t>
      </w:r>
      <w:r w:rsidR="005C510B">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62DE0789" w:rsidR="0079370C" w:rsidRDefault="005C510B" w:rsidP="00EE7570">
      <w:pPr>
        <w:pStyle w:val="Akapitzlist"/>
        <w:numPr>
          <w:ilvl w:val="0"/>
          <w:numId w:val="31"/>
        </w:numPr>
        <w:tabs>
          <w:tab w:val="clear" w:pos="720"/>
          <w:tab w:val="num" w:pos="851"/>
          <w:tab w:val="right" w:pos="8103"/>
        </w:tabs>
        <w:ind w:left="851" w:hanging="425"/>
        <w:jc w:val="both"/>
      </w:pPr>
      <w:r>
        <w:t>10</w:t>
      </w:r>
      <w:r w:rsidR="0079370C"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53711548"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EE7570">
        <w:t>1</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283AA058" w:rsidR="0079370C" w:rsidRPr="00D82222" w:rsidRDefault="00EF1902" w:rsidP="00EE7570">
      <w:pPr>
        <w:numPr>
          <w:ilvl w:val="0"/>
          <w:numId w:val="31"/>
        </w:numPr>
        <w:tabs>
          <w:tab w:val="clear" w:pos="720"/>
          <w:tab w:val="num" w:pos="851"/>
        </w:tabs>
        <w:ind w:left="851" w:hanging="425"/>
        <w:jc w:val="both"/>
      </w:pPr>
      <w:r>
        <w:t>2</w:t>
      </w:r>
      <w:r w:rsidR="00D241E3" w:rsidRPr="00D82222">
        <w:t xml:space="preserve">% wartości wynagrodzenia brutto należnego podwykonawcom lub dalszym podwykonawcom, w </w:t>
      </w:r>
      <w:r w:rsidR="00D241E3">
        <w:t xml:space="preserve">przypadku </w:t>
      </w:r>
      <w:r w:rsidR="00D241E3" w:rsidRPr="00D82222">
        <w:t>braku zapłaty lub nieterminowej zapłaty wynagrodzenia należnego podwykonawcom lub dalszym podwykonawcom,</w:t>
      </w:r>
    </w:p>
    <w:p w14:paraId="59DA267A" w14:textId="6C2608FD" w:rsidR="00D241E3"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0A33B485" w:rsidR="00D241E3" w:rsidRPr="00D82222"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CA1074A" w:rsidR="00D241E3" w:rsidRDefault="00A12AF3" w:rsidP="00EE7570">
      <w:pPr>
        <w:numPr>
          <w:ilvl w:val="0"/>
          <w:numId w:val="31"/>
        </w:numPr>
        <w:tabs>
          <w:tab w:val="clear" w:pos="720"/>
          <w:tab w:val="num" w:pos="851"/>
        </w:tabs>
        <w:ind w:left="851" w:hanging="425"/>
        <w:jc w:val="both"/>
      </w:pPr>
      <w:r>
        <w:t>0,</w:t>
      </w:r>
      <w:r w:rsidR="00EF1902">
        <w:t>2</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155B59ED" w14:textId="311C5DBE" w:rsidR="00D241E3" w:rsidRPr="00D82222" w:rsidRDefault="00EF1902"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347B710B" w:rsidR="00A12AF3" w:rsidRDefault="00A12AF3" w:rsidP="00A56B02">
      <w:pPr>
        <w:numPr>
          <w:ilvl w:val="0"/>
          <w:numId w:val="30"/>
        </w:numPr>
        <w:tabs>
          <w:tab w:val="clear" w:pos="720"/>
          <w:tab w:val="num" w:pos="426"/>
        </w:tabs>
        <w:ind w:left="426" w:hanging="426"/>
        <w:jc w:val="both"/>
      </w:pPr>
      <w:r>
        <w:t>Maksymalna wysokość kar umownych nie może</w:t>
      </w:r>
      <w:r w:rsidR="000223BA">
        <w:t xml:space="preserve"> przekroczyć</w:t>
      </w:r>
      <w:r>
        <w:t xml:space="preserve"> </w:t>
      </w:r>
      <w:r w:rsidR="00EF1902">
        <w:t xml:space="preserve">wysokości kary umownej za odstąpienie od umowy, o której mowa w ust. 1 lit. a) tj. </w:t>
      </w:r>
      <w:r w:rsidR="005C510B">
        <w:t>10</w:t>
      </w:r>
      <w:r w:rsidR="00EF1902">
        <w:t>%.</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93A83CC" w14:textId="7FD0220B"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 jest możliwe, w terminie 14 dni, chyba że umowa lub przepis prawa stanowi inaczej, od wystąpienia następujących sytuacjach:</w:t>
      </w:r>
    </w:p>
    <w:p w14:paraId="24DEDF49" w14:textId="77777777" w:rsidR="00D241E3" w:rsidRPr="00820B98" w:rsidRDefault="00D241E3" w:rsidP="00386396">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lastRenderedPageBreak/>
        <w:t>Zamawiający może odstąpić od umowy:</w:t>
      </w:r>
    </w:p>
    <w:p w14:paraId="45DA1650" w14:textId="77777777" w:rsidR="005C510B" w:rsidRPr="00964036" w:rsidRDefault="00D241E3" w:rsidP="005C510B">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rsidR="005C510B">
        <w:t xml:space="preserve"> lub </w:t>
      </w:r>
      <w:r w:rsidR="005C510B" w:rsidRPr="00964036">
        <w:rPr>
          <w:bCs/>
          <w:lang w:eastAsia="ar-SA"/>
        </w:rPr>
        <w:t xml:space="preserve">przerwał wykonywanie </w:t>
      </w:r>
      <w:r w:rsidR="005C510B">
        <w:rPr>
          <w:bCs/>
          <w:lang w:eastAsia="ar-SA"/>
        </w:rPr>
        <w:t>umowy</w:t>
      </w:r>
      <w:r w:rsidR="005C510B"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793A01D4" w14:textId="55ECA03E"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3C54AD4" w14:textId="540F7B65" w:rsidR="00D241E3" w:rsidRPr="00964036" w:rsidRDefault="00D241E3" w:rsidP="00386396">
      <w:pPr>
        <w:pStyle w:val="Akapitzlist"/>
        <w:numPr>
          <w:ilvl w:val="2"/>
          <w:numId w:val="45"/>
        </w:numPr>
        <w:tabs>
          <w:tab w:val="clear" w:pos="2340"/>
          <w:tab w:val="num" w:pos="1134"/>
        </w:tabs>
        <w:ind w:left="1134" w:hanging="283"/>
        <w:jc w:val="both"/>
      </w:pPr>
      <w:r>
        <w:t xml:space="preserve">w razie konieczności </w:t>
      </w:r>
      <w:r w:rsidR="005C510B">
        <w:t xml:space="preserve">minimum </w:t>
      </w:r>
      <w:r w:rsidRPr="00964036">
        <w:t>dwukrotnego dokonywania bezpośredniej zapłaty przez Zamawiającego lub konieczności dokonania bezpośrednich płatności na sumę większą niż 5% wartości Umowy, Podwykonawcy lub dalszemu Podwykonawcy.</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AE2BB2">
      <w:pPr>
        <w:pStyle w:val="Akapitzlist"/>
        <w:numPr>
          <w:ilvl w:val="0"/>
          <w:numId w:val="48"/>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5590C712" w:rsidR="00D241E3" w:rsidRPr="00964036" w:rsidRDefault="00D241E3" w:rsidP="00AE2BB2">
      <w:pPr>
        <w:pStyle w:val="Akapitzlist"/>
        <w:numPr>
          <w:ilvl w:val="0"/>
          <w:numId w:val="48"/>
        </w:numPr>
        <w:ind w:left="426" w:hanging="426"/>
        <w:jc w:val="both"/>
      </w:pPr>
      <w:r w:rsidRPr="00964036">
        <w:t xml:space="preserve">Wykonawca niezwłocznie, a najpóźniej w terminie do 14 dni od dnia zawiadomienia o odstąpieniu od Umowy z 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AE2BB2">
      <w:pPr>
        <w:pStyle w:val="Akapitzlist"/>
        <w:numPr>
          <w:ilvl w:val="0"/>
          <w:numId w:val="48"/>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AE2BB2">
      <w:pPr>
        <w:pStyle w:val="Akapitzlist"/>
        <w:numPr>
          <w:ilvl w:val="0"/>
          <w:numId w:val="48"/>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35C4A70" w14:textId="77777777" w:rsidR="00D241E3" w:rsidRPr="00271334" w:rsidRDefault="00D241E3" w:rsidP="00AE2BB2">
      <w:pPr>
        <w:pStyle w:val="Akapitzlist"/>
        <w:numPr>
          <w:ilvl w:val="0"/>
          <w:numId w:val="48"/>
        </w:numPr>
        <w:ind w:left="426" w:hanging="426"/>
        <w:jc w:val="both"/>
      </w:pPr>
      <w:r w:rsidRPr="00964036">
        <w:t>Wykonawca ma obowiązek zastosowania się do zawartych w oświadczeniu o odstąpieniu poleceń Zamawiającego dotyczących ochrony własności lub bezpieczeństwa robót.</w:t>
      </w:r>
    </w:p>
    <w:p w14:paraId="1799C67A" w14:textId="0B63E204" w:rsidR="009A7E02" w:rsidRDefault="009A7E02" w:rsidP="0079370C">
      <w:pPr>
        <w:rPr>
          <w:b/>
        </w:rPr>
      </w:pPr>
    </w:p>
    <w:p w14:paraId="2AD1B522" w14:textId="1AB7C8A9" w:rsidR="00D241E3" w:rsidRPr="008622D3" w:rsidRDefault="00D241E3" w:rsidP="00D241E3">
      <w:pPr>
        <w:ind w:left="142"/>
        <w:jc w:val="center"/>
        <w:rPr>
          <w:b/>
        </w:rPr>
      </w:pPr>
      <w:r w:rsidRPr="008622D3">
        <w:rPr>
          <w:b/>
        </w:rPr>
        <w:t>§ 1</w:t>
      </w:r>
      <w:r>
        <w:rPr>
          <w:b/>
        </w:rPr>
        <w:t>3</w:t>
      </w:r>
      <w:r w:rsidRPr="008622D3">
        <w:rPr>
          <w:b/>
        </w:rPr>
        <w:t xml:space="preserve"> Podwykonawstwo</w:t>
      </w:r>
    </w:p>
    <w:p w14:paraId="4A1EAB06" w14:textId="5113C840"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sidR="00C21F3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lastRenderedPageBreak/>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F60EE0C"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wartości równej lub większej niż 0,5% wartości umowy lub których wartość przekracza 50.000 zł</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499136F"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0665CA52"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 xml:space="preserve">oświadczeń </w:t>
      </w:r>
      <w:r w:rsidR="008D03BC">
        <w:t>w </w:t>
      </w:r>
      <w:r w:rsidR="00A12AF3">
        <w:t>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sidR="00860890">
        <w:rPr>
          <w:b w:val="0"/>
          <w:sz w:val="20"/>
        </w:rPr>
        <w:t xml:space="preserve"> w terminie 30 dni</w:t>
      </w:r>
      <w:r w:rsidR="00355523">
        <w:rPr>
          <w:b w:val="0"/>
          <w:sz w:val="20"/>
        </w:rPr>
        <w:t xml:space="preserve"> od dnia powzięcia </w:t>
      </w:r>
      <w:r w:rsidR="00355523">
        <w:rPr>
          <w:b w:val="0"/>
          <w:sz w:val="20"/>
        </w:rPr>
        <w:lastRenderedPageBreak/>
        <w:t>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0DD5BCDB" w14:textId="7BFAA7C6" w:rsidR="00455EBA" w:rsidRPr="00CD7E32" w:rsidRDefault="00D241E3" w:rsidP="00455EBA">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w:t>
      </w:r>
      <w:r w:rsidR="00CD7E32" w:rsidRPr="00CD7E32">
        <w:t xml:space="preserve"> wszystkich </w:t>
      </w:r>
      <w:r w:rsidRPr="00CD7E32">
        <w:t xml:space="preserve"> robót</w:t>
      </w:r>
      <w:r w:rsidR="00CD7E32" w:rsidRPr="00CD7E32">
        <w:t xml:space="preserve"> objętych dokumentacją techniczną, w tym</w:t>
      </w:r>
      <w:r w:rsidRPr="00CD7E32">
        <w:t xml:space="preserve"> </w:t>
      </w:r>
      <w:r w:rsidR="00CD7E32" w:rsidRPr="00CD7E32">
        <w:t>robót remontowych i renowacyjnych.</w:t>
      </w:r>
      <w:r w:rsidRPr="00CD7E32">
        <w:t xml:space="preserve"> </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E2BB2">
      <w:pPr>
        <w:pStyle w:val="Akapitzlist"/>
        <w:numPr>
          <w:ilvl w:val="0"/>
          <w:numId w:val="23"/>
        </w:numPr>
        <w:ind w:left="851" w:hanging="425"/>
        <w:jc w:val="both"/>
      </w:pPr>
      <w:r w:rsidRPr="00956220">
        <w:t>żądania oświadczeń i dokumentów w zakresie potwierdzenia spełniania ww. wymogów i dokonywania ich oceny,</w:t>
      </w:r>
    </w:p>
    <w:p w14:paraId="3B305D4E" w14:textId="77777777" w:rsidR="00D241E3" w:rsidRPr="00956220" w:rsidRDefault="00D241E3" w:rsidP="00AE2BB2">
      <w:pPr>
        <w:pStyle w:val="Akapitzlist"/>
        <w:numPr>
          <w:ilvl w:val="0"/>
          <w:numId w:val="23"/>
        </w:numPr>
        <w:ind w:left="851" w:hanging="425"/>
        <w:jc w:val="both"/>
      </w:pPr>
      <w:r w:rsidRPr="00956220">
        <w:t>żądania wyjaśnień w przypadku wątpliwości w zakresie potwierdzenia spełniania ww. wymogów,</w:t>
      </w:r>
    </w:p>
    <w:p w14:paraId="497859EB" w14:textId="77777777" w:rsidR="00D241E3" w:rsidRPr="00956220" w:rsidRDefault="00D241E3" w:rsidP="00AE2BB2">
      <w:pPr>
        <w:pStyle w:val="Akapitzlist"/>
        <w:numPr>
          <w:ilvl w:val="0"/>
          <w:numId w:val="23"/>
        </w:numPr>
        <w:ind w:left="851" w:hanging="425"/>
        <w:jc w:val="both"/>
      </w:pPr>
      <w:r w:rsidRPr="00956220">
        <w:t>przeprowadzania kontroli na miejscu wykonywania świadczenia.</w:t>
      </w:r>
    </w:p>
    <w:p w14:paraId="291E6B62" w14:textId="0A0F6453" w:rsidR="00D241E3"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w:t>
      </w:r>
      <w:r w:rsidR="008D03BC" w:rsidRPr="00587B16">
        <w:t>o</w:t>
      </w:r>
      <w:r w:rsidR="008D03BC">
        <w:t> </w:t>
      </w:r>
      <w:r w:rsidRPr="00587B16">
        <w:t xml:space="preserve">pracę osób, które będą wykonywały czynności, o których mowa w ust. </w:t>
      </w:r>
      <w:r w:rsidR="00455EBA">
        <w:t xml:space="preserve">1 wraz z wykazem tych osób, </w:t>
      </w:r>
      <w:r w:rsidR="00455EBA" w:rsidRPr="00455EBA">
        <w:t>po</w:t>
      </w:r>
      <w:r w:rsidR="00455EBA">
        <w:t>d</w:t>
      </w:r>
      <w:r w:rsidR="00455EBA"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194D45" w:rsidRDefault="00D241E3" w:rsidP="00A56B02">
      <w:pPr>
        <w:pStyle w:val="Akapitzlist"/>
        <w:numPr>
          <w:ilvl w:val="0"/>
          <w:numId w:val="50"/>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0DB308A6" w14:textId="12A6F0AD" w:rsidR="00D241E3" w:rsidRPr="00D900C7" w:rsidRDefault="00D241E3" w:rsidP="00A56B02">
      <w:pPr>
        <w:pStyle w:val="Akapitzlist"/>
        <w:numPr>
          <w:ilvl w:val="0"/>
          <w:numId w:val="49"/>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w:t>
      </w:r>
      <w:r w:rsidR="00860890">
        <w:t>10 maja 2018</w:t>
      </w:r>
      <w:r w:rsidRPr="00D900C7">
        <w:t xml:space="preserve"> r. </w:t>
      </w:r>
      <w:r w:rsidRPr="00D900C7">
        <w:rPr>
          <w:i/>
        </w:rPr>
        <w:t>o ochronie danych osobowych</w:t>
      </w:r>
      <w:r w:rsidRPr="00D900C7">
        <w:t xml:space="preserve">. </w:t>
      </w:r>
    </w:p>
    <w:p w14:paraId="285F873F" w14:textId="296BD69E" w:rsidR="00D241E3" w:rsidRPr="00D900C7" w:rsidRDefault="00D241E3" w:rsidP="00A56B02">
      <w:pPr>
        <w:pStyle w:val="Akapitzlist"/>
        <w:numPr>
          <w:ilvl w:val="0"/>
          <w:numId w:val="49"/>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w:t>
      </w:r>
      <w:r w:rsidR="00860890">
        <w:t>10 maja 2018</w:t>
      </w:r>
      <w:r w:rsidRPr="00D900C7">
        <w:t xml:space="preserve"> r. </w:t>
      </w:r>
      <w:r w:rsidRPr="00D900C7">
        <w:rPr>
          <w:i/>
        </w:rPr>
        <w:t>o ochronie danych osobowych</w:t>
      </w:r>
      <w:r w:rsidRPr="00D900C7">
        <w:t>.</w:t>
      </w:r>
      <w:r w:rsidRPr="00D900C7">
        <w:rPr>
          <w:i/>
        </w:rPr>
        <w:t>.</w:t>
      </w:r>
      <w:r w:rsidRPr="00D900C7">
        <w:t xml:space="preserve"> </w:t>
      </w:r>
    </w:p>
    <w:p w14:paraId="73D4458A" w14:textId="291546F6" w:rsidR="00D241E3" w:rsidRDefault="00D241E3" w:rsidP="00A56B02">
      <w:pPr>
        <w:pStyle w:val="Akapitzlist"/>
        <w:numPr>
          <w:ilvl w:val="0"/>
          <w:numId w:val="50"/>
        </w:numPr>
        <w:spacing w:before="120"/>
        <w:ind w:left="426" w:hanging="426"/>
        <w:jc w:val="both"/>
      </w:pPr>
      <w:r>
        <w:t>W przypadku nieprzedłożenia przez Wykonawcę dokumentów, o których mowa odpowiednio w ust. 3-</w:t>
      </w:r>
      <w:r w:rsidR="005339DD">
        <w:t>4</w:t>
      </w:r>
      <w:r>
        <w:t xml:space="preserve"> powyżej, Zamawiającemu przysługuje prawo do stwierdzenia braku zatrudnienia osób na podstawie umowy o pracę i</w:t>
      </w:r>
      <w:r w:rsidR="0079370C">
        <w:t> </w:t>
      </w:r>
      <w:r>
        <w:t>naliczenia kar umownych zgodnie z § 11 ust. 1 lit. h) niniejszej umowy.</w:t>
      </w:r>
    </w:p>
    <w:p w14:paraId="317CAE2E" w14:textId="20FD6923" w:rsidR="00D241E3" w:rsidRPr="00587B16" w:rsidRDefault="00D241E3" w:rsidP="00A56B02">
      <w:pPr>
        <w:pStyle w:val="Akapitzlist"/>
        <w:numPr>
          <w:ilvl w:val="0"/>
          <w:numId w:val="50"/>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w:t>
      </w:r>
      <w:r w:rsidR="005339DD">
        <w:rPr>
          <w:color w:val="000000"/>
        </w:rPr>
        <w:t>,</w:t>
      </w:r>
      <w:r w:rsidRPr="00587B16">
        <w:rPr>
          <w:color w:val="000000"/>
        </w:rPr>
        <w:t xml:space="preserve"> Zamawiający przewiduje sankcję w postaci obowiązku zapłaty przez Wykonawcę kary umownej, w</w:t>
      </w:r>
      <w:r w:rsidR="0079370C">
        <w:rPr>
          <w:color w:val="000000"/>
        </w:rPr>
        <w:t> </w:t>
      </w:r>
      <w:r w:rsidRPr="00587B16">
        <w:rPr>
          <w:color w:val="000000"/>
        </w:rPr>
        <w:t>wysokości określonej w §1</w:t>
      </w:r>
      <w:r>
        <w:rPr>
          <w:color w:val="000000"/>
        </w:rPr>
        <w:t>1</w:t>
      </w:r>
      <w:r w:rsidRPr="00587B16">
        <w:rPr>
          <w:color w:val="000000"/>
        </w:rPr>
        <w:t xml:space="preserve"> ust. 1 lit h) umowy. </w:t>
      </w:r>
    </w:p>
    <w:p w14:paraId="1732D5AF" w14:textId="77777777" w:rsidR="00D241E3" w:rsidRPr="00587B16" w:rsidRDefault="00D241E3" w:rsidP="00A56B02">
      <w:pPr>
        <w:pStyle w:val="Akapitzlist"/>
        <w:numPr>
          <w:ilvl w:val="0"/>
          <w:numId w:val="50"/>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426C962F"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C21F3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77777777"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 albo powierzyć naprawę innej osobie na koszt i ryzyko Wykonawcy.</w:t>
      </w:r>
    </w:p>
    <w:p w14:paraId="634BBE39" w14:textId="4C1E1305"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w:t>
      </w:r>
      <w:r w:rsidR="00860890">
        <w:t xml:space="preserve"> w terminie 30 dni</w:t>
      </w:r>
      <w:r w:rsidRPr="00D82222">
        <w:t xml:space="preserve"> od umowy odstąpić, jeżeli wady są istotne.</w:t>
      </w:r>
    </w:p>
    <w:p w14:paraId="6BCD7D93" w14:textId="6B391BE8"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1FA1672C" w:rsidR="009B2BFB" w:rsidRDefault="00FC359E" w:rsidP="00FC359E">
      <w:pPr>
        <w:spacing w:line="480" w:lineRule="auto"/>
        <w:ind w:right="-1"/>
        <w:jc w:val="both"/>
      </w:pPr>
      <w:r>
        <w:t>z</w:t>
      </w:r>
      <w:r w:rsidRPr="00FC359E">
        <w:t>obowiąz</w:t>
      </w:r>
      <w:r w:rsidR="00A56B02">
        <w:t>ania</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BBBF" w14:textId="77777777" w:rsidR="00D061D5" w:rsidRDefault="00D061D5">
      <w:r>
        <w:separator/>
      </w:r>
    </w:p>
  </w:endnote>
  <w:endnote w:type="continuationSeparator" w:id="0">
    <w:p w14:paraId="22347A48" w14:textId="77777777" w:rsidR="00D061D5" w:rsidRDefault="00D0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355523" w:rsidRDefault="003555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1E00A445"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408D">
      <w:rPr>
        <w:rStyle w:val="Numerstrony"/>
        <w:noProof/>
      </w:rPr>
      <w:t>2</w:t>
    </w:r>
    <w:r>
      <w:rPr>
        <w:rStyle w:val="Numerstrony"/>
      </w:rPr>
      <w:fldChar w:fldCharType="end"/>
    </w:r>
  </w:p>
  <w:p w14:paraId="2174C6E9" w14:textId="77777777" w:rsidR="00355523" w:rsidRDefault="003555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355523" w:rsidRDefault="0035552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436EF191"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408D">
      <w:rPr>
        <w:rStyle w:val="Numerstrony"/>
        <w:noProof/>
      </w:rPr>
      <w:t>20</w:t>
    </w:r>
    <w:r>
      <w:rPr>
        <w:rStyle w:val="Numerstrony"/>
      </w:rPr>
      <w:fldChar w:fldCharType="end"/>
    </w:r>
  </w:p>
  <w:p w14:paraId="7F159EB4" w14:textId="77777777" w:rsidR="00355523" w:rsidRDefault="0035552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355523" w:rsidRDefault="00355523">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79EB315" w:rsidR="00355523" w:rsidRDefault="00355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408D">
      <w:rPr>
        <w:rStyle w:val="Numerstrony"/>
        <w:noProof/>
      </w:rPr>
      <w:t>23</w:t>
    </w:r>
    <w:r>
      <w:rPr>
        <w:rStyle w:val="Numerstrony"/>
      </w:rPr>
      <w:fldChar w:fldCharType="end"/>
    </w:r>
  </w:p>
  <w:p w14:paraId="023D81AC" w14:textId="77777777" w:rsidR="00355523" w:rsidRDefault="003555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F12C" w14:textId="77777777" w:rsidR="00D061D5" w:rsidRDefault="00D061D5">
      <w:r>
        <w:separator/>
      </w:r>
    </w:p>
  </w:footnote>
  <w:footnote w:type="continuationSeparator" w:id="0">
    <w:p w14:paraId="3AD98AF2" w14:textId="77777777" w:rsidR="00D061D5" w:rsidRDefault="00D0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55523" w14:paraId="653A563C" w14:textId="77777777" w:rsidTr="00531C73">
      <w:tc>
        <w:tcPr>
          <w:tcW w:w="6480" w:type="dxa"/>
          <w:tcBorders>
            <w:top w:val="nil"/>
            <w:left w:val="nil"/>
            <w:bottom w:val="nil"/>
            <w:right w:val="nil"/>
          </w:tcBorders>
        </w:tcPr>
        <w:p w14:paraId="4FBDDA5F" w14:textId="77777777" w:rsidR="00355523" w:rsidRDefault="00355523"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75856C2A" w:rsidR="00355523" w:rsidRPr="00AA0B68" w:rsidRDefault="00001FD8" w:rsidP="0048739A">
          <w:pPr>
            <w:spacing w:line="360" w:lineRule="auto"/>
            <w:jc w:val="center"/>
            <w:rPr>
              <w:b/>
              <w:sz w:val="24"/>
              <w:u w:val="single"/>
            </w:rPr>
          </w:pPr>
          <w:r>
            <w:rPr>
              <w:b/>
              <w:sz w:val="24"/>
              <w:u w:val="single"/>
            </w:rPr>
            <w:t>WNP/535/PN/2020</w:t>
          </w:r>
        </w:p>
      </w:tc>
    </w:tr>
  </w:tbl>
  <w:p w14:paraId="0A0B376F" w14:textId="77777777" w:rsidR="00355523" w:rsidRDefault="00355523"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664"/>
    </w:tblGrid>
    <w:tr w:rsidR="00355523" w14:paraId="02139177" w14:textId="77777777" w:rsidTr="00ED4100">
      <w:tc>
        <w:tcPr>
          <w:tcW w:w="6480" w:type="dxa"/>
          <w:tcBorders>
            <w:top w:val="nil"/>
            <w:left w:val="nil"/>
            <w:bottom w:val="nil"/>
            <w:right w:val="nil"/>
          </w:tcBorders>
        </w:tcPr>
        <w:p w14:paraId="4386BDB9" w14:textId="77777777" w:rsidR="00355523" w:rsidRDefault="00355523">
          <w:pPr>
            <w:spacing w:line="360" w:lineRule="auto"/>
            <w:rPr>
              <w:u w:val="single"/>
            </w:rPr>
          </w:pPr>
          <w:r>
            <w:rPr>
              <w:u w:val="single"/>
            </w:rPr>
            <w:t xml:space="preserve">Nr referencyjny nadany sprawie przez Zamawiającego </w:t>
          </w:r>
        </w:p>
      </w:tc>
      <w:tc>
        <w:tcPr>
          <w:tcW w:w="7664" w:type="dxa"/>
          <w:tcBorders>
            <w:top w:val="nil"/>
            <w:left w:val="nil"/>
            <w:bottom w:val="nil"/>
            <w:right w:val="nil"/>
          </w:tcBorders>
        </w:tcPr>
        <w:p w14:paraId="23294A49" w14:textId="1A936CA3" w:rsidR="00355523" w:rsidRPr="00AA0B68" w:rsidRDefault="00001FD8" w:rsidP="00ED4100">
          <w:pPr>
            <w:spacing w:line="360" w:lineRule="auto"/>
            <w:jc w:val="right"/>
            <w:rPr>
              <w:b/>
              <w:sz w:val="24"/>
              <w:u w:val="single"/>
            </w:rPr>
          </w:pPr>
          <w:r>
            <w:rPr>
              <w:b/>
              <w:sz w:val="24"/>
              <w:u w:val="single"/>
            </w:rPr>
            <w:t>WNP/535/PN/2020</w:t>
          </w:r>
        </w:p>
      </w:tc>
    </w:tr>
  </w:tbl>
  <w:p w14:paraId="43C02586" w14:textId="77777777" w:rsidR="00355523" w:rsidRDefault="003555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355523" w14:paraId="06871043" w14:textId="77777777">
      <w:tc>
        <w:tcPr>
          <w:tcW w:w="5709" w:type="dxa"/>
          <w:tcBorders>
            <w:top w:val="nil"/>
            <w:left w:val="nil"/>
            <w:bottom w:val="nil"/>
            <w:right w:val="nil"/>
          </w:tcBorders>
        </w:tcPr>
        <w:p w14:paraId="58AB3B06" w14:textId="77777777" w:rsidR="00355523" w:rsidRDefault="00355523">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24BB79EA" w:rsidR="00355523" w:rsidRDefault="00001FD8" w:rsidP="00ED4100">
          <w:pPr>
            <w:spacing w:line="360" w:lineRule="auto"/>
            <w:jc w:val="right"/>
            <w:rPr>
              <w:b/>
              <w:i/>
              <w:u w:val="single"/>
            </w:rPr>
          </w:pPr>
          <w:r>
            <w:rPr>
              <w:b/>
              <w:sz w:val="24"/>
              <w:u w:val="single"/>
            </w:rPr>
            <w:t>WNP/535/PN/2020</w:t>
          </w:r>
        </w:p>
      </w:tc>
    </w:tr>
  </w:tbl>
  <w:p w14:paraId="068784C1" w14:textId="77777777" w:rsidR="00355523" w:rsidRDefault="0035552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355523" w14:paraId="48C29664" w14:textId="77777777" w:rsidTr="00ED4100">
      <w:tc>
        <w:tcPr>
          <w:tcW w:w="6480" w:type="dxa"/>
          <w:tcBorders>
            <w:top w:val="nil"/>
            <w:left w:val="nil"/>
            <w:bottom w:val="nil"/>
            <w:right w:val="nil"/>
          </w:tcBorders>
        </w:tcPr>
        <w:p w14:paraId="084C4FD0" w14:textId="77777777" w:rsidR="00355523" w:rsidRDefault="00355523">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4740D189" w:rsidR="00355523" w:rsidRPr="009952EB" w:rsidRDefault="00001FD8" w:rsidP="00ED4100">
          <w:pPr>
            <w:spacing w:line="360" w:lineRule="auto"/>
            <w:jc w:val="right"/>
            <w:rPr>
              <w:b/>
              <w:sz w:val="24"/>
              <w:u w:val="single"/>
            </w:rPr>
          </w:pPr>
          <w:r>
            <w:rPr>
              <w:b/>
              <w:sz w:val="24"/>
              <w:u w:val="single"/>
            </w:rPr>
            <w:t>WNP/535/PN/2020</w:t>
          </w:r>
        </w:p>
      </w:tc>
    </w:tr>
  </w:tbl>
  <w:p w14:paraId="6C105091" w14:textId="77777777" w:rsidR="00355523" w:rsidRDefault="0035552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355523" w14:paraId="75B73F45" w14:textId="77777777">
      <w:tc>
        <w:tcPr>
          <w:tcW w:w="5709" w:type="dxa"/>
          <w:tcBorders>
            <w:top w:val="nil"/>
            <w:left w:val="nil"/>
            <w:bottom w:val="nil"/>
            <w:right w:val="nil"/>
          </w:tcBorders>
        </w:tcPr>
        <w:p w14:paraId="7F07179A" w14:textId="77777777" w:rsidR="00355523" w:rsidRDefault="00355523">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1CB35235" w:rsidR="00355523" w:rsidRDefault="00001FD8" w:rsidP="009A7E02">
          <w:pPr>
            <w:spacing w:line="360" w:lineRule="auto"/>
            <w:jc w:val="center"/>
            <w:rPr>
              <w:b/>
              <w:i/>
              <w:u w:val="single"/>
            </w:rPr>
          </w:pPr>
          <w:r>
            <w:rPr>
              <w:b/>
              <w:sz w:val="24"/>
              <w:u w:val="single"/>
            </w:rPr>
            <w:t>WNP/535/PN/2020</w:t>
          </w:r>
        </w:p>
      </w:tc>
    </w:tr>
  </w:tbl>
  <w:p w14:paraId="120333E7" w14:textId="77777777" w:rsidR="00355523" w:rsidRDefault="0035552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355523" w14:paraId="035AD7E5" w14:textId="77777777">
      <w:tc>
        <w:tcPr>
          <w:tcW w:w="6480" w:type="dxa"/>
          <w:tcBorders>
            <w:top w:val="nil"/>
            <w:left w:val="nil"/>
            <w:bottom w:val="nil"/>
            <w:right w:val="nil"/>
          </w:tcBorders>
        </w:tcPr>
        <w:p w14:paraId="1780AEDB" w14:textId="77777777" w:rsidR="00355523" w:rsidRDefault="0035552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26658223" w:rsidR="00355523" w:rsidRPr="009952EB" w:rsidRDefault="00001FD8" w:rsidP="00D241E3">
          <w:pPr>
            <w:spacing w:line="360" w:lineRule="auto"/>
            <w:jc w:val="center"/>
            <w:rPr>
              <w:b/>
              <w:sz w:val="24"/>
              <w:u w:val="single"/>
            </w:rPr>
          </w:pPr>
          <w:r>
            <w:rPr>
              <w:b/>
              <w:sz w:val="24"/>
              <w:u w:val="single"/>
            </w:rPr>
            <w:t>WNP/535/PN/2020</w:t>
          </w:r>
        </w:p>
      </w:tc>
    </w:tr>
  </w:tbl>
  <w:p w14:paraId="4F190B83" w14:textId="77777777" w:rsidR="00355523" w:rsidRDefault="00355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4"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9"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4"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0"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1"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1"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2"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49"/>
  </w:num>
  <w:num w:numId="3">
    <w:abstractNumId w:val="59"/>
  </w:num>
  <w:num w:numId="4">
    <w:abstractNumId w:val="18"/>
  </w:num>
  <w:num w:numId="5">
    <w:abstractNumId w:val="54"/>
  </w:num>
  <w:num w:numId="6">
    <w:abstractNumId w:val="27"/>
  </w:num>
  <w:num w:numId="7">
    <w:abstractNumId w:val="40"/>
  </w:num>
  <w:num w:numId="8">
    <w:abstractNumId w:val="63"/>
  </w:num>
  <w:num w:numId="9">
    <w:abstractNumId w:val="53"/>
  </w:num>
  <w:num w:numId="10">
    <w:abstractNumId w:val="3"/>
  </w:num>
  <w:num w:numId="11">
    <w:abstractNumId w:val="6"/>
  </w:num>
  <w:num w:numId="12">
    <w:abstractNumId w:val="20"/>
  </w:num>
  <w:num w:numId="13">
    <w:abstractNumId w:val="11"/>
  </w:num>
  <w:num w:numId="14">
    <w:abstractNumId w:val="56"/>
  </w:num>
  <w:num w:numId="15">
    <w:abstractNumId w:val="43"/>
  </w:num>
  <w:num w:numId="16">
    <w:abstractNumId w:val="23"/>
  </w:num>
  <w:num w:numId="17">
    <w:abstractNumId w:val="36"/>
  </w:num>
  <w:num w:numId="18">
    <w:abstractNumId w:val="16"/>
  </w:num>
  <w:num w:numId="19">
    <w:abstractNumId w:val="22"/>
  </w:num>
  <w:num w:numId="20">
    <w:abstractNumId w:val="60"/>
  </w:num>
  <w:num w:numId="21">
    <w:abstractNumId w:val="28"/>
  </w:num>
  <w:num w:numId="22">
    <w:abstractNumId w:val="37"/>
  </w:num>
  <w:num w:numId="23">
    <w:abstractNumId w:val="14"/>
  </w:num>
  <w:num w:numId="24">
    <w:abstractNumId w:val="57"/>
  </w:num>
  <w:num w:numId="25">
    <w:abstractNumId w:val="30"/>
  </w:num>
  <w:num w:numId="26">
    <w:abstractNumId w:val="9"/>
  </w:num>
  <w:num w:numId="27">
    <w:abstractNumId w:val="26"/>
  </w:num>
  <w:num w:numId="28">
    <w:abstractNumId w:val="29"/>
  </w:num>
  <w:num w:numId="29">
    <w:abstractNumId w:val="47"/>
  </w:num>
  <w:num w:numId="30">
    <w:abstractNumId w:val="38"/>
  </w:num>
  <w:num w:numId="31">
    <w:abstractNumId w:val="5"/>
  </w:num>
  <w:num w:numId="32">
    <w:abstractNumId w:val="51"/>
  </w:num>
  <w:num w:numId="33">
    <w:abstractNumId w:val="46"/>
  </w:num>
  <w:num w:numId="34">
    <w:abstractNumId w:val="39"/>
  </w:num>
  <w:num w:numId="35">
    <w:abstractNumId w:val="48"/>
  </w:num>
  <w:num w:numId="36">
    <w:abstractNumId w:val="44"/>
  </w:num>
  <w:num w:numId="37">
    <w:abstractNumId w:val="50"/>
  </w:num>
  <w:num w:numId="38">
    <w:abstractNumId w:val="41"/>
  </w:num>
  <w:num w:numId="39">
    <w:abstractNumId w:val="4"/>
  </w:num>
  <w:num w:numId="40">
    <w:abstractNumId w:val="58"/>
  </w:num>
  <w:num w:numId="41">
    <w:abstractNumId w:val="2"/>
  </w:num>
  <w:num w:numId="42">
    <w:abstractNumId w:val="32"/>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5"/>
  </w:num>
  <w:num w:numId="47">
    <w:abstractNumId w:val="31"/>
  </w:num>
  <w:num w:numId="48">
    <w:abstractNumId w:val="8"/>
  </w:num>
  <w:num w:numId="49">
    <w:abstractNumId w:val="10"/>
  </w:num>
  <w:num w:numId="50">
    <w:abstractNumId w:val="52"/>
  </w:num>
  <w:num w:numId="51">
    <w:abstractNumId w:val="21"/>
  </w:num>
  <w:num w:numId="52">
    <w:abstractNumId w:val="13"/>
  </w:num>
  <w:num w:numId="53">
    <w:abstractNumId w:val="62"/>
  </w:num>
  <w:num w:numId="54">
    <w:abstractNumId w:val="35"/>
  </w:num>
  <w:num w:numId="55">
    <w:abstractNumId w:val="17"/>
  </w:num>
  <w:num w:numId="56">
    <w:abstractNumId w:val="42"/>
  </w:num>
  <w:num w:numId="57">
    <w:abstractNumId w:val="61"/>
  </w:num>
  <w:num w:numId="58">
    <w:abstractNumId w:val="24"/>
  </w:num>
  <w:num w:numId="59">
    <w:abstractNumId w:val="12"/>
  </w:num>
  <w:num w:numId="60">
    <w:abstractNumId w:val="34"/>
  </w:num>
  <w:num w:numId="61">
    <w:abstractNumId w:val="19"/>
  </w:num>
  <w:num w:numId="62">
    <w:abstractNumId w:val="1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1FD8"/>
    <w:rsid w:val="00010A9D"/>
    <w:rsid w:val="00016060"/>
    <w:rsid w:val="000223BA"/>
    <w:rsid w:val="00022989"/>
    <w:rsid w:val="00035913"/>
    <w:rsid w:val="00037684"/>
    <w:rsid w:val="00051B33"/>
    <w:rsid w:val="000539D7"/>
    <w:rsid w:val="00054468"/>
    <w:rsid w:val="000563F4"/>
    <w:rsid w:val="00063239"/>
    <w:rsid w:val="000808ED"/>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F5A2B"/>
    <w:rsid w:val="00200739"/>
    <w:rsid w:val="0020168E"/>
    <w:rsid w:val="0020427D"/>
    <w:rsid w:val="00223265"/>
    <w:rsid w:val="0023211B"/>
    <w:rsid w:val="002402A0"/>
    <w:rsid w:val="00245511"/>
    <w:rsid w:val="00253F45"/>
    <w:rsid w:val="002566F2"/>
    <w:rsid w:val="00260893"/>
    <w:rsid w:val="002857B6"/>
    <w:rsid w:val="002859A3"/>
    <w:rsid w:val="002A571B"/>
    <w:rsid w:val="002C1654"/>
    <w:rsid w:val="002C71A7"/>
    <w:rsid w:val="002D6D41"/>
    <w:rsid w:val="002E2B21"/>
    <w:rsid w:val="002E5208"/>
    <w:rsid w:val="00320DA4"/>
    <w:rsid w:val="0032530E"/>
    <w:rsid w:val="00325B67"/>
    <w:rsid w:val="00327A6B"/>
    <w:rsid w:val="00331EC2"/>
    <w:rsid w:val="003325C4"/>
    <w:rsid w:val="00340643"/>
    <w:rsid w:val="00355523"/>
    <w:rsid w:val="00383900"/>
    <w:rsid w:val="00386396"/>
    <w:rsid w:val="00390DF5"/>
    <w:rsid w:val="003A303F"/>
    <w:rsid w:val="003B09F4"/>
    <w:rsid w:val="003B3005"/>
    <w:rsid w:val="003B420A"/>
    <w:rsid w:val="003B7E03"/>
    <w:rsid w:val="003D7E53"/>
    <w:rsid w:val="003E596B"/>
    <w:rsid w:val="003F057B"/>
    <w:rsid w:val="003F1711"/>
    <w:rsid w:val="00400FC8"/>
    <w:rsid w:val="00402F22"/>
    <w:rsid w:val="00415A4D"/>
    <w:rsid w:val="00420893"/>
    <w:rsid w:val="00435ED9"/>
    <w:rsid w:val="00444525"/>
    <w:rsid w:val="00447103"/>
    <w:rsid w:val="00452E2A"/>
    <w:rsid w:val="00455EBA"/>
    <w:rsid w:val="00457BED"/>
    <w:rsid w:val="0046519D"/>
    <w:rsid w:val="00465812"/>
    <w:rsid w:val="00473FAB"/>
    <w:rsid w:val="00477AAC"/>
    <w:rsid w:val="004804A0"/>
    <w:rsid w:val="00481B20"/>
    <w:rsid w:val="004859F4"/>
    <w:rsid w:val="004862E9"/>
    <w:rsid w:val="0048739A"/>
    <w:rsid w:val="004A4AE7"/>
    <w:rsid w:val="004A67B9"/>
    <w:rsid w:val="004C5348"/>
    <w:rsid w:val="004D5D73"/>
    <w:rsid w:val="004E2E0B"/>
    <w:rsid w:val="004E71D6"/>
    <w:rsid w:val="004E7F12"/>
    <w:rsid w:val="004F72F2"/>
    <w:rsid w:val="00507FBA"/>
    <w:rsid w:val="00515D78"/>
    <w:rsid w:val="00522A7F"/>
    <w:rsid w:val="005270F0"/>
    <w:rsid w:val="00531C73"/>
    <w:rsid w:val="005339DD"/>
    <w:rsid w:val="00537905"/>
    <w:rsid w:val="00542167"/>
    <w:rsid w:val="00560D36"/>
    <w:rsid w:val="005616AC"/>
    <w:rsid w:val="00572B17"/>
    <w:rsid w:val="005B227B"/>
    <w:rsid w:val="005B728D"/>
    <w:rsid w:val="005B76D3"/>
    <w:rsid w:val="005C2453"/>
    <w:rsid w:val="005C2B4C"/>
    <w:rsid w:val="005C510B"/>
    <w:rsid w:val="005F0A75"/>
    <w:rsid w:val="005F1355"/>
    <w:rsid w:val="00625D33"/>
    <w:rsid w:val="00634D34"/>
    <w:rsid w:val="0063521D"/>
    <w:rsid w:val="00637C95"/>
    <w:rsid w:val="00652BA4"/>
    <w:rsid w:val="00657223"/>
    <w:rsid w:val="0067419B"/>
    <w:rsid w:val="00674262"/>
    <w:rsid w:val="0069566B"/>
    <w:rsid w:val="006968E3"/>
    <w:rsid w:val="006A34D1"/>
    <w:rsid w:val="006A47C2"/>
    <w:rsid w:val="006B7CD3"/>
    <w:rsid w:val="006C67A0"/>
    <w:rsid w:val="006D49FB"/>
    <w:rsid w:val="006E2321"/>
    <w:rsid w:val="006E3940"/>
    <w:rsid w:val="006F1456"/>
    <w:rsid w:val="006F1668"/>
    <w:rsid w:val="00700A8C"/>
    <w:rsid w:val="00712E26"/>
    <w:rsid w:val="00717FA4"/>
    <w:rsid w:val="0072332C"/>
    <w:rsid w:val="00724CE1"/>
    <w:rsid w:val="007259AA"/>
    <w:rsid w:val="007366A2"/>
    <w:rsid w:val="00741B86"/>
    <w:rsid w:val="00741D7D"/>
    <w:rsid w:val="00742437"/>
    <w:rsid w:val="00751D26"/>
    <w:rsid w:val="00760DD0"/>
    <w:rsid w:val="00765485"/>
    <w:rsid w:val="0079117A"/>
    <w:rsid w:val="0079370C"/>
    <w:rsid w:val="0079587A"/>
    <w:rsid w:val="007A4ECA"/>
    <w:rsid w:val="007B42DA"/>
    <w:rsid w:val="007C1658"/>
    <w:rsid w:val="007C6176"/>
    <w:rsid w:val="007D0E0F"/>
    <w:rsid w:val="007F077F"/>
    <w:rsid w:val="007F3E04"/>
    <w:rsid w:val="0081442E"/>
    <w:rsid w:val="00820B98"/>
    <w:rsid w:val="0083765C"/>
    <w:rsid w:val="008456E3"/>
    <w:rsid w:val="00860890"/>
    <w:rsid w:val="00865DDD"/>
    <w:rsid w:val="008A1474"/>
    <w:rsid w:val="008A2D1A"/>
    <w:rsid w:val="008A4E2D"/>
    <w:rsid w:val="008A7B98"/>
    <w:rsid w:val="008B0C32"/>
    <w:rsid w:val="008D03BC"/>
    <w:rsid w:val="009063DB"/>
    <w:rsid w:val="00913438"/>
    <w:rsid w:val="009267BC"/>
    <w:rsid w:val="009311F1"/>
    <w:rsid w:val="00933A7E"/>
    <w:rsid w:val="0094585C"/>
    <w:rsid w:val="00956086"/>
    <w:rsid w:val="009915B5"/>
    <w:rsid w:val="009948D3"/>
    <w:rsid w:val="009955CC"/>
    <w:rsid w:val="009A31BF"/>
    <w:rsid w:val="009A34CB"/>
    <w:rsid w:val="009A4D25"/>
    <w:rsid w:val="009A57E9"/>
    <w:rsid w:val="009A6284"/>
    <w:rsid w:val="009A69D6"/>
    <w:rsid w:val="009A7E02"/>
    <w:rsid w:val="009B0A84"/>
    <w:rsid w:val="009B15F0"/>
    <w:rsid w:val="009B2BFB"/>
    <w:rsid w:val="009B5B09"/>
    <w:rsid w:val="009D260C"/>
    <w:rsid w:val="009D43DB"/>
    <w:rsid w:val="009D5028"/>
    <w:rsid w:val="009D64F8"/>
    <w:rsid w:val="009E2F03"/>
    <w:rsid w:val="009E3E1F"/>
    <w:rsid w:val="009F3DE8"/>
    <w:rsid w:val="009F51B0"/>
    <w:rsid w:val="00A0322E"/>
    <w:rsid w:val="00A1003B"/>
    <w:rsid w:val="00A12506"/>
    <w:rsid w:val="00A12AF3"/>
    <w:rsid w:val="00A1644C"/>
    <w:rsid w:val="00A17673"/>
    <w:rsid w:val="00A231AA"/>
    <w:rsid w:val="00A30A3F"/>
    <w:rsid w:val="00A34375"/>
    <w:rsid w:val="00A52A45"/>
    <w:rsid w:val="00A56B02"/>
    <w:rsid w:val="00A6181D"/>
    <w:rsid w:val="00A64DEA"/>
    <w:rsid w:val="00A66506"/>
    <w:rsid w:val="00A74069"/>
    <w:rsid w:val="00A8321B"/>
    <w:rsid w:val="00A85A10"/>
    <w:rsid w:val="00A86057"/>
    <w:rsid w:val="00AB7642"/>
    <w:rsid w:val="00AE11CA"/>
    <w:rsid w:val="00AE2BB2"/>
    <w:rsid w:val="00B02EBC"/>
    <w:rsid w:val="00B03E95"/>
    <w:rsid w:val="00B1497A"/>
    <w:rsid w:val="00B160AA"/>
    <w:rsid w:val="00B23F21"/>
    <w:rsid w:val="00B3175D"/>
    <w:rsid w:val="00B47F2E"/>
    <w:rsid w:val="00B50BEB"/>
    <w:rsid w:val="00B66E16"/>
    <w:rsid w:val="00B70F94"/>
    <w:rsid w:val="00B73304"/>
    <w:rsid w:val="00B90259"/>
    <w:rsid w:val="00B97FD0"/>
    <w:rsid w:val="00BA0BAE"/>
    <w:rsid w:val="00BB5276"/>
    <w:rsid w:val="00BD0D19"/>
    <w:rsid w:val="00BD5059"/>
    <w:rsid w:val="00BE3DF6"/>
    <w:rsid w:val="00BF522D"/>
    <w:rsid w:val="00C05482"/>
    <w:rsid w:val="00C06A9E"/>
    <w:rsid w:val="00C07A69"/>
    <w:rsid w:val="00C10500"/>
    <w:rsid w:val="00C10A20"/>
    <w:rsid w:val="00C1229C"/>
    <w:rsid w:val="00C21F3B"/>
    <w:rsid w:val="00C24BEC"/>
    <w:rsid w:val="00C24F1C"/>
    <w:rsid w:val="00C346EE"/>
    <w:rsid w:val="00C35262"/>
    <w:rsid w:val="00C45015"/>
    <w:rsid w:val="00C459AE"/>
    <w:rsid w:val="00C50D31"/>
    <w:rsid w:val="00C52B79"/>
    <w:rsid w:val="00C7408D"/>
    <w:rsid w:val="00C76460"/>
    <w:rsid w:val="00C768CD"/>
    <w:rsid w:val="00C76A7C"/>
    <w:rsid w:val="00C836B2"/>
    <w:rsid w:val="00C92560"/>
    <w:rsid w:val="00CA7A39"/>
    <w:rsid w:val="00CC1DBB"/>
    <w:rsid w:val="00CC2CE3"/>
    <w:rsid w:val="00CD4303"/>
    <w:rsid w:val="00CD7E32"/>
    <w:rsid w:val="00CE4BD3"/>
    <w:rsid w:val="00CF00D7"/>
    <w:rsid w:val="00CF5AB0"/>
    <w:rsid w:val="00CF5ACB"/>
    <w:rsid w:val="00CF64CB"/>
    <w:rsid w:val="00D061D5"/>
    <w:rsid w:val="00D1143C"/>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5FA9"/>
    <w:rsid w:val="00DB5FC5"/>
    <w:rsid w:val="00DC37F7"/>
    <w:rsid w:val="00DE17D6"/>
    <w:rsid w:val="00DE64FA"/>
    <w:rsid w:val="00E104FC"/>
    <w:rsid w:val="00E1189F"/>
    <w:rsid w:val="00E223B0"/>
    <w:rsid w:val="00E35D85"/>
    <w:rsid w:val="00E47BAB"/>
    <w:rsid w:val="00E53E8F"/>
    <w:rsid w:val="00E60B2D"/>
    <w:rsid w:val="00E61243"/>
    <w:rsid w:val="00E834BF"/>
    <w:rsid w:val="00E87818"/>
    <w:rsid w:val="00E925D4"/>
    <w:rsid w:val="00EA0C15"/>
    <w:rsid w:val="00EB51DD"/>
    <w:rsid w:val="00EC046A"/>
    <w:rsid w:val="00EC318F"/>
    <w:rsid w:val="00ED233A"/>
    <w:rsid w:val="00ED4100"/>
    <w:rsid w:val="00ED6C5C"/>
    <w:rsid w:val="00EE7570"/>
    <w:rsid w:val="00EF0802"/>
    <w:rsid w:val="00EF1902"/>
    <w:rsid w:val="00EF2335"/>
    <w:rsid w:val="00F46FCA"/>
    <w:rsid w:val="00F50199"/>
    <w:rsid w:val="00F54FBB"/>
    <w:rsid w:val="00F66211"/>
    <w:rsid w:val="00F66BCD"/>
    <w:rsid w:val="00F91CE8"/>
    <w:rsid w:val="00F95056"/>
    <w:rsid w:val="00FA2850"/>
    <w:rsid w:val="00FA3124"/>
    <w:rsid w:val="00FA5BCE"/>
    <w:rsid w:val="00FB647C"/>
    <w:rsid w:val="00FC359E"/>
    <w:rsid w:val="00FC7128"/>
    <w:rsid w:val="00FD0317"/>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elpi@op.p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23</Pages>
  <Words>9935</Words>
  <Characters>59613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24</cp:revision>
  <cp:lastPrinted>2019-08-05T09:27:00Z</cp:lastPrinted>
  <dcterms:created xsi:type="dcterms:W3CDTF">2020-05-28T11:25:00Z</dcterms:created>
  <dcterms:modified xsi:type="dcterms:W3CDTF">2020-07-09T10:58:00Z</dcterms:modified>
</cp:coreProperties>
</file>