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86C" w:rsidRPr="00B34BCA" w:rsidRDefault="000B486C">
      <w:pPr>
        <w:pStyle w:val="Default"/>
        <w:rPr>
          <w:rFonts w:ascii="Times New Roman" w:hAnsi="Times New Roman" w:cs="Times New Roman"/>
        </w:rPr>
      </w:pPr>
    </w:p>
    <w:p w:rsidR="004036D8" w:rsidRPr="008821E7" w:rsidRDefault="004036D8" w:rsidP="004036D8">
      <w:pPr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Załącznik  Nr 2</w:t>
      </w:r>
      <w:r w:rsidRPr="008821E7">
        <w:rPr>
          <w:rFonts w:ascii="Times New Roman" w:hAnsi="Times New Roman"/>
          <w:b/>
          <w:sz w:val="20"/>
          <w:szCs w:val="20"/>
        </w:rPr>
        <w:t xml:space="preserve">  do SWZ</w:t>
      </w:r>
    </w:p>
    <w:p w:rsidR="004036D8" w:rsidRPr="008821E7" w:rsidRDefault="004036D8" w:rsidP="004036D8">
      <w:pPr>
        <w:jc w:val="center"/>
        <w:rPr>
          <w:rFonts w:ascii="Times New Roman" w:hAnsi="Times New Roman"/>
          <w:b/>
          <w:sz w:val="24"/>
          <w:szCs w:val="24"/>
        </w:rPr>
      </w:pPr>
      <w:r w:rsidRPr="008821E7">
        <w:rPr>
          <w:rFonts w:ascii="Times New Roman" w:hAnsi="Times New Roman"/>
          <w:b/>
          <w:sz w:val="24"/>
          <w:szCs w:val="24"/>
        </w:rPr>
        <w:t>SPECYFIKACJA DOSTAWY</w:t>
      </w:r>
    </w:p>
    <w:p w:rsidR="00774A02" w:rsidRPr="00441F07" w:rsidRDefault="004036D8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441F07">
        <w:rPr>
          <w:rFonts w:ascii="Times New Roman" w:hAnsi="Times New Roman" w:cs="Times New Roman"/>
          <w:bCs/>
        </w:rPr>
        <w:t>(</w:t>
      </w:r>
      <w:r w:rsidR="00AD59CE" w:rsidRPr="00441F07">
        <w:rPr>
          <w:rFonts w:ascii="Times New Roman" w:hAnsi="Times New Roman" w:cs="Times New Roman"/>
          <w:bCs/>
        </w:rPr>
        <w:t>SZCZEGÓŁOWY OPIS PRZEDMIOTU ZAMÓWIENIA- WYMAGANIA MINIMALNE DLA CIĘŻKIEGO SAMOCHODU RATOWNICZO-GAŚNICZEGO 6X6</w:t>
      </w:r>
      <w:r w:rsidRPr="00441F07">
        <w:rPr>
          <w:rFonts w:ascii="Times New Roman" w:hAnsi="Times New Roman" w:cs="Times New Roman"/>
          <w:bCs/>
        </w:rPr>
        <w:t>)</w:t>
      </w:r>
    </w:p>
    <w:p w:rsidR="000B486C" w:rsidRPr="00B34BCA" w:rsidRDefault="000B48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B486C" w:rsidRPr="00B34BCA" w:rsidRDefault="000B48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13992" w:type="dxa"/>
        <w:tblLook w:val="04A0"/>
      </w:tblPr>
      <w:tblGrid>
        <w:gridCol w:w="936"/>
        <w:gridCol w:w="8414"/>
        <w:gridCol w:w="4642"/>
      </w:tblGrid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1D659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  <w:r w:rsidR="00AD59CE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4036D8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Wymagane parametry techniczno-użytkowe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Wypełnia Wykonawca podając wymagane informacje lub parametry albo potwierdz</w:t>
            </w:r>
            <w:r w:rsidR="00946034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ając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spełnienie warunków</w:t>
            </w:r>
          </w:p>
        </w:tc>
      </w:tr>
      <w:tr w:rsidR="00AD59CE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Wymagania </w:t>
            </w:r>
            <w:r w:rsidR="00B34BCA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formalne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10CB6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946034" w:rsidP="004E6E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Pojazd spełnia</w:t>
            </w:r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wymagania polskich przepisów o ruchu drogowym, z uwzględnieniem wymagań dotyczących pojazdów uprzywilejowanych, zgodnie z ustawą z dnia 20 czerwca 1997 r. „Prawo o ruchu drogowym” (</w:t>
            </w:r>
            <w:proofErr w:type="spellStart"/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>Dz.U</w:t>
            </w:r>
            <w:proofErr w:type="spellEnd"/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. z 2021 r. poz. 450) wraz z przepisami wykonawczymi do ustawy.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03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46034" w:rsidRPr="00DF69EE" w:rsidRDefault="00946034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DF69EE">
              <w:rPr>
                <w:sz w:val="24"/>
                <w:szCs w:val="24"/>
              </w:rPr>
              <w:t>Pojazd spełnia wymagania rozporządzenia Ministra Spraw Wewnętrznych i Administracji z dnia 20 czerwca 2007 r. w sprawie wykazu wyrobów służących zapewnieniu bezpieczeństwa publicznego lub ochronie zdrowia i życia oraz mienia, a także zasad wydawania dopuszczenia tych wyrobów do użytkowania (Dz. U. z 2007 r. Nr 143, poz. 1002, ze zmianami).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562E72" w:rsidRPr="009F65F7" w:rsidRDefault="006C573F" w:rsidP="004263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F7">
              <w:rPr>
                <w:rFonts w:ascii="Times New Roman" w:hAnsi="Times New Roman" w:cs="Times New Roman"/>
                <w:sz w:val="24"/>
                <w:szCs w:val="24"/>
              </w:rPr>
              <w:t>Pojazd spełnia</w:t>
            </w:r>
            <w:r w:rsidR="00562E72" w:rsidRPr="009F65F7">
              <w:rPr>
                <w:rFonts w:ascii="Times New Roman" w:hAnsi="Times New Roman" w:cs="Times New Roman"/>
                <w:sz w:val="24"/>
                <w:szCs w:val="24"/>
              </w:rPr>
              <w:t xml:space="preserve"> wymagania rozporządzenia </w:t>
            </w:r>
            <w:r w:rsidRPr="009F65F7">
              <w:rPr>
                <w:rFonts w:ascii="Times New Roman" w:hAnsi="Times New Roman" w:cs="Times New Roman"/>
                <w:sz w:val="24"/>
                <w:szCs w:val="24"/>
              </w:rPr>
              <w:t>wskazanego w pkt. 1.2. powyżej.</w:t>
            </w:r>
            <w:r w:rsidR="00562E72" w:rsidRPr="009F65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2E72" w:rsidRPr="0042638E">
              <w:rPr>
                <w:rFonts w:ascii="Times New Roman" w:hAnsi="Times New Roman" w:cs="Times New Roman"/>
                <w:b/>
                <w:sz w:val="24"/>
                <w:szCs w:val="24"/>
              </w:rPr>
              <w:t>Potwierdzeniem spełnienia ww. wymagań będzie przedłożenie świadectwa dopuszczenia wraz ze sprawozdaniem z badań najpóźniej w dniu odbioru pojazdu.</w:t>
            </w:r>
          </w:p>
          <w:p w:rsidR="000B486C" w:rsidRPr="00562E72" w:rsidRDefault="006C573F" w:rsidP="0042638E">
            <w:pPr>
              <w:spacing w:after="0" w:line="240" w:lineRule="auto"/>
              <w:jc w:val="both"/>
              <w:rPr>
                <w:b/>
                <w:color w:val="538135" w:themeColor="accent6" w:themeShade="BF"/>
                <w:sz w:val="24"/>
                <w:szCs w:val="24"/>
              </w:rPr>
            </w:pPr>
            <w:r w:rsidRPr="009F65F7">
              <w:rPr>
                <w:rFonts w:ascii="Times New Roman" w:hAnsi="Times New Roman" w:cs="Times New Roman"/>
                <w:kern w:val="2"/>
                <w:sz w:val="24"/>
                <w:szCs w:val="24"/>
              </w:rPr>
              <w:t>Wykonawca musi przewidzieć miejsce w zabudowie pojazdu i wykonać mocowania sprzętu wg załącznika nr 3 do wytycznych standaryzacji pojazdów pożarniczych i innych środków transportowych Państwowej Straży Pożarnej z dnia 14.04.2011 r.</w:t>
            </w:r>
            <w:r w:rsidRPr="009F65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65F7">
              <w:rPr>
                <w:rFonts w:ascii="Times New Roman" w:hAnsi="Times New Roman" w:cs="Times New Roman"/>
                <w:kern w:val="2"/>
                <w:sz w:val="24"/>
                <w:szCs w:val="24"/>
                <w:lang w:eastAsia="pl-PL"/>
              </w:rPr>
              <w:t>wraz ze zmianą z dnia 30.03.2015 roku.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648E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75648E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r w:rsidR="0075648E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75648E" w:rsidRPr="00562E72" w:rsidRDefault="0075648E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562E72">
              <w:rPr>
                <w:sz w:val="24"/>
                <w:szCs w:val="24"/>
              </w:rPr>
              <w:t>Sprzęt dostarczony z pojazdem, jeżeli jest dla niego wymagan</w:t>
            </w:r>
            <w:r w:rsidR="00946034" w:rsidRPr="00562E72">
              <w:rPr>
                <w:sz w:val="24"/>
                <w:szCs w:val="24"/>
              </w:rPr>
              <w:t xml:space="preserve">e świadectwo dopuszczenia, </w:t>
            </w:r>
            <w:r w:rsidRPr="00562E72">
              <w:rPr>
                <w:sz w:val="24"/>
                <w:szCs w:val="24"/>
              </w:rPr>
              <w:t xml:space="preserve">spełnia wymagania rozporządzenia Ministra Spraw Wewnętrznych i </w:t>
            </w:r>
            <w:r w:rsidRPr="00562E72">
              <w:rPr>
                <w:sz w:val="24"/>
                <w:szCs w:val="24"/>
              </w:rPr>
              <w:lastRenderedPageBreak/>
              <w:t>Administracji z dnia 20 czerwca 2007 r. w sprawie wykazu wyrobów służących zapewnieniu bezpieczeństwa publicznego lub ochronie zdrowia i życia oraz mienia, a także zasad wydawania dopuszczenia tych wyrobów do użytkowania (Dz. U. z 2007 r. Nr 143, poz. 1002, ze zmianami).</w:t>
            </w:r>
          </w:p>
          <w:p w:rsidR="0075648E" w:rsidRPr="005A51DD" w:rsidRDefault="00946034" w:rsidP="004E6EC9">
            <w:pPr>
              <w:pStyle w:val="Bezodstpw1"/>
              <w:widowControl w:val="0"/>
              <w:jc w:val="both"/>
              <w:rPr>
                <w:color w:val="FF0000"/>
                <w:sz w:val="24"/>
                <w:szCs w:val="24"/>
              </w:rPr>
            </w:pPr>
            <w:r w:rsidRPr="00562E72">
              <w:rPr>
                <w:sz w:val="24"/>
                <w:szCs w:val="24"/>
              </w:rPr>
              <w:t xml:space="preserve">Wykonawca przedłoży świadectwa dopuszczenia </w:t>
            </w:r>
            <w:r w:rsidR="0075648E" w:rsidRPr="00562E72">
              <w:rPr>
                <w:sz w:val="24"/>
                <w:szCs w:val="24"/>
              </w:rPr>
              <w:t>najpóźniej w dniu odbioru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75648E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810CB6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Pojazd spełnia wymogi</w:t>
            </w:r>
            <w:r w:rsidR="0075648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Rozporządzeni</w:t>
            </w: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75648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Ministrów Spraw Wewnętrznych i Administracji, Obrony Narodowej, Finansów oraz Sprawiedliwości z dnia 22 marca 2019 r. w 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 (Dz. U. z 2019 r. poz. 594).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05C7F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705C7F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Klasa pojazdu (wg PN-EN 1846-1 lub równoważnej): S (ciężka), kategoria pojazdu: 2 (uterenowiona).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Podwozie pojazdu </w:t>
            </w:r>
            <w:r w:rsidR="00007D35" w:rsidRPr="00DF69EE">
              <w:rPr>
                <w:rFonts w:ascii="Times New Roman" w:hAnsi="Times New Roman" w:cs="Times New Roman"/>
                <w:sz w:val="24"/>
                <w:szCs w:val="24"/>
              </w:rPr>
              <w:t>posiada świadectwo homologacji typu lub świadectwo zgodności WE (COC), potwierdzające deklarowane wartości rejestr</w:t>
            </w: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acyjne przez producenta pojazdu</w:t>
            </w:r>
            <w:r w:rsidR="00007D35" w:rsidRPr="00DF69EE">
              <w:rPr>
                <w:rFonts w:ascii="Times New Roman" w:hAnsi="Times New Roman" w:cs="Times New Roman"/>
                <w:sz w:val="24"/>
                <w:szCs w:val="24"/>
              </w:rPr>
              <w:t>. W przypadku przekroczenia dopuszczalnych parametrów obowiązuje świadectwo homologacji na cały pojazd wraz z zabudową.</w:t>
            </w:r>
          </w:p>
          <w:p w:rsidR="00946034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Wykonawca przedłoży świadectwo homologacji najpóźniej w dniu odbioru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03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Oznakowanie</w:t>
            </w:r>
            <w:r w:rsidR="004036D8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sygnalizacja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oznakowany numerami operacyjnymi Państwowej Straży Pożarnej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zgodnie z zarządzeniem nr 1 Komendanta Głównego Państwowej Straży Pożarnej z dnia 24 stycznia 2020 r. w sprawie gospodarki transportowej w jednostkach organizacyjnych Państwowej Straży Pożarnej (Dz. Urz. KG PSP z 2020 r. poz. 3).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0632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3F0632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urządzenie sygnalizacyjno-ostrzegawcze, akustyczne i świetlne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Urządzenie dźwiękowe, 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wytwarzające dźwięki ostrzegawcze,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umożliwiające podawanie komunikatów słownych</w:t>
            </w:r>
          </w:p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min. 3 modulowane tony zmieniane przyciskiem sygnału przy kierownicy</w:t>
            </w:r>
          </w:p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wyposażone w funkcję megafonu. </w:t>
            </w:r>
          </w:p>
          <w:p w:rsidR="00A51F1B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Równoważna wartość (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LeqA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) poziomu ciśnienia akustycznego dla sygnalizacji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dźwiękowej pojazdu uprzywilejowanego powinna wynosić od 100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(A) do 115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(A), mierzona w odległości 7 metrów przed pojazdem na wysokości 1 metra od poziomu podłoża, zgodnie z załącznikiem F normy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PN–EN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1846–2 (lub równoważnej). Maksymalna wartość (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LAmax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) poziomu ciśnienia akustycznego wewnątrz kabiny pojazdu przy włączonej sygnalizacji dźwiękowej nie powinna przekraczać 85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(A), mierzona na wysokości 0,8±0,05 m od siedziska miejsca kierowcy. Pomiary wykonać dla każdego rodzaju sygnału (z wyłączeniem dodatkowej sygnalizacji pneumatycznej)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Belka sygnalizacyjna LED niska bez napisu STRAŻ dostosowana do 2/3 szerokości kabiny pojazdu lub rozwiązanie równoważne z modułami LED na całej długości belki, montowana na dachu kabiny pojazdu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Dwie lampy sygnalizacyjne niebieskie z tyłu pojazdu na narożach zabudowy, widoczne zarówno z tyłu jak i z boku pojazdu z możliwością wyłączenia podczas jazdy w kolumnie.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bokach pojazdu zamontowane po dwie lampy sygnalizacyjne niebieskie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Dwie lampy sygnalizacyjne niebieskie wysyłające sygnał błyskowy z przodu pojazdu na atrapie przedniej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Wszystkie lampy ostrzegawcze przednie oraz głośnik zabezpieczone lub wykonane z materiałów odpornych na uszkodzenia mechaniczne.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Całość sygnalizacji świetlnej wykonana w technologii LED.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Zamontowany sygnał pneumatyczny uruchamiany włącznikiem łatwo dostępnym dla kierowcy oraz dowódcy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62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BA462C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BA462C" w:rsidRPr="00C26085" w:rsidRDefault="00240864" w:rsidP="00C26085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Dodatkowo zamon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owane sygnały </w:t>
            </w:r>
            <w:proofErr w:type="spellStart"/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niskotonowe</w:t>
            </w:r>
            <w:proofErr w:type="spellEnd"/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przedzie pojazdu</w:t>
            </w:r>
          </w:p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Zestaw dodatkowych głośników nisko tonowych typu „RUMBLER” lub równoważnych, poprzez równoważne Zamawiający rozumie głośniki o wielkości, masie oraz natężeniu dźwięku porównywalnym z proponowanym, współpracujące z sygnalizacją dźwiękową podstawową, uruchamiane osobnym włącznikiem (2 głośniki minimum 100 W każdy + przetwornik). </w:t>
            </w:r>
          </w:p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Uruchamianie przyciskiem ręcznym na miejscu dowódcy i oddzielnym w bliskim zasięgu kierowcy.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BA462C" w:rsidRPr="00C26085" w:rsidRDefault="00BA462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86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864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864" w:rsidRPr="00C26085" w:rsidRDefault="004E6EC9" w:rsidP="00C26085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Na dachu pojazdu zamontowane </w:t>
            </w:r>
            <w:r w:rsidR="00240864" w:rsidRPr="00C26085">
              <w:rPr>
                <w:rFonts w:ascii="Times New Roman" w:hAnsi="Times New Roman" w:cs="Times New Roman"/>
                <w:sz w:val="24"/>
                <w:szCs w:val="24"/>
              </w:rPr>
              <w:t>dodat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kowe sygnały 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pneumatyczne </w:t>
            </w:r>
            <w:proofErr w:type="spellStart"/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wysokotonowe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864" w:rsidRPr="00C26085" w:rsidRDefault="0024086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07D35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Podwozie z kabiną</w:t>
            </w:r>
          </w:p>
          <w:p w:rsidR="004E6EC9" w:rsidRPr="00C26085" w:rsidRDefault="004E6EC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3.1 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Podst. inf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macje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Należy podać parametry podwozia:</w:t>
            </w:r>
          </w:p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Producent: .............................</w:t>
            </w:r>
          </w:p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Typ: ........................................</w:t>
            </w:r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Model: ....................................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BE1B8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fabrycznie nowy. Rok produkcji podwozia i zabudowy 2021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Rok produkcji podwozia i zabudowy ………..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BE1B8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Maksymalna masa rzeczywista (MMR) samochodu gotowego do jazdy</w:t>
            </w:r>
          </w:p>
          <w:p w:rsidR="00007D35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ozkład tej masy na osie oraz masa przypadająca na każdą z osi nie przekracza maksymalnych wartości określonych przez producenta pojazdu lub podwozia bazowego.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Podwozie samochodu z silnikiem wysokoprężnym z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turbodoładowaniem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o zapłonie samoczynnym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Moc silnika -  minimum 300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kW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Podać moc silnika w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kW</w:t>
            </w:r>
            <w:proofErr w:type="spellEnd"/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C94F7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Norma emisji spalin - p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ojazd spełnia wymogi normy EURO 6D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Moment obrotowy min. 2000 Nm.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555659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wartość 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oment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 obrotowego</w:t>
            </w:r>
          </w:p>
          <w:p w:rsidR="00A51F1B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4E6EC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  <w:r w:rsidR="00144E8E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Wymiary maksymalne pojazdu nieprzekraczające:</w:t>
            </w:r>
          </w:p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wysokość</w:t>
            </w:r>
            <w:r w:rsidR="00144E8E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maksymalna 3200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  <w:proofErr w:type="spellEnd"/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(potwierdzona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w świadectwie dopuszczenia)</w:t>
            </w:r>
          </w:p>
          <w:p w:rsidR="004413F3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Dostęp do wyżej położonego sprzętu ułatwiony przez zainstalowanie podestów roboczych, przy czym otwarcie podestów sygnalizowane jest w kabinie kierowcy. Otwieranie/zamykanie podestów wspomagane siłownikami. </w:t>
            </w:r>
          </w:p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Podesty zabezpieczone dodatkowymi zamkami przed niepożądanym otwarciem w przypadku awarii siłowników.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555659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Podać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wysokość maksymalną </w:t>
            </w:r>
          </w:p>
          <w:p w:rsidR="00555659" w:rsidRPr="00C26085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659" w:rsidRPr="00C26085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4413F3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>odwozie z układem napędowym 6x6 – uterenowionym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 przekładnią rozdzielczą z przełożeniem terenowym i szosowym oraz blokadą mechanizmów różnicowych w mostach napędowych. </w:t>
            </w:r>
          </w:p>
          <w:p w:rsidR="00007D35" w:rsidRPr="00C26085" w:rsidRDefault="004C5F22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Blokowanie i rozłączanie wszystkich wymienionych mechanizmów musi odbywać się podczas jazdy z kabiny kierowcy oraz winno być sygnalizowane w miejscu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widocznym dla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Podwozie pojazdu o wzmocnionym zawieszeniu w związku ze stałym obciążeniem pojazdu masą środków gaśniczych i wyposażenia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Zawieszenie wyposażone w stabilizatory przechyłów bocznych oraz amortyzatory na osi przedniej i tylnej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Rezerwa masy nie mniejsza niż 10%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posiada na osi przedniej koła pojedyncze</w:t>
            </w:r>
          </w:p>
          <w:p w:rsidR="002404E9" w:rsidRPr="00C26085" w:rsidRDefault="004413F3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2404E9" w:rsidRPr="00C26085">
              <w:rPr>
                <w:rFonts w:ascii="Times New Roman" w:hAnsi="Times New Roman" w:cs="Times New Roman"/>
                <w:sz w:val="24"/>
                <w:szCs w:val="24"/>
              </w:rPr>
              <w:t>a osiach tylnych koła bliźniacze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F22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C5F22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D4348" w:rsidRPr="00C26085" w:rsidRDefault="00E97E0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Ogumienie uniwersalne, z bieżnikiem dostosowanym 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do poruszania się po szosie w różnych warunkach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atmosferycznych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jak również w warunkach terenowych wielosezonowe </w:t>
            </w:r>
            <w:proofErr w:type="spellStart"/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M+S</w:t>
            </w:r>
            <w:proofErr w:type="spellEnd"/>
          </w:p>
          <w:p w:rsidR="009D4348" w:rsidRPr="00C26085" w:rsidRDefault="009D434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Ogumienie pneumatyczne o nośności dopasowanej do nacisku koła oraz dostosowane do maksymalnej prędkości pojazdu. </w:t>
            </w:r>
          </w:p>
          <w:p w:rsidR="009D4348" w:rsidRPr="00C26085" w:rsidRDefault="009D434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Zalecane wartości ciśnienia w ogumieniu dla zakładanych warunków eksploatacyjnych trwale oznaczone nad kołami.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C5F22" w:rsidRPr="00C26085" w:rsidRDefault="004C5F22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Pełnowymia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rowe koło zapasowe z bieżnikiem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jak dla opon kół przednich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, bez konieczności montażu w pojeździe na stałe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Skrzynia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biegów automatyczn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 lub zautomatyzowana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07D35" w:rsidRPr="00C26085" w:rsidRDefault="004C5F2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Skrzynia biegów dostosowana parametrami do oferowanego pojazdu z uwzględnieniem jego przeznaczenia, 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bez pedału sprzęgła.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pneumatyczna pojazdu zapewnia możliwość szybkiego wyjazdu od chwili uruchomienia silnika samochodu.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FF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53FFB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Instalacja pneumatyczna przystosowana do poboru powietrza z układu, </w:t>
            </w:r>
          </w:p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szybkozłącze pneumatyczne zamontowane za kabiną. </w:t>
            </w:r>
          </w:p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wyposażeniu dwa przewody pneumatyczne o długości min. 6 m, </w:t>
            </w:r>
          </w:p>
          <w:p w:rsidR="00D37D69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pistolet do przedmuchiwania, pistolet do pompowania kół z manometrem.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53FFB" w:rsidRPr="00C26085" w:rsidRDefault="00253FF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hamulcowy pojazdu z hamulcami bębnowymi wszystkich kół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System zapobiegania poślizgowi kół podczas hamowania ABS lub równoważny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9F65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Hamulec postojowy działający na koła </w:t>
            </w:r>
            <w:r w:rsidR="009F65F7">
              <w:rPr>
                <w:rFonts w:ascii="Times New Roman" w:hAnsi="Times New Roman" w:cs="Times New Roman"/>
                <w:sz w:val="24"/>
                <w:szCs w:val="24"/>
              </w:rPr>
              <w:t xml:space="preserve">minimum dwóch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osi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9F65F7" w:rsidP="009F65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Opcjonalnie - u</w:t>
            </w:r>
            <w:r w:rsidR="002404E9" w:rsidRPr="00C26085">
              <w:rPr>
                <w:rFonts w:ascii="Times New Roman" w:hAnsi="Times New Roman" w:cs="Times New Roman"/>
                <w:sz w:val="24"/>
                <w:szCs w:val="24"/>
              </w:rPr>
              <w:t>kład stabilizacji toru jazdy ESP lub równoważny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(nie wymagany)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59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4759C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Kabina fabrycznie czterodrzwiowa, jednomodułowa, </w:t>
            </w:r>
          </w:p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bazie jednej płyty podłogowej, </w:t>
            </w:r>
          </w:p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wykonana w technologii zgrzewania, zapewniająca dostęp do silnika, </w:t>
            </w:r>
          </w:p>
          <w:p w:rsidR="00D4759C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6-osobowa, w układzie miejsc 1+1+4 (siedzenia przodem do kierunku jazdy).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4759C" w:rsidRPr="00C26085" w:rsidRDefault="00D4759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Wyposażenie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62736F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abr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yczny układ klimatyzacji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Niezależny układ ogrzewania i wentylacji, umożliwiający ogrzewanie kabiny przy wyłączonym silniku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Indywidualne oświetlenie nad siedzeniami kierowcy i dowódcy oraz w części załogi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Fotele w kabinie załogi (z wyłączeniem fotela kierowcy i dowódcy) wyposażone w 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mocowania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jednobutlowych</w:t>
            </w:r>
            <w:proofErr w:type="spellEnd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aparatów powietrznych umożliwiające: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-jednoczesne przewożenie aparatów z butlami różnego rodzaju,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odblokowanie każdego aparatu indywidualnie (dźwignia odblokowująca o konstrukcji uniemożliwiającej przypadkowe odblokowanie np. w czasie hamowania pojazdu)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Sie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dzisko fotela dzielone na dwie części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Uchwyty/ poręcz do trzymania się podczas jazdy dla tylnego przedziału załogi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fotele wyposażone w bezwładnościowe pasy bezpieczeństwa (bez stosowania przedłużek do pasów) i zagłówki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Siedzenia foteli pokryte materiałem łatwo zmywalnym, odpornym na rozdarcie i ścieranie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Fotel dla kierowcy i dowódcy z regulacją wysokości, odległości i pochylenia oparcia, dodatkowo zawieszony pneumatycznie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Dodatkowy schowek na sprzęt w skrzyni pod fotelami załogi</w:t>
            </w:r>
          </w:p>
          <w:p w:rsidR="00D56210" w:rsidRPr="00D56210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W schowku zamontowane 4 skrzynki na sprzęt podręczny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Pomiędzy fotelem kierowcy i dowódcy zamontowana zamykana skrzynka na dokumenty o formacie minimum A4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Lusterka boczne zewnętrzne główne elektrycznie sterowane i ogrzewane zabezpieczone przed uszkodzeniem osłonami z materiałów nierdzewnych</w:t>
            </w:r>
          </w:p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Lusterko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rampowe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– krawężnikowe z prawej strony</w:t>
            </w:r>
          </w:p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Lusterko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rampowe</w:t>
            </w:r>
            <w:proofErr w:type="spellEnd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dojazdowe, przednie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Szyby boczne z przodu i z tyłu opuszczane i podnoszone elektrycznie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Zewnętrza osłona przeciwsłoneczna z przodu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Reflektor ręczny do oświetlenia numerów budynków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3.24.16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Główny włącznik/wyłącznik oświetlenia skrytek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Sygnalizacja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otwarcia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podestów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i skrytek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Radioodtwarzacz MP3 + AUX wraz z instalacją głośnikową i instalacją antenową z możliwością podłączenia megafonu urządzenia sygnalizacyjno-ostrzegawczego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olorowy monitor kamery cofania w zasięgu wzroku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Wyprowadzona instalacja do zamontowania radiotelefonów przenośnych oraz latarek LED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Zamontowana półka kabinowa na podręczny sprzęt załogi.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6210">
              <w:rPr>
                <w:rFonts w:ascii="Times New Roman" w:hAnsi="Times New Roman" w:cs="Times New Roman"/>
                <w:sz w:val="24"/>
                <w:szCs w:val="24"/>
              </w:rPr>
              <w:t xml:space="preserve">Półka wyposażona w dodatkowe gniazda ładowania 12V oraz USB minimum:  </w:t>
            </w:r>
            <w:r w:rsidRPr="00D56210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gniazdo zapalniczki 12V/10A i gniazdo 2xUSB 5V/3,1A zainstalowane pomiędzy fotelami kierowcy i dowódcy;</w:t>
            </w:r>
            <w:r w:rsidRPr="00D56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6210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gniazdo zapalniczki 12 V/10A i gniazdo 4xUSB 5V/3,1A zainstalowane w części przedziału załogi na szafce wyposażenia indywidualnego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iejsce na hełmy i odzież ochrony osobistej (uchwyty/wieszaki) w przedziale kierowcy i dowódcy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Dostarczony i zamontowany wideo-rejestrator wraz kartą pamięci min. 32GB  (zasilanie podłączone na stałe do instalacji elektrycznej pojazdu) uruchamia się automatycznie podczas uruchomienia zapłonu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6 kompletów radiotelefonów przenośnych: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- 2 szt. zamontowane w przedziale dowódcy/kierowcy,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- 4 szt. zamontowane w pozycji pionowej na dedykowanym panelu wraz z latarkami w przedziale załogi.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Radiotelefony tego samego producenta, co radiotelefon przewoźny, spełniające minimalne wymagania techniczno-funkcjonalne określone w załączniku nr 4 do Instrukcji w sprawie organizacji łączności radiowej, wprowadzonej Rozkazem Nr 8 Komendanta Głównego Państwowej Straży Pożarnej z dnia 5 kwietnia 2019 r. Dz. Urz. KG PSP 2019 r. poz.7.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Wymagania szczegółowe: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Nie mniej niż 250 kanałów,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Ochrona radiotelefonu i akumulatora przed pyłem i wodą IP 68.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Akumulator o pojemności min. 2000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mAh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Zaczep (klips) do pasa.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Dedykowana samochodowa ładowarka jednopozycyjna o napięciu zasilana zgodnym z napięciem instalacji elektrycznej pojazdu; zapewniającą: sygnalizację cyklu pracy, ładowanie bez odpinania akumulatora od radiotelefonu.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Mikrofonogłośniki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w wykonaniu min. IP 57.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Zamawiający wymaga dostarczenia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kpl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 ładowarek jednopozycyjnych tzw. „szybkich”, zasilanych z sieci 230 V.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Interfejs do programowania radiotelefonu wraz z niezbędnym aktualnym oprogramowaniem – szt.1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podzespoły zestawu fabrycznie nowe, 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dnego producenta lub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zaakceptowane przez produ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centa oferowanego radiotelefonu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sześć kompletów latarek akumulatorowych wraz z zamontowanymi na stałe ładowarkami zasilanymi z instalacji pojazdu: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- 2 szt. zamontowane w przedziale dowódcy/kierowcy,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- 4 szt. zamontowane na dedykowanym panelu w przedziale załogi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Latarki w wykonaniu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udaroodpornym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przeznaczone do pracy w strefie zagrożonej wybuchem „0”, stopień ochrony min. IP 67, źródło światła LED o mocy strumienia świetlnego min 200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Latarki kątowe z możliwością łatwego przymocowania do ubrania specjalnego. Dodatkowo do latarek należy dostarczyć ładowarki sieciowe –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kpl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latarki zamontowane w uchwytach/gniazdach/ładowarkach z zabezpieczeniem uniemożliwiającym samoczynne wypięcie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Dostarczone i zamontowane 2 szt. szperaczy z ładowarkami samochodowymi.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źródło światła: LED,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czas świecenia: min. 7 godzin.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zasięg światła: min. 450 m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moc światła: min. 180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przystosowane do stref zagrożonych wybuchem (gaz i pył)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zasilanie akumulatorowe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barwa światła – biała naturalna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Sygnalizacja wysunięcia masztu oświetleniowego oraz zabezpieczenie przed ruszeniem z wysuniętym masztem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Wskaźnik poziomu oleju silnikowego umiejscowiony na desce rozdzielczej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skaźnik temp. zewnętrznej z wyświetlaczem zamontowany w kabinie, w zasięgu wzroku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elektryczna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567E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Moc alternatora i pojemność akumulatorów zapewniająca pełne zapotrzebowanie na energię elektryczną przy ich maksymalnym obciążeniu (praca na postoju, włączone oświetlenie alarmowe, pojazdu, pola pracy i skrytek, itp.)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Instalacja elektryczna wyposażona w główny wyłącznik prądu, bez odłączania urządzeń, które wymagają stałego zasilania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Główny wyłącznik zabudowy pojazdu instalacji elektrycznej i elektro pneumatycznej, umiejscowiony na desce rozdzielczej w miejscu dostępnym dla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Ładowarki latarek i radiotelefonów przenośnych zasilane tylko podczas pracy silnika lub przy ładowaniu akumulatorów pojazdu z sieci 230 V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Pojazd wyposażony w urządzenie zapobiegające przed nadmiernym spadkiem napięcia akumulatorów, uniemożliwiającym uruchomienie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integralny układ prostowniczy do ładowania akumulatorów 24 V o natężeniu min 12 A z zewnętrznego źródła o napięciu 230 V.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Zintegrowane złącze prądu elektrycznego o napięciu 230 V oraz sprężonego powietrza,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złącza dla pojazdów - automatyczne wypięcie złącza po załączenia stacyjki pojazdu strażackiego.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System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samowypięcia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zabezpieczający przed uszkodzeniem złącza i pojazdu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Zastosowane złącza w jednostce to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Rettbox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Air - dostarczone złącza muszą być  kompatybilne z posiadanym przez zamawiającego systemem, do uzupełniania układu pneumatycznego samochodu z sieci stacjonarnej, automatycznie odłączające się w momencie uruchamiania silnika pojazdu.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kabinie kierowcy świetlna sygnalizacja podłączenia do zewnętrznego źródła. Wtyczka z przewodem elektrycznym i pneumatycznym o długości min. 6 m. Umiejscowienie złącza: za kabiną, z lewej strony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Dopuszcza się umiejscowienie złącza na lewej ścianie kabiny pomiędzy drzwiami kierowcy, a drzwiami kabiny załogowej.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kabinie kierowcy zamontowany radiotelefon przewoźny spełniający minimalne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wymagania techniczno-funkcjonalne określone w załączniku nr 3 do Instrukcji w sprawie organizacji łączności radiowej, wprowadzonej Rozkazem Nr 8 Komendanta Głównego Państwowej Straży Pożarnej z dnia 5 kwietnia 2019 r. Dz. Urz. KG PSP 2019 r. poz.7.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Tryb analogowo-cyfrowy o parametrach min.: częstotliwość VHF 136-174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MHz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moc 5÷25 W, odstęp międzykanałowy 12,5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kHz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zamontowany podest do ładowania przenośnych radiostacji i latarek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przedziale autopompy zainstalowany dodatkowy głośnik z mikrofonem współpracujący z radiostacją samochodową, umożliwiający prowadzenie korespondencji z przedziału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sygnalizacje świetlną i dźwiękową (brzęczyk – sygnał przerywany) włączonego biegu wstecznego, jako sygnalizacja świetlna może służyć światło cofania.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Dźwiękowy sygnał ostrzegawczy.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- lampy biegu wstecznego, doświetlające teren wokół pojazdu podczas cofania – miejsce montażu do ustalenia na etapie realizacji zamówienia.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zamontowana kamera cofania, umożliwiająca  obserwację widoku za samochodem zarówno w dzień jak i w nocy. Kamera powinna być załączana automatycznie przy wstecznym biegu oraz mieć możliwość włączenia ręcznego oddzielnym przełącznikiem znajdującym się w zasięgu pola pracy kierowcy.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Obraz z kamery cofania musi być wyświetlany na wyświetlaczu minimum 7''.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Kamera cofania powinna umożliwiać pomiar odległości od przeszkody (np. za pomocą linii parkowania)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kierowcy znajdują się następujące urządzenia kontrolne pracy autopompy: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niskiego ciśnienia,</w:t>
            </w:r>
          </w:p>
          <w:p w:rsidR="00E6513D" w:rsidRPr="00C26085" w:rsidRDefault="00E6513D" w:rsidP="00C26085">
            <w:pPr>
              <w:tabs>
                <w:tab w:val="left" w:pos="5025"/>
              </w:tabs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wody w zbiorniku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środka pianotwórczego w zbiorniku,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 sterowanie otwarciem/zamknięciem zaworu klapowego i uruchomienia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Kolor: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elementy podwozia – czarne lub ciemnoszare (fabryczny kolor elementów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podwozia),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błotniki przednie, tylne i zderzaki – białe RAL 9010,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kabina, zabudowa – RAL 3000,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żaluzje skrytek w kolorze naturalnego aluminium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Podwozie zabezpieczone przed korozją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Maksymalna prędkość na najwyższym biegu nie mniejsza niż 90 km/h.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pneumatyczna pojazdu zapewniająca możliwość wyjazdu w ciągu 60 s, od chwili uruchomienia silnika samochodu, równocześnie zapewniająca prawidłowe funkcjonowanie hamulców.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Wylot spalin nie jest skierowany na stanowisko obsługi poszczególnych urządzeń pojazdu, umieszczony z lewej strony pojazdu, pomiędzy osiami.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Wylot spalin skierowany w dół.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Wszelkie funkcje wszystkich układów i urządzeń pojazdu zachowują swoje właściwości pracy w temp. od -25°C do +50°C.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Podstawowa obsługa silnika możliwa bez podnoszenia kabiny.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Pojemność zbiornika paliwa (min. 200 litrów) zapewniająca przejazd min. 300 km lub 4 godz. ciągłej pracy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ojemność zbiornika paliwa </w:t>
            </w:r>
          </w:p>
          <w:p w:rsidR="00E6513D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513D" w:rsidRPr="00C26085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Silnik pojazdu przystosowany do ciągłej pracy, bez uzupełniania cieczy chłodzącej, oleju oraz przekraczania dopuszczalnych parametrów pracy (np. temperatury) w czasie postoju przez min. 4 godziny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zaczep holowniczy ze złączami elektrycznymi i pneumatycznymi.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Zaczep służący do holowania przyczep o dopuszczalnej masie całkowitej min. 10 t. Zaczep posiadający homologację lub certyfikat dopuszczenia.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szekle z przodu i z tyłu, umożliwiające odholowanie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Przystawka odbioru mocy przystosowana do długiej pracy, z sygnalizac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ją włączenia w kabinie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Doświetlająca lampa/ lampy dalekosiężne  zamontowane z przodu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W samochodzie zamontowany system AVL wraz z graficznym terminalem statusów i nawigacją samochodową spełniający poniższe minimalne wymagania: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graficzny terminal statusów – terminal typu tablet,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zasilanie z niezależnego akumulatora, umożliwiając pracę modułu w przypadku braku zasilania głównego,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zewnętrzna antena GPS zamontowana w miejscu i w sposób umożliwiający niezakłócony odbiór sygnału  GPS (np. antena zamontowana na podszybiu kabiny kierowcy),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zewnętrzna antena GSM zamontowana w miejscu i w sposób umożliwiający niezakłócony odbiór sygnału w standardzie co najmniej GPRS (na podszybiu kabiny kierowcy),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czujnik  użycia (działania) sygnału uprzywilejowania (świetlnego i dźwiękowego),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stacja dokująca do montażu graficznego terminala statusów w pojeździe, zasilana z instalacji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rejestracja włączenia/wyłączenia stacyjki samochodu.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Moduł wraz z urządzeniami współpracującymi musi zapewniać pełną gotowość do pracy w czasie poniżej 60 sekund.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a)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 odpowiedzialna za komunikację samochodu z aplikacją zarządzającą musi posiadać: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pamięć podręczną o pojemności co najmniej 2 MB, która zapamiętuje wszystkie parametry pojazdu (w szczególności: wysyłane statusy, prędkość pojazdu, położenie pojazdu),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co najmniej 4 wejścia analogowe i 6 wejść cyfrowych,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anteny GPS,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anteny GSM,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port do komunikacji z zewnętrznym graficznym terminalem,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mikrofonowe,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wyjście głośnikowe.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b)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 musi posiadać następującą funkcjonalność: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lokalizować pojazd w oparciu o system GPS w co najwyżej 5 sekundowych odstępach czasu,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wysyłać standardowo dane o lokalizacji pojazdu do aplikacji zarządzającej systemem monitoringu min. co 30 sek., przy czym częstotliwość ta może być 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w dowolny sposób zdefiniowana przez użytkownika lub poprzez aplikację zarządzającą,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wysyłanie danych o lokalizacji pojazdu na żądanie uprawnionego dyspozytora,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wysyłanie informacji z czujnika o załączeniu i używaniu sygnałów uprzywilejowania przez pojazd,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wysyłać statusy do dyspozytora właściwej aplikacji z systemu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niezwłocznie po ich zatwierdzeniu przez kierowcę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pozwalać na aktualizowanie oprogramowania jednostki centralnej za pomocą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GPRS-u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oraz bezpośrednio po podłączeniu jednostki centralnej do komputera,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zapamiętywać ostatnie znane położenie pojazdu.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c)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Graficzny terminal statusów –typu tablet musi: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kolorowy ekran dotykowy o przekątnej min. 7”,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spełniać standardy: MIL-STD-810F (lub równoważnej) oraz IP56,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być odporny na upadki z wysokości co najmniej w przedziale od 0 do 1,8 metra, na silne wibracje, kurz oraz zanurzenie w wodzie,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niezależną pracę od systemu lokalizacji pojazdu w warunkach temperatury (od -21°C do 50°C) min. przez 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czterordzeniowy procesor co najmniej: N3530,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co najmniej 2 GB pamięci RAM,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wbudowany modem obsługujący standard min. 3G,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dysk SSD o pojemności co najmniej 64GB,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co najmniej 2 porty USB,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własny autonomiczny system operacyjny niezależny od Wykonawcy, celem zapewnienia otwartości systemu i uniezależnienia się Zamawiającego od oprogramowania jednego dostawcy,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wysyłanie i odbieranie wiadomości tekstowych,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przesyłanie statusów,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pracować jako nawigacja samochodowa,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zainstalowaną samochodową mapę Polski (licencję na oprogramowanie należy dostarczyć Zamawiającemu wraz z dostawą),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nawigować pojazd z ostatniej, zapamiętanej przez jednostkę centralną pozycji,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automatycznie wyznaczać trasę dojazdu do punktu wyznaczonego przez właściwego dyspozytora (tzn. do konkretnego adresu, ulicy lub współrzędnych geograficznych),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mieć możliwość zdalnej rekonfiguracji systemu statusów,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odbierać i umożliwić przeglądanie plików w formatach: PDF, JPG, GIF i BMP,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mieć ustawione następujące statusy 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1 – wyjazd do miejsce zdarzenia,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2 – przyjazd na miejsce zdarzenia,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3 – sytuacja opanowana,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4 – koniec działań (ratowniczych)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5 – powrót do bazy,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6 – awaria, wyłączenie (samochodu z działań ratowniczych),</w:t>
            </w:r>
            <w:bookmarkStart w:id="0" w:name="_GoBack"/>
            <w:bookmarkEnd w:id="0"/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    Kod statusu 7 – wyjazd gospodarczy,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    Kod statusu 8 – tankowanie.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d)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Moduł integrujący system wysyłania statusów i lokalizacji pojazdów z aplikacją dyspozytorską wykorzystywaną na stanowiskach kierowania PSP Użytkowników – aplikacja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niezbędne licencje dla dostarczanych urządzeń umożliwiających ich współpracę z systemem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pracującym w jednostce Użytkownika,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alarmowanie pojazdów poprzez automatyczne przekazywanie karty zdarzenia, zarejestrowanej w systemie dyspozytorskim, do dysponowanego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przekazywanie do pojazdów informacji o miejscu zdarzenia w postaci współrzędnych geograficznych lub danych adresowych,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rejestrowanie potwierdzenia dotarcia karty zdarzenia do zadysponowanego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wysyłanie dodatkowych informacji tekstowych do zadysponowanych pojazdów,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odbiór potwierdzeń z wysłanych informacji tekstowych,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rejestrowanie w systemie dyspozytorskim czasów operacyjnych związanych statusem poszczególnych pojazdów,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odczyt zarejestrowanych współrzędnych geograficznych lokalizowanych 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pojazdów w zadanym przedziale czasowym lub na żądanie,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odczyt zarejestrowanych współrzędnych geograficznych lokalizowanych pojazdów w zadanym przedziale czasowym.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Wymagania dodatkowe: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wykonawca zapewni pełną funkcjonalność urządzenia i współpracę z oprogramowaniem serwerów komunikacyjnych systemów monitoringu ruchu pojazdów zgodnie z wykorzystywanym rozwiązaniem technicznym Użytkowników;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zamawiający  przekaże Wykonawcy telemetryczne karty SIM niezbędnych do wykonania konfiguracji dostarczanych urządzeń;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miejsce montażu terminala graficznego statusów należy uzgodnić z Zamawiającym;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przekazania instrukcji montażu, obsługi i programowania sterowników GPS oraz terminali statusów;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przekazania dokumentów licencyjnych na dostarczone oprogramowanie.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Maksymalna wysokość górnej krawędzi półki (po wysunięciu lub rozłożeniu) lub szuflady w położeniu roboczym nie wyżej niż 1850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 od poziomu terenu. 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Jeżeli wysokość półki lub szuflady od poziomu gruntu przekracza 1850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konieczne jest zainstalowanie podestów umożliwiających łatwy dostęp do sprzętu, przy czym otwarcie lub wysunięcie podestów musi być sygnalizowane w kabinie kierowcy.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wymiary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Podesty posiadające lampki ostrzegawcze LED koloru żółtego, automatycznie uruchamiające się w momencie otwarcia podestu. 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Lampki (po dwie sztuki na każdy podest) należy zamontować na skrajnych zewnętrznych rogach podestów w sposób uniemożliwiający ich uszkodzenie podczas normalnego użytkowania.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Podesty robocze o szerokości mniejszej bądź równej 550mm muszą być tak skonstruowane, aby wytrzymywać obciążenie min. 140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kg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Podesty o szerokości większej niż 550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muszą wytrzymywać obciążenie min. 280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kg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Podest do obsługi autopompy zamontowany min. na szerokości otworu dostępowego do przedziału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Podesty wyposażone zabezpieczenia uniemożliwiające samoczynne otwarcie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Podwozie wyposażone w regulowaną, unoszoną tylną belkę zapobiegającą wjechaniu innych pojazdów pod podwozie, opuszczanie/podnoszenie belki możliwe bez odkręcania elementów i stosowania dodatkowych narzędzi, zabezpieczona trzpieniami zespolonymi ze sprężyną powrotną.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Zabudowa pożarnicza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Zabudowa wykonana w całości w technologii kompozytowej jako konstrukcja samonośna o nieograniczonej odporności antykorozyjnej.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każdym boku pojazdu po 3 skrytki sprzętowe.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Podłoga skrytek ze stali nierdzewnej, bez progu, z możliwością łatwego odprowadzenia wody na zewnątrz.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Pomiędzy kabiną a zabudową zintegrowana z zabudową owiewka maskująca.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Dach zabudowy w formie podestu roboczego w wykonaniu antypoślizgowym,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z zamontowanymi uchwytami na sprzęt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Krawędzie dachu zabezpieczone nadbudową zintegrowaną z zabudową, z zamontowanymi lampami roboczymi.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Z tyłu pojazdu aluminiowa drabinka do wejścia na dach.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Stopnie w wykonaniu antypoślizgowym.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W pobliżu górnej części drabiny zamontowane uchwyt (y) ułatwiające wchodzenie. Na dachu umieszczone uchwyty do zamocowania drabiny.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Dodatkowo na dachu pojazdu zamontowana skrzynia na sprzęt, wykonana z blachy aluminiowej ryflowanej. Skrzynia musi posiadać oświetlenie LED. Mieszcząca minimum sprzęt tj.: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 nosze typy deska, pachołki ostrzegawcze, widły miotły łopaty mieszczące się w podstawowym standardzie wyposażenia samochodu typoszeregu GCBA 7//40.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Skrytki na sprzęt i wyposażenie zamykane żaluzjami wodo- i pyłoszczelnymi wspomaganymi systemem sprężynowym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wykonane z materiałów odpornych na korozję 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wyposażone w zamki zamykane na klucz, jeden klucz pasuj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ący do wszystkich zamków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Skrytki na sprzęt i przedział autopompy wyposażone w oświetlenie włączane w kabinie kierowcy lub automatycznie po otwarciu drzwi skrytki, oświetlenie wykonane w technologii LED.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posiada oświetlenie pola pracy wokół samochodu zapewniające oświetlenie w warunkach słabej widoczności min. 5 luksów w odległości 1 m od pojazdu na poziomie podłoża.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Oświetlenie uruchamiane w kabinie kierowcy.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skrytkach zamontowanie 3 szuflady wysuwane na sprzęt.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Szuflady i wysuwane tace automatycznie blokują się w pozycji zamkniętej i całkowicie otwartej oraz posiadają zabezpieczenie przed całkowitym wyciągnięciem (wypadnięcie z prowadnic)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Szuflady i tace wystające w pozycji otwartej powyżej 250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poza obrys pojazdu posiadają oznakowanie ostrzegawcze.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Uchwyty, klamki wszystkich urządzeń samochodu, drzwi żaluzjowych, szuflad, tac, są tak skonstruowane, aby umożliwiały ich obsługę w rękawicach.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Konstrukcja skrytek zapewnia odprowadzenie wody z ich wnętrza.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Powierzchnie platform, podestu roboczego i podłogi kabiny w wykonaniu antypoślizgowym.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wody o pojemności min. 8 m3 (±5%) wykonany z materiałów kompozytowych.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musi być wyposażony w oprzyrządowanie umożliwiające jego bezpieczną eksploatację, z układem zabezpieczającym przed wypływem wody w czasie jazdy. Zbiornik powinien być wyposażony w falochrony i posiadać właz rewizyjny.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środka pianotwórczego o pojemności min. 10% pojemności zbiornika wody.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musi być wyposażony w oprzyrządowanie zapewniające jego bezpieczną eksploatację.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górnej części powinien znajdować się zamykany wlew do grawitacyjnego napełniania zbiornika z dachu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Napełnianie zbiornika środkiem pianotwórczym powinno być możliwe także z poziomu terenu.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napełniony środkiem pianotwórczym syntetycznym posiadającym świadectwo dopuszczenia 3 %.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zlokalizowana z tyłu pojazdu w obudowanym przedziale zamykanym drzwiami żaluzjowymi, posiadającym niezależne ogrzewanie i oświetlenie.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Autopompa jednozakresowa o wydajności min A50/8.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Należy podać parametry autopompy: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Producent: .............................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Model: ...................................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Wydajność: .............................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wodno-pianowy zabudowany w taki sposób, aby parametry autopompy przy zasilaniu ze zbiornika samochodu były nie mniejsze niż przy zasilaniu ze zbiornika zewnętrznego dla głębokości ssania 1,5 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Samochód wyposażony w jedną niskociśnieniową linię szybkiego natarcia o długości węża nie mniejszej niż 40 m na zwijadle, zakończoną prądownicą wodno-pianową o regulowanej wydajności, z możliwością podawania prądu zwartego i rozproszonego.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Linia szybkiego natarcia umożliwia podawanie wody lub piany bez względu na stopień rozwinięcia węża.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Zwijadło wyposażone w hamulec bębna, napęd elektryczny oraz korbę umożliwiającą zwijanie. 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narożnikach zabudowy zamontowane osłony ze stali nierdzewnej zabezpieczające przed uszkodzeniem.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Autopompa umożliwiająca podanie wody i wodnego roztworu środka pianotwórczego do min. 2 nasad tłocznych 110, po 1 z każdej strony oraz 4 nasad tłocznych 75, po 2 z każdej strony pojazdu, zlokalizowanych w tylnej części nadwozia, niskociśnieniowej linii szybkiego natarcia, działka wodno-pianowego na dachu, instalacji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zraszaczowej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wodno-pianowy posiada tj.: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Wszystkie nasady układu wodno-pianowego powinny być umieszczone wewnątrz zabudowy, wyposażone w pokrywy nasad zabezpieczone przed zgubieniem, np. poprzez mocowanie łańcuszkiem, oznaczone odpowiednimi kolorami: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4 nasady tłoczne DN 75 umieszczone wewnątrz zabudowy po dwie na stronę,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tłoczne DN 110 umieszczone wewnątrz zabudowy po jednej na stronę,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zasilające z zaworami DN 75 umieszczone wewnątrz zabudowy po jednej na stronie.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zasilające z zaworami DN 110 umieszczone wewnątrz zabudowy po jednej na stronie.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lastRenderedPageBreak/>
              <w:t>3 nasady ssawne DN 110 umieszczone wewnątrz przedziału autopompy lub na zewnątrz pod przedziałem autopompy z możliwością jednoczesnego podłączenia oferowanych zaworów przepływowych DN 110.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3 zawory przepływowe zakończone obustronnie nasadą DN 110.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umożliwia podawanie wody do zbiornika samochodu.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wyposażona w urządzenie odpowietrzające umożliwiające zassanie wody: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• z głębokości 1,5 m w czasie do 30 s,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• z głębokości 7,5 m w czasie do 60 s,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przedziale autopompy znajdują się następujące urządzenia kontrolno-sterownicze pracy pompy: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manowakuometr,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manometr niskiego ciśnienia,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wody w zbiorniku samochodu,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środka pianotwórczego w zbiorniku,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miernik prędkości obrotowej wału pompy,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regulator prędkości obrotowej silnika pojazdu,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awaryjny wyłącznik silnika pojazdu,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włącznik autopompy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licznik motogodzin pracy autopompy,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kontrolka ciśnienia oleju i temperatury cieczy chłodzącej silnika.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wody musi być wyposażony w min. 2 nasady 75 oraz 1 nasadę 110 z zaworami zabezpieczone przed przedostaniem się zanieczyszczeń i zawór służący do napełniania z hydrantu.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napełniania powinna mieć konstrukcję zabezpieczającą przed swobodnym wypływem wody ze zbiornika oraz zawór zabezpieczający przed przepełnieniem zbiornika z możliwością przełączenia na pracę ręczną.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Nasady tłoczne i ssawne powinny być zabezpieczone przed zamarzaniem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wraz z układem wodno-pianowym wyposażona w automatyczny dozownik środka pianotwórczego umożliwiający uzyskanie stężeń min. 3 i 6%, dostosowany do wydajności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Autopompa wyposażona w system sterowania umożliwiający regulacje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automatyczną i ręczną ciśnienia pracy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elementy układu wodno-pianowego i układu neutralizacji są odporne na korozję i działanie dopuszczonych do stosowania środków pianotwórczych i modyfikatorów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Konstrukcja układu wodno-pianowego umożliwia jego całkowite odwodnienie przy użyciu co najwyżej dwóch zaworów (nie wliczając w to zaworów odwadniających linie tłoczne).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Przedział autopompy musi być wyposażony w autonomiczny system ogrzewania działający niezależnie od pracy silnika, skutecznie zabezpieczający układ wodno-pianowy przed zamarzaniem w temperaturze do „- 25ºC”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Dodatkowo autopompa wyposażona w wewnętrzne kanały grzewcze, umożliwiające ogrzewanie z układu chłodzenia silnika pojazdu, z możliwością wyłączenia  w okresie letnim (zabezpieczenie przez rozmrożeniem) oraz zapewniającym dogrzanie autopompy do właściwej temperatury pracy jeszcze w trakcie dojazdu do miejsca prowadzenia akcji gaśniczej, przed jej rozpoczęciem (wydłużenie żywotności autopompy)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wlocie ssawnym pompy zamontowany element zabezpieczający przed przedostaniem się do pompy zanieczyszczeń stałych zarówno przy ssaniu ze zbiornika zewnętrznego jak i ze zbiornika własnego pojazdu, gwarantujący bezpieczną eksploatację autopompy.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zamontowany zawór ręczny.  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działko wodno- pianowe klasy min. DWP32 o regulowanej wydajności, podnoszone hydraulicznie na czas pracy.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Działko wysuwane do pozycji roboczej, tak aby w pozycji transportowej nie zwiększało maksymalnej wysokości pojazdu.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Zakres obrotu działka w płaszczyźnie poziomej wynoszący 360°, a w płaszczyźnie pionowej od kąta ujemnego limitowanego obrysem pojazdu do co najmniej 75°.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 pozycji obsługującego działko musi istnieć możliwość sterowania zaworem działka oraz regulacją obrotów autopompy.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D91576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Samochód wyposażony w sterowany za pomocą pilota przewodowego pneumatyczny maszt oświetleniowy o łącznej wielkości strumienia świetlnego min. 30.000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Dwie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najaśnice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LED.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Maszt zasilany z instalacji elektrycznej pojazdu napięciem 24V.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Wysokość masztu po rozłożeniu od podłoża, na którym stoi pojazd, do oprawy czołowej reflektorów ustawionych poziomo nie mniejsza niż 4,5 m.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Maszt rozkładany za pomocą powietrza z układu pneumatycznego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Działanie masztu powinno odbywać się bez nagłych skoków podczas ruchu do góry i do dołu.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Złożenie masztu powinno nastąpić bez konieczności ręcznego wspomagania. Przewody elektryczne zasilające reflektory nie powinny kolidować z ruchami teleskopów.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Mostek z reflektorami powinien obracać się wokół osi pionowej o kąt co najmniej 180º w obie strony.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Sterowanie obrotem reflektorów wokół osi pionowej oraz zmianą ich kąta pochylenia powinno być możliwe ze stanowiska obsługi masztu.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kierowcy lampka ostrzegawcza, informująca o wysunięciu masztu.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min. 6 zraszaczy o wydajności w przedziale 50÷100 dm3/ minutę przy ciśnieniu 8 bar, zasilanych autopompą.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Dwa zraszacze zamontowane przed przednią osią, kolejne cztery po bokach pojazdu. Zraszacze powinny być tak ustawione, aby pole zraszania obejmowało pas przed kabiną o szerokości min. 6m oraz pasy po bokach pojazdu na całej jego długości. Instalacja wyposażona w zawory odcinające, uruchamiane z kabiny kierowcy.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Przewidziane miejsce i uchwyty do montażu wyposażenia dostarczonego przez Zamawiającego.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Drobny sprzęt umieszczony w skrzynkach.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we wyciągarkę o napędzie elektrycznym zamontowaną z przodu pojazdu o uciągu min. 8000 kg, z liną o długości min. 30m.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Wyciągarka wyposażona w układ sterowania, rolkową prowadnicę liny, komplet zbloczy  oraz osłonę kompozytową w kolorze nadwozia.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Zestaw sanitarny zamontowany w zabudowie w formie wysuwanej tacy/szuflady, wyposażony w: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zbiornik z czystą wodą o pojemności min. 10 l z kranikiem,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pojemnik z dozownikiem na mydło w płynie,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dozownik na płyn do dezynfekcji rąk,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pojemnik przystosowany do umieszczania ręczników papierowych,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lustro odporne na wstrząsy i uderzenia np. z folii PCV.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Pojemniki z dozownikiem w wykonaniu ze stali kwasoodpornej.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4D04CC" w:rsidRDefault="00E6513D" w:rsidP="004D04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hAnsi="Times New Roman" w:cs="Times New Roman"/>
                <w:sz w:val="24"/>
                <w:szCs w:val="24"/>
              </w:rPr>
              <w:t>Pojazd wyposażony w :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Pożarniczy wąż ssawny A lub B-110-2500 – 6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Smok ssawny 110 – 2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 xml:space="preserve">- Pływak z </w:t>
            </w:r>
            <w:proofErr w:type="spellStart"/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zatrzaśnikiem</w:t>
            </w:r>
            <w:proofErr w:type="spellEnd"/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 xml:space="preserve"> – 2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Węże tłoczne W52 – 6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Pożarniczy wąż tłoczny do pomp W-75 – 10 szt.</w:t>
            </w:r>
          </w:p>
          <w:p w:rsidR="00E6513D" w:rsidRPr="004D04CC" w:rsidRDefault="00E6513D" w:rsidP="004D04CC">
            <w:pPr>
              <w:pStyle w:val="Akapitzlist"/>
              <w:spacing w:after="0" w:line="240" w:lineRule="auto"/>
              <w:ind w:left="288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- Pożarniczy wąż tłoczny do pomp W-110 – 6 szt.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1576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dostarczony z wyposażeniem podwozia, w skład którego powinny wchodzić co najmniej: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2 kliny pod koła,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zestaw narzędzi, klucz do kół,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podnośnik hydrauliczny,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przewód do pompowania kół z manometrem,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trójkąt ostrzegawczy,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apteczka, </w:t>
            </w:r>
          </w:p>
          <w:p w:rsidR="00D91576" w:rsidRPr="004D04CC" w:rsidRDefault="00D91576" w:rsidP="00D91576">
            <w:pPr>
              <w:autoSpaceDN w:val="0"/>
              <w:spacing w:after="0" w:line="240" w:lineRule="auto"/>
              <w:ind w:left="14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gaśnica proszkowa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kg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4D04CC" w:rsidRDefault="00E6513D" w:rsidP="004D04CC">
            <w:pPr>
              <w:autoSpaceDN w:val="0"/>
              <w:spacing w:after="0" w:line="240" w:lineRule="auto"/>
              <w:ind w:left="14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hAnsi="Times New Roman" w:cs="Times New Roman"/>
                <w:sz w:val="24"/>
                <w:szCs w:val="24"/>
              </w:rPr>
              <w:t xml:space="preserve">Do oferty należy dołączyć dokument producenta pojazdu potwierdzający co najmniej podstawowe wskazane w niniejszej tabeli parametry podwozia i silnika (karta katalogowa, specyfikacja techniczna). </w:t>
            </w:r>
            <w:r w:rsidRPr="004D0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przypadku, gdyby dokument producenta nie prezentował identycznego pojazdu jak oferowany w Załączniku nr 2 należy tę rozbieżność wskazać i oświadczyć, czy zaoferowany produkt spełnia wymogi określone w SWZ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486C" w:rsidRDefault="000B486C" w:rsidP="00C26085">
      <w:pPr>
        <w:rPr>
          <w:rFonts w:ascii="Times New Roman" w:hAnsi="Times New Roman" w:cs="Times New Roman"/>
          <w:sz w:val="24"/>
          <w:szCs w:val="24"/>
        </w:rPr>
      </w:pPr>
    </w:p>
    <w:p w:rsidR="004D04CC" w:rsidRPr="004D04CC" w:rsidRDefault="004D04CC" w:rsidP="004D04CC">
      <w:pPr>
        <w:rPr>
          <w:rFonts w:ascii="Times New Roman" w:hAnsi="Times New Roman" w:cs="Times New Roman"/>
          <w:sz w:val="24"/>
          <w:szCs w:val="24"/>
        </w:rPr>
      </w:pPr>
      <w:r w:rsidRPr="004D04CC">
        <w:rPr>
          <w:rFonts w:ascii="Times New Roman" w:hAnsi="Times New Roman" w:cs="Times New Roman"/>
          <w:sz w:val="24"/>
          <w:szCs w:val="24"/>
        </w:rPr>
        <w:t>Jeśli w opisach występują nazwy znaków towarowych, patentów lub pochodzenia należy to traktować jedynie jako pomoc w opisie przedmiotu zamówienia. W każdym przypadku dopuszczalne są produkty równoważne pod względem konstrukcji, parametrów, przeznaczenia.</w:t>
      </w:r>
    </w:p>
    <w:p w:rsidR="004D04CC" w:rsidRDefault="004D04CC" w:rsidP="004D04CC">
      <w:pPr>
        <w:widowControl w:val="0"/>
        <w:tabs>
          <w:tab w:val="left" w:pos="284"/>
          <w:tab w:val="left" w:pos="426"/>
        </w:tabs>
        <w:suppressAutoHyphens/>
        <w:jc w:val="both"/>
      </w:pPr>
      <w:r>
        <w:rPr>
          <w:i/>
          <w:lang w:eastAsia="pl-PL"/>
        </w:rPr>
        <w:t xml:space="preserve">Dokument </w:t>
      </w:r>
      <w:r w:rsidRPr="0076174D">
        <w:rPr>
          <w:i/>
          <w:lang w:eastAsia="pl-PL"/>
        </w:rPr>
        <w:t xml:space="preserve">należy podpisać </w:t>
      </w:r>
      <w:r w:rsidRPr="0076174D">
        <w:rPr>
          <w:i/>
        </w:rPr>
        <w:t>kwalifikowanym podpisem elektronicznym</w:t>
      </w:r>
    </w:p>
    <w:p w:rsidR="003E5C02" w:rsidRPr="00B34BCA" w:rsidRDefault="003E5C02" w:rsidP="00C26085">
      <w:pPr>
        <w:rPr>
          <w:rFonts w:ascii="Times New Roman" w:hAnsi="Times New Roman" w:cs="Times New Roman"/>
          <w:sz w:val="24"/>
          <w:szCs w:val="24"/>
        </w:rPr>
      </w:pPr>
    </w:p>
    <w:sectPr w:rsidR="003E5C02" w:rsidRPr="00B34BCA" w:rsidSect="00D232BF">
      <w:footerReference w:type="default" r:id="rId8"/>
      <w:pgSz w:w="16838" w:h="11906" w:orient="landscape"/>
      <w:pgMar w:top="1418" w:right="1418" w:bottom="1418" w:left="1418" w:header="0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5293" w:rsidRDefault="00185293">
      <w:pPr>
        <w:spacing w:after="0" w:line="240" w:lineRule="auto"/>
      </w:pPr>
      <w:r>
        <w:separator/>
      </w:r>
    </w:p>
  </w:endnote>
  <w:endnote w:type="continuationSeparator" w:id="0">
    <w:p w:rsidR="00185293" w:rsidRDefault="00185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52605152"/>
      <w:docPartObj>
        <w:docPartGallery w:val="Page Numbers (Bottom of Page)"/>
        <w:docPartUnique/>
      </w:docPartObj>
    </w:sdtPr>
    <w:sdtContent>
      <w:p w:rsidR="006C573F" w:rsidRDefault="006C573F">
        <w:pPr>
          <w:pStyle w:val="Stopka"/>
          <w:jc w:val="right"/>
        </w:pPr>
        <w:r>
          <w:rPr>
            <w:sz w:val="20"/>
          </w:rPr>
          <w:t xml:space="preserve">Strona | </w:t>
        </w:r>
        <w:r w:rsidRPr="00260EBB">
          <w:rPr>
            <w:sz w:val="20"/>
          </w:rPr>
          <w:fldChar w:fldCharType="begin"/>
        </w:r>
        <w:r>
          <w:instrText>PAGE</w:instrText>
        </w:r>
        <w:r>
          <w:fldChar w:fldCharType="separate"/>
        </w:r>
        <w:r w:rsidR="0042638E">
          <w:rPr>
            <w:noProof/>
          </w:rPr>
          <w:t>1</w:t>
        </w:r>
        <w:r>
          <w:fldChar w:fldCharType="end"/>
        </w:r>
        <w:r>
          <w:rPr>
            <w:sz w:val="20"/>
          </w:rPr>
          <w:t xml:space="preserve"> </w:t>
        </w:r>
      </w:p>
    </w:sdtContent>
  </w:sdt>
  <w:p w:rsidR="006C573F" w:rsidRDefault="006C573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5293" w:rsidRDefault="00185293">
      <w:pPr>
        <w:spacing w:after="0" w:line="240" w:lineRule="auto"/>
      </w:pPr>
      <w:r>
        <w:separator/>
      </w:r>
    </w:p>
  </w:footnote>
  <w:footnote w:type="continuationSeparator" w:id="0">
    <w:p w:rsidR="00185293" w:rsidRDefault="001852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Num7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Garamond" w:hAnsi="Garamond" w:cs="Garamond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0000009"/>
    <w:multiLevelType w:val="multilevel"/>
    <w:tmpl w:val="00000009"/>
    <w:name w:val="WWNum9"/>
    <w:lvl w:ilvl="0">
      <w:start w:val="1"/>
      <w:numFmt w:val="decimal"/>
      <w:lvlText w:val="%1)"/>
      <w:lvlJc w:val="left"/>
      <w:pPr>
        <w:tabs>
          <w:tab w:val="num" w:pos="0"/>
        </w:tabs>
        <w:ind w:left="284" w:hanging="360"/>
      </w:pPr>
    </w:lvl>
    <w:lvl w:ilvl="1">
      <w:start w:val="1"/>
      <w:numFmt w:val="bullet"/>
      <w:lvlText w:val="-"/>
      <w:lvlJc w:val="left"/>
      <w:pPr>
        <w:tabs>
          <w:tab w:val="num" w:pos="-77"/>
        </w:tabs>
        <w:ind w:left="927" w:hanging="360"/>
      </w:pPr>
      <w:rPr>
        <w:rFonts w:ascii="Garamond" w:hAnsi="Garamond" w:cs="Garamond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904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44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16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88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0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32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044" w:hanging="180"/>
      </w:pPr>
    </w:lvl>
  </w:abstractNum>
  <w:abstractNum w:abstractNumId="2">
    <w:nsid w:val="0000000B"/>
    <w:multiLevelType w:val="multilevel"/>
    <w:tmpl w:val="6422DD3A"/>
    <w:name w:val="WW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486C"/>
    <w:rsid w:val="0000625E"/>
    <w:rsid w:val="00006974"/>
    <w:rsid w:val="00007D35"/>
    <w:rsid w:val="00061116"/>
    <w:rsid w:val="000954E4"/>
    <w:rsid w:val="000B486C"/>
    <w:rsid w:val="000E0FEA"/>
    <w:rsid w:val="000F1357"/>
    <w:rsid w:val="0010495C"/>
    <w:rsid w:val="001059AD"/>
    <w:rsid w:val="001253E6"/>
    <w:rsid w:val="00131A61"/>
    <w:rsid w:val="00144E8E"/>
    <w:rsid w:val="00176C4A"/>
    <w:rsid w:val="00185293"/>
    <w:rsid w:val="001C3436"/>
    <w:rsid w:val="001D659D"/>
    <w:rsid w:val="0020098E"/>
    <w:rsid w:val="00207859"/>
    <w:rsid w:val="00233331"/>
    <w:rsid w:val="002404E9"/>
    <w:rsid w:val="00240864"/>
    <w:rsid w:val="002445ED"/>
    <w:rsid w:val="00253FFB"/>
    <w:rsid w:val="00260EBB"/>
    <w:rsid w:val="002706BD"/>
    <w:rsid w:val="0029530F"/>
    <w:rsid w:val="00296123"/>
    <w:rsid w:val="002B0A2F"/>
    <w:rsid w:val="002B6D08"/>
    <w:rsid w:val="00305933"/>
    <w:rsid w:val="003237AC"/>
    <w:rsid w:val="00326730"/>
    <w:rsid w:val="00354DD5"/>
    <w:rsid w:val="00367029"/>
    <w:rsid w:val="0037750B"/>
    <w:rsid w:val="003A5617"/>
    <w:rsid w:val="003E5C02"/>
    <w:rsid w:val="003F0311"/>
    <w:rsid w:val="003F0632"/>
    <w:rsid w:val="003F43F7"/>
    <w:rsid w:val="004036D8"/>
    <w:rsid w:val="0042638E"/>
    <w:rsid w:val="004413F3"/>
    <w:rsid w:val="00441F07"/>
    <w:rsid w:val="004A1568"/>
    <w:rsid w:val="004C5F22"/>
    <w:rsid w:val="004D04CC"/>
    <w:rsid w:val="004E6EC9"/>
    <w:rsid w:val="00517505"/>
    <w:rsid w:val="00520FC6"/>
    <w:rsid w:val="00555659"/>
    <w:rsid w:val="00562E72"/>
    <w:rsid w:val="00565F02"/>
    <w:rsid w:val="0056789F"/>
    <w:rsid w:val="00567EAB"/>
    <w:rsid w:val="005A51DD"/>
    <w:rsid w:val="005D51F3"/>
    <w:rsid w:val="005F5258"/>
    <w:rsid w:val="005F67AA"/>
    <w:rsid w:val="00610EC0"/>
    <w:rsid w:val="00623A8B"/>
    <w:rsid w:val="00626E29"/>
    <w:rsid w:val="0062736F"/>
    <w:rsid w:val="0062757F"/>
    <w:rsid w:val="00650E04"/>
    <w:rsid w:val="006C573F"/>
    <w:rsid w:val="00705C7F"/>
    <w:rsid w:val="00737084"/>
    <w:rsid w:val="0075648E"/>
    <w:rsid w:val="00774A02"/>
    <w:rsid w:val="0079023B"/>
    <w:rsid w:val="00797548"/>
    <w:rsid w:val="007B23D1"/>
    <w:rsid w:val="007C337F"/>
    <w:rsid w:val="007D6399"/>
    <w:rsid w:val="007F4366"/>
    <w:rsid w:val="00810CB6"/>
    <w:rsid w:val="00814180"/>
    <w:rsid w:val="008855A7"/>
    <w:rsid w:val="008924DE"/>
    <w:rsid w:val="008A78D9"/>
    <w:rsid w:val="008D0B9F"/>
    <w:rsid w:val="009114DF"/>
    <w:rsid w:val="00921BE4"/>
    <w:rsid w:val="00946034"/>
    <w:rsid w:val="009D0880"/>
    <w:rsid w:val="009D4348"/>
    <w:rsid w:val="009F65F7"/>
    <w:rsid w:val="00A046BB"/>
    <w:rsid w:val="00A34884"/>
    <w:rsid w:val="00A51F1B"/>
    <w:rsid w:val="00A95BC8"/>
    <w:rsid w:val="00AD59CE"/>
    <w:rsid w:val="00B304D3"/>
    <w:rsid w:val="00B34BCA"/>
    <w:rsid w:val="00B34C3F"/>
    <w:rsid w:val="00B70498"/>
    <w:rsid w:val="00BA462C"/>
    <w:rsid w:val="00BD4C29"/>
    <w:rsid w:val="00BE1B8D"/>
    <w:rsid w:val="00C10813"/>
    <w:rsid w:val="00C1211A"/>
    <w:rsid w:val="00C17D1C"/>
    <w:rsid w:val="00C26085"/>
    <w:rsid w:val="00C26717"/>
    <w:rsid w:val="00C40DB0"/>
    <w:rsid w:val="00C8074C"/>
    <w:rsid w:val="00C94F78"/>
    <w:rsid w:val="00CB7B72"/>
    <w:rsid w:val="00CE02F2"/>
    <w:rsid w:val="00CE23E5"/>
    <w:rsid w:val="00CE6F17"/>
    <w:rsid w:val="00CE713C"/>
    <w:rsid w:val="00D232BF"/>
    <w:rsid w:val="00D37D69"/>
    <w:rsid w:val="00D4759C"/>
    <w:rsid w:val="00D51FA4"/>
    <w:rsid w:val="00D56210"/>
    <w:rsid w:val="00D638F5"/>
    <w:rsid w:val="00D668B6"/>
    <w:rsid w:val="00D671F0"/>
    <w:rsid w:val="00D81CAC"/>
    <w:rsid w:val="00D91576"/>
    <w:rsid w:val="00DA723E"/>
    <w:rsid w:val="00DD53C9"/>
    <w:rsid w:val="00DE649C"/>
    <w:rsid w:val="00DF2BA5"/>
    <w:rsid w:val="00DF69EE"/>
    <w:rsid w:val="00DF78B3"/>
    <w:rsid w:val="00E0291D"/>
    <w:rsid w:val="00E124A1"/>
    <w:rsid w:val="00E12F9B"/>
    <w:rsid w:val="00E44E2E"/>
    <w:rsid w:val="00E6513D"/>
    <w:rsid w:val="00E736E9"/>
    <w:rsid w:val="00E8349F"/>
    <w:rsid w:val="00E97E0C"/>
    <w:rsid w:val="00ED7097"/>
    <w:rsid w:val="00EE00F5"/>
    <w:rsid w:val="00F251DE"/>
    <w:rsid w:val="00F94A31"/>
    <w:rsid w:val="00FC5B70"/>
    <w:rsid w:val="00FD0980"/>
    <w:rsid w:val="00FF0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32BF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045432"/>
  </w:style>
  <w:style w:type="character" w:customStyle="1" w:styleId="StopkaZnak">
    <w:name w:val="Stopka Znak"/>
    <w:basedOn w:val="Domylnaczcionkaakapitu"/>
    <w:link w:val="Stopka"/>
    <w:uiPriority w:val="99"/>
    <w:qFormat/>
    <w:rsid w:val="00045432"/>
  </w:style>
  <w:style w:type="character" w:customStyle="1" w:styleId="Znakiwypunktowania">
    <w:name w:val="Znaki wypunktowania"/>
    <w:qFormat/>
    <w:rsid w:val="00D232BF"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45432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rsid w:val="00D232BF"/>
    <w:pPr>
      <w:spacing w:after="140" w:line="288" w:lineRule="auto"/>
    </w:pPr>
  </w:style>
  <w:style w:type="paragraph" w:styleId="Lista">
    <w:name w:val="List"/>
    <w:basedOn w:val="Tekstpodstawowy"/>
    <w:rsid w:val="00D232BF"/>
    <w:rPr>
      <w:rFonts w:cs="Lucida Sans"/>
    </w:rPr>
  </w:style>
  <w:style w:type="paragraph" w:styleId="Legenda">
    <w:name w:val="caption"/>
    <w:basedOn w:val="Normalny"/>
    <w:qFormat/>
    <w:rsid w:val="00D232BF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D232BF"/>
    <w:pPr>
      <w:suppressLineNumbers/>
    </w:pPr>
    <w:rPr>
      <w:rFonts w:cs="Lucida Sans"/>
    </w:rPr>
  </w:style>
  <w:style w:type="paragraph" w:customStyle="1" w:styleId="Default">
    <w:name w:val="Default"/>
    <w:qFormat/>
    <w:rsid w:val="00640A11"/>
    <w:rPr>
      <w:rFonts w:ascii="Tahoma" w:eastAsia="Calibri" w:hAnsi="Tahoma" w:cs="Tahoma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45432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39"/>
    <w:rsid w:val="00BB45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odstpw1">
    <w:name w:val="Bez odstępów1"/>
    <w:rsid w:val="0075648E"/>
    <w:pPr>
      <w:suppressAutoHyphens/>
    </w:pPr>
    <w:rPr>
      <w:rFonts w:ascii="Times New Roman" w:eastAsia="Times New Roman" w:hAnsi="Times New Roman" w:cs="Times New Roman"/>
      <w:sz w:val="18"/>
      <w:szCs w:val="20"/>
      <w:lang w:eastAsia="pl-PL"/>
    </w:rPr>
  </w:style>
  <w:style w:type="paragraph" w:customStyle="1" w:styleId="Tekstkomentarza1">
    <w:name w:val="Tekst komentarza1"/>
    <w:basedOn w:val="Normalny"/>
    <w:rsid w:val="00D81C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8A78D9"/>
    <w:pPr>
      <w:suppressAutoHyphens/>
      <w:spacing w:after="200" w:line="276" w:lineRule="auto"/>
      <w:ind w:left="720"/>
    </w:pPr>
    <w:rPr>
      <w:rFonts w:ascii="Calibri" w:eastAsia="Calibri" w:hAnsi="Calibri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C260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23CF5-06E3-4C58-886F-77B059955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5748</Words>
  <Characters>34489</Characters>
  <Application>Microsoft Office Word</Application>
  <DocSecurity>0</DocSecurity>
  <Lines>287</Lines>
  <Paragraphs>80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Danka</dc:creator>
  <cp:lastModifiedBy>Małgorzata Poluchowicz</cp:lastModifiedBy>
  <cp:revision>5</cp:revision>
  <dcterms:created xsi:type="dcterms:W3CDTF">2021-08-20T07:02:00Z</dcterms:created>
  <dcterms:modified xsi:type="dcterms:W3CDTF">2021-08-20T12:23:00Z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WISS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