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65EA" w14:textId="0A401FFD" w:rsidR="00B43D41" w:rsidRDefault="00F301D8">
      <w:pPr>
        <w:pStyle w:val="Standard"/>
        <w:suppressAutoHyphens w:val="0"/>
        <w:spacing w:after="160" w:line="251" w:lineRule="auto"/>
        <w:ind w:left="6372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Kraków, </w:t>
      </w:r>
      <w:r w:rsidR="00B93480">
        <w:rPr>
          <w:rFonts w:ascii="Calibri" w:eastAsia="Calibri" w:hAnsi="Calibri" w:cs="Calibri"/>
          <w:sz w:val="24"/>
          <w:szCs w:val="24"/>
        </w:rPr>
        <w:t>29.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03.2023</w:t>
      </w:r>
    </w:p>
    <w:p w14:paraId="77F4842B" w14:textId="73241DB8" w:rsidR="00B43D41" w:rsidRDefault="00F301D8">
      <w:pPr>
        <w:pStyle w:val="Standard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DZ.271.18</w:t>
      </w:r>
      <w:r w:rsidR="00B93480">
        <w:rPr>
          <w:rFonts w:ascii="Calibri" w:eastAsia="Calibri" w:hAnsi="Calibri" w:cs="Calibri"/>
          <w:sz w:val="24"/>
          <w:szCs w:val="24"/>
        </w:rPr>
        <w:t>.324</w:t>
      </w:r>
      <w:r>
        <w:rPr>
          <w:rFonts w:ascii="Calibri" w:eastAsia="Calibri" w:hAnsi="Calibri" w:cs="Calibri"/>
          <w:sz w:val="24"/>
          <w:szCs w:val="24"/>
        </w:rPr>
        <w:t>.2023</w:t>
      </w:r>
    </w:p>
    <w:p w14:paraId="7A7F4E5E" w14:textId="77777777" w:rsidR="00B43D41" w:rsidRDefault="00B43D41">
      <w:pPr>
        <w:pStyle w:val="Standard"/>
        <w:jc w:val="both"/>
        <w:rPr>
          <w:rFonts w:ascii="Calibri" w:eastAsia="Calibri" w:hAnsi="Calibri" w:cs="Calibri"/>
          <w:sz w:val="24"/>
          <w:szCs w:val="24"/>
        </w:rPr>
      </w:pPr>
    </w:p>
    <w:p w14:paraId="00EE69F5" w14:textId="77777777" w:rsidR="00B43D41" w:rsidRDefault="00F301D8">
      <w:pPr>
        <w:pStyle w:val="Standard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55638E94" w14:textId="77777777" w:rsidR="00B43D41" w:rsidRDefault="00F301D8">
      <w:pPr>
        <w:pStyle w:val="Standard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0-12 614 25 51</w:t>
      </w:r>
    </w:p>
    <w:p w14:paraId="6761B4E8" w14:textId="77777777" w:rsidR="00B43D41" w:rsidRDefault="00F301D8">
      <w:pPr>
        <w:pStyle w:val="Standard"/>
        <w:spacing w:after="200" w:line="276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 w:history="1">
        <w:r>
          <w:rPr>
            <w:rStyle w:val="Internetlink"/>
            <w:rFonts w:ascii="Calibri" w:eastAsia="Calibri" w:hAnsi="Calibri" w:cs="Calibri"/>
            <w:sz w:val="24"/>
            <w:szCs w:val="24"/>
          </w:rPr>
          <w:t>przetargi@szpitaljp2.krakow.pl</w:t>
        </w:r>
      </w:hyperlink>
    </w:p>
    <w:p w14:paraId="2A66183A" w14:textId="77777777" w:rsidR="00B43D41" w:rsidRDefault="00B43D41">
      <w:pPr>
        <w:pStyle w:val="Standard"/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29BC2AC9" w14:textId="77777777" w:rsidR="00B43D41" w:rsidRDefault="00F301D8">
      <w:pPr>
        <w:pStyle w:val="Standard"/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dotyczy: postępowania DZ.271.18.2023 – Remont Oddziału Onkologii z Pododdziałem Nowotworów Klatki Piersiowej w Pawilonie M-II oraz Modernizacja i rozbudowa Systemu Sygnalizacji Pożarowej w Pawilonie M-II i zintegrowanie z systemem Polon 6000 znajdującym się w Pawilonie M-V</w:t>
      </w:r>
    </w:p>
    <w:p w14:paraId="32C21FF6" w14:textId="77777777" w:rsidR="00B43D41" w:rsidRDefault="00B43D41">
      <w:pPr>
        <w:pStyle w:val="Standard"/>
        <w:tabs>
          <w:tab w:val="right" w:pos="907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50EA05" w14:textId="77777777" w:rsidR="00B43D41" w:rsidRDefault="00F301D8">
      <w:pPr>
        <w:pStyle w:val="Standard"/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Krakowski Szpital Specjalistyczny im. Jana Pawła II, ul. Prądnicka 80 w Krakowie, powi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damia zainteresowane strony, że w związku z ww. postępowaniem, zostały zadane następujące pytania, (pisownia oryginalna).</w:t>
      </w:r>
    </w:p>
    <w:p w14:paraId="272EB0DD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43C91B" w14:textId="77777777" w:rsidR="00B43D41" w:rsidRPr="004243B3" w:rsidRDefault="00F301D8">
      <w:pPr>
        <w:pStyle w:val="Standard"/>
        <w:suppressAutoHyphens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243B3">
        <w:rPr>
          <w:rFonts w:ascii="Calibri" w:eastAsia="Calibri" w:hAnsi="Calibri" w:cs="Calibri"/>
          <w:b/>
          <w:sz w:val="24"/>
          <w:szCs w:val="24"/>
        </w:rPr>
        <w:t>Pytania BLOK nr 1</w:t>
      </w:r>
    </w:p>
    <w:p w14:paraId="5486DAD6" w14:textId="77777777" w:rsidR="00B43D41" w:rsidRDefault="00F301D8">
      <w:pPr>
        <w:pStyle w:val="Standard"/>
        <w:suppressAutoHyphens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Przeglądając dokumentację nasunęło się kilka pytań:</w:t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  <w:t>1. Czy kolorystyka wykładziny PCV jest narzucona w Szpitalu?</w:t>
      </w:r>
      <w:r>
        <w:rPr>
          <w:rFonts w:ascii="Verdana" w:hAnsi="Verdana" w:cs="Verdana"/>
        </w:rPr>
        <w:br/>
        <w:t>2. Proszę o podanie parametrów technicznych dla maceratora.</w:t>
      </w:r>
      <w:r>
        <w:rPr>
          <w:rFonts w:ascii="Verdana" w:hAnsi="Verdana" w:cs="Verdana"/>
        </w:rPr>
        <w:br/>
        <w:t>3. Proszę o informację jakiego rodzaju podajniki na papier toaletowy oraz ręcznik papierowy należy zastosować. Plastik, nierdzewne czy w szpitalu jest jakiś standard na jakie rolki?</w:t>
      </w:r>
    </w:p>
    <w:p w14:paraId="54862F43" w14:textId="77777777" w:rsidR="00B43D41" w:rsidRDefault="00F301D8">
      <w:pPr>
        <w:pStyle w:val="Standard"/>
        <w:suppressAutoHyphens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4. Proszę o szczegół stanowiska rejestracji opisanego w przedmiarze punkt 2.38</w:t>
      </w:r>
      <w:r>
        <w:rPr>
          <w:rFonts w:ascii="Verdana" w:hAnsi="Verdana" w:cs="Verdana"/>
        </w:rPr>
        <w:br/>
      </w:r>
    </w:p>
    <w:p w14:paraId="3AD01048" w14:textId="77777777" w:rsidR="00B43D41" w:rsidRDefault="00F301D8">
      <w:pPr>
        <w:pStyle w:val="Standard"/>
        <w:suppressAutoHyphens w:val="0"/>
        <w:spacing w:line="360" w:lineRule="auto"/>
        <w:jc w:val="both"/>
      </w:pPr>
      <w:r>
        <w:rPr>
          <w:rFonts w:ascii="Verdana" w:hAnsi="Verdana" w:cs="Verdana"/>
        </w:rPr>
        <w:t>Proszę również o odpowiedź na moje pytanie zadane w poniedziałek dotyczące częściowego fakturowania.</w:t>
      </w:r>
      <w:r>
        <w:rPr>
          <w:rFonts w:ascii="Verdana" w:hAnsi="Verdana" w:cs="Verdana"/>
          <w:color w:val="548DD4"/>
        </w:rPr>
        <w:t xml:space="preserve"> </w:t>
      </w:r>
      <w:r w:rsidR="009A1DDD" w:rsidRPr="009A1DDD">
        <w:rPr>
          <w:rFonts w:ascii="Verdana" w:hAnsi="Verdana" w:cs="Verdana"/>
          <w:color w:val="FF0000"/>
        </w:rPr>
        <w:t xml:space="preserve">Odpowiedź </w:t>
      </w:r>
      <w:r w:rsidRPr="009A1DDD">
        <w:rPr>
          <w:rFonts w:ascii="Verdana" w:hAnsi="Verdana" w:cs="Verdana"/>
          <w:color w:val="FF0000"/>
        </w:rPr>
        <w:t xml:space="preserve">– patrz </w:t>
      </w:r>
      <w:r>
        <w:rPr>
          <w:rFonts w:ascii="Verdana" w:hAnsi="Verdana" w:cs="Verdana"/>
          <w:color w:val="FF0000"/>
        </w:rPr>
        <w:t>nr pisma DZ.271.18.254.2023 z 10.03.2023</w:t>
      </w:r>
    </w:p>
    <w:p w14:paraId="5B0D660F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2C11275D" w14:textId="77777777" w:rsidR="00B43D41" w:rsidRDefault="00F301D8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  <w:r>
        <w:rPr>
          <w:rFonts w:ascii="Calibri" w:eastAsia="SimSun, 宋体" w:hAnsi="Calibri" w:cs="Calibri"/>
          <w:color w:val="FF0000"/>
          <w:sz w:val="24"/>
          <w:szCs w:val="24"/>
        </w:rPr>
        <w:t>Odpowiedzi:</w:t>
      </w:r>
    </w:p>
    <w:p w14:paraId="291FF36D" w14:textId="77777777" w:rsidR="00B43D41" w:rsidRDefault="00F301D8">
      <w:pPr>
        <w:pStyle w:val="Standard"/>
        <w:suppressAutoHyphens w:val="0"/>
      </w:pPr>
      <w:r>
        <w:rPr>
          <w:rFonts w:ascii="Calibri" w:eastAsia="Calibri" w:hAnsi="Calibri" w:cs="Calibri"/>
          <w:color w:val="FF0000"/>
          <w:sz w:val="22"/>
          <w:szCs w:val="22"/>
          <w:shd w:val="clear" w:color="auto" w:fill="FFFFFF"/>
        </w:rPr>
        <w:t>Ad.1. Kolorystyka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wykładziny do ustalenia z użytkownikiem po podpisaniu umowy po przedstawieniu wzornika Zamawiającemu.</w:t>
      </w:r>
    </w:p>
    <w:p w14:paraId="49CA71DE" w14:textId="77777777" w:rsidR="00B43D41" w:rsidRDefault="00B43D41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</w:p>
    <w:p w14:paraId="767F203F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Ad.2</w:t>
      </w:r>
    </w:p>
    <w:p w14:paraId="0604FF7C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Parametry maceratora:</w:t>
      </w:r>
    </w:p>
    <w:p w14:paraId="08C9EF6C" w14:textId="7085D8A2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- zasilanie elektryczne 230 V, 50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Hz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>, silnik o mocy 590W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(tolerancja</w:t>
      </w:r>
      <w:r w:rsidR="00C17DBF" w:rsidRPr="00C17DBF">
        <w:rPr>
          <w:rFonts w:ascii="Calibri" w:eastAsia="Calibri" w:hAnsi="Calibri" w:cs="Calibri"/>
          <w:color w:val="FF0000"/>
          <w:sz w:val="22"/>
          <w:szCs w:val="22"/>
        </w:rPr>
        <w:t xml:space="preserve"> +/-10%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>)</w:t>
      </w:r>
    </w:p>
    <w:p w14:paraId="45F2BEA0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czas trwania cyklu &lt; 2 minut</w:t>
      </w:r>
    </w:p>
    <w:p w14:paraId="0C87E967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ochrona przed przeciążeniem</w:t>
      </w:r>
    </w:p>
    <w:p w14:paraId="5511CFC3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obudowa wykonana ze stali nierdzewnej oraz wysokiej jakości tworzywa sztucznego</w:t>
      </w:r>
    </w:p>
    <w:p w14:paraId="275C4049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bęben oraz głowica tnąca wykonana ze stali nierdzewnej</w:t>
      </w:r>
    </w:p>
    <w:p w14:paraId="191AFF32" w14:textId="2CA80B56" w:rsidR="00B43D41" w:rsidRDefault="005C725C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lastRenderedPageBreak/>
        <w:t xml:space="preserve">- zużycie wody na cykl </w:t>
      </w:r>
      <w:r w:rsidR="00F301D8">
        <w:rPr>
          <w:rFonts w:ascii="Calibri" w:eastAsia="Calibri" w:hAnsi="Calibri" w:cs="Calibri"/>
          <w:color w:val="FF0000"/>
          <w:sz w:val="22"/>
          <w:szCs w:val="22"/>
        </w:rPr>
        <w:t xml:space="preserve"> 24 l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C17DBF" w:rsidRPr="00C17DBF">
        <w:rPr>
          <w:rFonts w:ascii="Calibri" w:eastAsia="Calibri" w:hAnsi="Calibri" w:cs="Calibri"/>
          <w:color w:val="FF0000"/>
          <w:sz w:val="22"/>
          <w:szCs w:val="22"/>
        </w:rPr>
        <w:t>(tolerancja +/-10%)</w:t>
      </w:r>
    </w:p>
    <w:p w14:paraId="3BBCF05D" w14:textId="235BFA13" w:rsidR="00B43D41" w:rsidRDefault="005C725C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- wymiary </w:t>
      </w:r>
      <w:r w:rsidR="00F301D8">
        <w:rPr>
          <w:rFonts w:ascii="Calibri" w:eastAsia="Calibri" w:hAnsi="Calibri" w:cs="Calibri"/>
          <w:color w:val="FF0000"/>
          <w:sz w:val="22"/>
          <w:szCs w:val="22"/>
        </w:rPr>
        <w:t xml:space="preserve"> 940x430x620 mm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C17DBF" w:rsidRPr="00C17DBF">
        <w:rPr>
          <w:rFonts w:ascii="Calibri" w:eastAsia="Calibri" w:hAnsi="Calibri" w:cs="Calibri"/>
          <w:color w:val="FF0000"/>
          <w:sz w:val="22"/>
          <w:szCs w:val="22"/>
        </w:rPr>
        <w:t>(tolerancja +/-10%)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5A5DF966" w14:textId="3B5AA87B" w:rsidR="00B43D41" w:rsidRDefault="005C725C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- ciężar </w:t>
      </w:r>
      <w:r w:rsidR="00F301D8">
        <w:rPr>
          <w:rFonts w:ascii="Calibri" w:eastAsia="Calibri" w:hAnsi="Calibri" w:cs="Calibri"/>
          <w:color w:val="FF0000"/>
          <w:sz w:val="22"/>
          <w:szCs w:val="22"/>
        </w:rPr>
        <w:t xml:space="preserve"> 85 kg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C17DBF" w:rsidRPr="00C17DBF">
        <w:rPr>
          <w:rFonts w:ascii="Calibri" w:eastAsia="Calibri" w:hAnsi="Calibri" w:cs="Calibri"/>
          <w:color w:val="FF0000"/>
          <w:sz w:val="22"/>
          <w:szCs w:val="22"/>
        </w:rPr>
        <w:t>(tolerancja +/-10%)</w:t>
      </w:r>
    </w:p>
    <w:p w14:paraId="6235A12F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informacja o usterkach za pomocą diod LED</w:t>
      </w:r>
    </w:p>
    <w:p w14:paraId="3E756DD4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- ładowność: 4 naczynia z pulpy celulozowej dowolnego asortymentu na 1 cykl</w:t>
      </w:r>
    </w:p>
    <w:p w14:paraId="3A032B1E" w14:textId="77777777" w:rsidR="00B43D41" w:rsidRDefault="00B43D41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</w:p>
    <w:p w14:paraId="2699F438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Ad.3</w:t>
      </w:r>
    </w:p>
    <w:p w14:paraId="7B3AC568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Zamawiający informuje, należy stosować podajniki plastikowe, zmywalne na rolki z czyściwem papier</w:t>
      </w:r>
      <w:r>
        <w:rPr>
          <w:rFonts w:ascii="Calibri" w:eastAsia="Calibri" w:hAnsi="Calibri" w:cs="Calibri"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wym (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biodegradalnym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>) z bezkontaktową możliwością uruchamiania.</w:t>
      </w:r>
    </w:p>
    <w:p w14:paraId="18B42869" w14:textId="77777777" w:rsidR="00B43D41" w:rsidRDefault="00B43D41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</w:p>
    <w:p w14:paraId="527F00E9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Ad.4</w:t>
      </w:r>
    </w:p>
    <w:p w14:paraId="6D52D065" w14:textId="14F67BB6" w:rsidR="00B43D41" w:rsidRDefault="00F301D8">
      <w:pPr>
        <w:pStyle w:val="Standard"/>
        <w:suppressAutoHyphens w:val="0"/>
        <w:spacing w:before="280" w:after="28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Stanowisko należy wykonać zgodnie z rysunkiem 1.1., jako 2-stanowiskową zabudowę meblową o dług</w:t>
      </w:r>
      <w:r>
        <w:rPr>
          <w:rFonts w:ascii="Calibri" w:eastAsia="Calibri" w:hAnsi="Calibri" w:cs="Calibri"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>ści około 4,0m</w:t>
      </w:r>
      <w:r w:rsidR="00C17DBF" w:rsidRPr="00C17DBF">
        <w:rPr>
          <w:rFonts w:ascii="Calibri" w:eastAsia="Calibri" w:hAnsi="Calibri" w:cs="Calibri"/>
          <w:color w:val="FF0000"/>
          <w:sz w:val="22"/>
          <w:szCs w:val="22"/>
        </w:rPr>
        <w:t>(tolerancja +/-10%)</w:t>
      </w:r>
      <w:r w:rsidR="00C17DB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>, wraz z szybą chroniącą personel.  Struktura wykonana z  płyty met</w:t>
      </w:r>
      <w:r>
        <w:rPr>
          <w:rFonts w:ascii="Calibri" w:eastAsia="Calibri" w:hAnsi="Calibri" w:cs="Calibri"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color w:val="FF0000"/>
          <w:sz w:val="22"/>
          <w:szCs w:val="22"/>
        </w:rPr>
        <w:t>lowej, pokrytej proszkowo lakierem epoksydowym, zabezpieczona antybakteryjnie powłoką, narożniki dodatkowo wzmacniane, powierzchnie gładkie, nie zawierające ostrych krawędzi. Szafki oparte na ramie integrującej z regulacją wysokości, meble zamontowane na ramie stabilizującej. Blaty wykonane z mat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z w:val="22"/>
          <w:szCs w:val="22"/>
        </w:rPr>
        <w:t>riału o wysokim stopniu twardości i wytrzymałości na uszkodzenia mechaniczne. Szuflady zamykane na klucz, osadzone na prowadnicach szynowych umożliwiających całkowite wysunięcie szuflady, z ogranic</w:t>
      </w:r>
      <w:r>
        <w:rPr>
          <w:rFonts w:ascii="Calibri" w:eastAsia="Calibri" w:hAnsi="Calibri" w:cs="Calibri"/>
          <w:color w:val="FF0000"/>
          <w:sz w:val="22"/>
          <w:szCs w:val="22"/>
        </w:rPr>
        <w:t>z</w:t>
      </w:r>
      <w:r>
        <w:rPr>
          <w:rFonts w:ascii="Calibri" w:eastAsia="Calibri" w:hAnsi="Calibri" w:cs="Calibri"/>
          <w:color w:val="FF0000"/>
          <w:sz w:val="22"/>
          <w:szCs w:val="22"/>
        </w:rPr>
        <w:t>nikami zapobiegającymi jej wypadnięciu. Ostateczny układ i podział zabudowy należy uzgodnić z Zam</w:t>
      </w:r>
      <w:r>
        <w:rPr>
          <w:rFonts w:ascii="Calibri" w:eastAsia="Calibri" w:hAnsi="Calibri" w:cs="Calibri"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color w:val="FF0000"/>
          <w:sz w:val="22"/>
          <w:szCs w:val="22"/>
        </w:rPr>
        <w:t>wiającym na etapie realizacji.</w:t>
      </w:r>
    </w:p>
    <w:p w14:paraId="1D11A629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492022EC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70E8A221" w14:textId="77777777" w:rsidR="00B43D41" w:rsidRPr="004243B3" w:rsidRDefault="00F301D8">
      <w:pPr>
        <w:pStyle w:val="Standard"/>
        <w:suppressAutoHyphens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243B3">
        <w:rPr>
          <w:rFonts w:ascii="Calibri" w:eastAsia="Calibri" w:hAnsi="Calibri" w:cs="Calibri"/>
          <w:b/>
          <w:sz w:val="24"/>
          <w:szCs w:val="24"/>
        </w:rPr>
        <w:t>Pytania BLOK nr 2</w:t>
      </w:r>
    </w:p>
    <w:p w14:paraId="27A0C97F" w14:textId="77777777" w:rsidR="00B43D41" w:rsidRDefault="00F301D8">
      <w:pPr>
        <w:pStyle w:val="Standard"/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sz w:val="24"/>
          <w:szCs w:val="24"/>
        </w:rPr>
        <w:t>1. Proszę o wyjaśnienia jak prowadzić orurowanie instalacji gazów medycznych, korytarz i sale chorych nie mają sufitów podwieszanych.</w:t>
      </w:r>
    </w:p>
    <w:p w14:paraId="5E5ECA34" w14:textId="77777777" w:rsidR="00B43D41" w:rsidRDefault="00F301D8">
      <w:pPr>
        <w:pStyle w:val="Standard"/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Czy instalacja wentylacji na oddziale pozostaje bez zmian. Stan istniejący to wentylacja m</w:t>
      </w:r>
      <w:r>
        <w:rPr>
          <w:sz w:val="24"/>
          <w:szCs w:val="24"/>
        </w:rPr>
        <w:t>e</w:t>
      </w:r>
      <w:r>
        <w:rPr>
          <w:sz w:val="24"/>
          <w:szCs w:val="24"/>
        </w:rPr>
        <w:t>chaniczna i grawitacyjna.</w:t>
      </w:r>
    </w:p>
    <w:p w14:paraId="75800826" w14:textId="77777777" w:rsidR="00B43D41" w:rsidRDefault="00F301D8">
      <w:pPr>
        <w:pStyle w:val="Standard"/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Czy instalacja klimatyzacji typu 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na salach chorych pozostaje bez zmian.</w:t>
      </w:r>
    </w:p>
    <w:p w14:paraId="4BC5A326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7810C0B1" w14:textId="77777777" w:rsidR="00B43D41" w:rsidRDefault="00F301D8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  <w:r>
        <w:rPr>
          <w:rFonts w:ascii="Calibri" w:eastAsia="SimSun, 宋体" w:hAnsi="Calibri" w:cs="Calibri"/>
          <w:color w:val="FF0000"/>
          <w:sz w:val="24"/>
          <w:szCs w:val="24"/>
        </w:rPr>
        <w:t>Odpowiedzi:</w:t>
      </w:r>
    </w:p>
    <w:p w14:paraId="35BD48FA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Ad.1</w:t>
      </w:r>
    </w:p>
    <w:p w14:paraId="39A57045" w14:textId="77777777" w:rsidR="00B43D41" w:rsidRDefault="00F301D8">
      <w:pPr>
        <w:pStyle w:val="Standard"/>
        <w:suppressAutoHyphens w:val="0"/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>Przewody gazów medycznych należy prowadzić w bruzdach, które potem mają zostać zaty</w:t>
      </w:r>
      <w:r>
        <w:rPr>
          <w:rFonts w:ascii="Arial" w:eastAsia="Calibri" w:hAnsi="Arial" w:cs="Arial"/>
          <w:color w:val="FF0000"/>
          <w:sz w:val="22"/>
          <w:szCs w:val="22"/>
        </w:rPr>
        <w:t>n</w:t>
      </w:r>
      <w:r>
        <w:rPr>
          <w:rFonts w:ascii="Arial" w:eastAsia="Calibri" w:hAnsi="Arial" w:cs="Arial"/>
          <w:color w:val="FF0000"/>
          <w:sz w:val="22"/>
          <w:szCs w:val="22"/>
        </w:rPr>
        <w:t>kowane.</w:t>
      </w:r>
    </w:p>
    <w:p w14:paraId="1AD0CB8E" w14:textId="77777777" w:rsidR="00B43D41" w:rsidRDefault="00B43D41">
      <w:pPr>
        <w:pStyle w:val="Standard"/>
        <w:suppressAutoHyphens w:val="0"/>
        <w:rPr>
          <w:rFonts w:ascii="Arial" w:eastAsia="Calibri" w:hAnsi="Arial" w:cs="Arial"/>
          <w:color w:val="FF0000"/>
          <w:sz w:val="22"/>
          <w:szCs w:val="22"/>
        </w:rPr>
      </w:pPr>
    </w:p>
    <w:p w14:paraId="571DBACF" w14:textId="77777777" w:rsidR="00B43D41" w:rsidRDefault="00F301D8">
      <w:pPr>
        <w:pStyle w:val="Standard"/>
        <w:suppressAutoHyphens w:val="0"/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>Ad.2</w:t>
      </w:r>
    </w:p>
    <w:p w14:paraId="2A948831" w14:textId="77777777" w:rsidR="00B43D41" w:rsidRDefault="00F301D8">
      <w:pPr>
        <w:pStyle w:val="Standard"/>
        <w:suppressAutoHyphens w:val="0"/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>Wg  założeń projektu wentylacja mechaniczna pozostaje bez zmian. Projekt nie zakładał prz</w:t>
      </w:r>
      <w:r>
        <w:rPr>
          <w:rFonts w:ascii="Arial" w:eastAsia="Calibri" w:hAnsi="Arial" w:cs="Arial"/>
          <w:color w:val="FF0000"/>
          <w:sz w:val="22"/>
          <w:szCs w:val="22"/>
        </w:rPr>
        <w:t>e</w:t>
      </w:r>
      <w:r>
        <w:rPr>
          <w:rFonts w:ascii="Arial" w:eastAsia="Calibri" w:hAnsi="Arial" w:cs="Arial"/>
          <w:color w:val="FF0000"/>
          <w:sz w:val="22"/>
          <w:szCs w:val="22"/>
        </w:rPr>
        <w:t>budowy wentylacji mechanicznej.</w:t>
      </w:r>
    </w:p>
    <w:p w14:paraId="1F399658" w14:textId="77777777" w:rsidR="00B43D41" w:rsidRDefault="00B43D41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</w:p>
    <w:p w14:paraId="7F497FF0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Ad.3</w:t>
      </w:r>
    </w:p>
    <w:p w14:paraId="41BE0F73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Tak. Proszę pamiętać, że mogą pozostać jedynie jednostki posiadające certyfikat do stosowania na s</w:t>
      </w:r>
      <w:r>
        <w:rPr>
          <w:rFonts w:ascii="Calibri" w:eastAsia="Calibri" w:hAnsi="Calibri" w:cs="Calibri"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color w:val="FF0000"/>
          <w:sz w:val="22"/>
          <w:szCs w:val="22"/>
        </w:rPr>
        <w:t>lach chorych.</w:t>
      </w:r>
    </w:p>
    <w:p w14:paraId="336392F5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  <w:shd w:val="clear" w:color="auto" w:fill="FFFF00"/>
        </w:rPr>
      </w:pPr>
    </w:p>
    <w:p w14:paraId="0E09953A" w14:textId="4E094BD0" w:rsidR="004243B3" w:rsidRDefault="004243B3">
      <w:pPr>
        <w:rPr>
          <w:rFonts w:ascii="Calibri" w:eastAsia="SimSun, 宋体" w:hAnsi="Calibri" w:cs="Calibri"/>
          <w:color w:val="FF0000"/>
          <w:lang w:bidi="ar-SA"/>
        </w:rPr>
      </w:pPr>
      <w:r>
        <w:rPr>
          <w:rFonts w:ascii="Calibri" w:eastAsia="SimSun, 宋体" w:hAnsi="Calibri" w:cs="Calibri"/>
          <w:color w:val="FF0000"/>
        </w:rPr>
        <w:br w:type="page"/>
      </w:r>
    </w:p>
    <w:p w14:paraId="55AE4FF1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20AE8BD8" w14:textId="77777777" w:rsidR="00B43D41" w:rsidRPr="004243B3" w:rsidRDefault="00F301D8">
      <w:pPr>
        <w:pStyle w:val="Standard"/>
        <w:suppressAutoHyphens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243B3">
        <w:rPr>
          <w:rFonts w:ascii="Calibri" w:eastAsia="Calibri" w:hAnsi="Calibri" w:cs="Calibri"/>
          <w:b/>
          <w:sz w:val="24"/>
          <w:szCs w:val="24"/>
        </w:rPr>
        <w:t>Pytania BLOK nr 3</w:t>
      </w:r>
    </w:p>
    <w:p w14:paraId="58D248D6" w14:textId="77777777" w:rsidR="004243B3" w:rsidRDefault="00F301D8">
      <w:pPr>
        <w:pStyle w:val="Standard"/>
        <w:suppressAutoHyphens w:val="0"/>
        <w:spacing w:line="360" w:lineRule="auto"/>
        <w:jc w:val="both"/>
      </w:pPr>
      <w:r>
        <w:t>ZAPYTANIE - gazy medyczne</w:t>
      </w:r>
    </w:p>
    <w:p w14:paraId="633792AB" w14:textId="1641269E" w:rsidR="00B43D41" w:rsidRDefault="00F301D8">
      <w:pPr>
        <w:pStyle w:val="Standard"/>
        <w:suppressAutoHyphens w:val="0"/>
        <w:spacing w:line="360" w:lineRule="auto"/>
        <w:jc w:val="both"/>
      </w:pPr>
      <w:r>
        <w:t>1. Czy Zamawiający dopuści panele medyczne posiadające konstrukcję wielokomorową z 3 separowanymi kanał</w:t>
      </w:r>
      <w:r>
        <w:t>a</w:t>
      </w:r>
      <w:r>
        <w:t>mi dystrybucyjnymi. ?</w:t>
      </w:r>
    </w:p>
    <w:p w14:paraId="6602829C" w14:textId="77777777" w:rsidR="00B43D41" w:rsidRDefault="00B43D41">
      <w:pPr>
        <w:pStyle w:val="Standard"/>
        <w:suppressAutoHyphens w:val="0"/>
        <w:spacing w:line="360" w:lineRule="auto"/>
        <w:jc w:val="both"/>
      </w:pPr>
    </w:p>
    <w:p w14:paraId="0959885F" w14:textId="77777777" w:rsidR="00B43D41" w:rsidRDefault="00F301D8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  <w:r>
        <w:rPr>
          <w:rFonts w:ascii="Calibri" w:eastAsia="SimSun, 宋体" w:hAnsi="Calibri" w:cs="Calibri"/>
          <w:color w:val="FF0000"/>
          <w:sz w:val="24"/>
          <w:szCs w:val="24"/>
        </w:rPr>
        <w:t>Odpowiedzi:</w:t>
      </w:r>
    </w:p>
    <w:p w14:paraId="4AD154FD" w14:textId="77777777" w:rsidR="00B43D41" w:rsidRDefault="00F301D8">
      <w:pPr>
        <w:pStyle w:val="Standard"/>
        <w:suppressAutoHyphens w:val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Tak, Zamawiający dopuści panele medyczne posiadające konstrukcje wielokomorową z 3 separowanymi kanałami dystrybucyjnymi.</w:t>
      </w:r>
    </w:p>
    <w:p w14:paraId="5BB65BC1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7DEADFE3" w14:textId="77777777" w:rsidR="00B43D41" w:rsidRPr="004243B3" w:rsidRDefault="00F301D8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b/>
          <w:sz w:val="24"/>
          <w:szCs w:val="24"/>
        </w:rPr>
      </w:pPr>
      <w:r w:rsidRPr="004243B3">
        <w:rPr>
          <w:rFonts w:ascii="Calibri" w:eastAsia="SimSun, 宋体" w:hAnsi="Calibri" w:cs="Calibri"/>
          <w:b/>
          <w:sz w:val="24"/>
          <w:szCs w:val="24"/>
        </w:rPr>
        <w:t>Pytania BLOK nr 4</w:t>
      </w:r>
    </w:p>
    <w:p w14:paraId="369C136F" w14:textId="77777777" w:rsidR="00B43D41" w:rsidRDefault="00F301D8">
      <w:pPr>
        <w:pStyle w:val="Standard"/>
        <w:widowControl w:val="0"/>
        <w:numPr>
          <w:ilvl w:val="0"/>
          <w:numId w:val="6"/>
        </w:numPr>
        <w:suppressAutoHyphens w:val="0"/>
        <w:autoSpaceDE w:val="0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1</w:t>
      </w:r>
    </w:p>
    <w:p w14:paraId="1CA2487E" w14:textId="77777777" w:rsidR="00B43D41" w:rsidRDefault="00F301D8">
      <w:pPr>
        <w:pStyle w:val="Standard"/>
        <w:widowControl w:val="0"/>
        <w:suppressAutoHyphens w:val="0"/>
        <w:autoSpaceDE w:val="0"/>
        <w:ind w:left="118" w:right="111"/>
        <w:jc w:val="both"/>
      </w:pPr>
      <w:r>
        <w:rPr>
          <w:rFonts w:eastAsia="Carlito, Arial"/>
        </w:rPr>
        <w:t xml:space="preserve">Prosimy Zamawiającego zgodnie z art. 99 ustęp 6 ustawy PZP o wskazanie w opisie przedmiotu zamówienia kryteriów stosowanych w celu oceny równoważności w zakresie paneli </w:t>
      </w:r>
      <w:proofErr w:type="spellStart"/>
      <w:r>
        <w:rPr>
          <w:rFonts w:eastAsia="Carlito, Arial"/>
        </w:rPr>
        <w:t>nadłóżkowych</w:t>
      </w:r>
      <w:proofErr w:type="spellEnd"/>
      <w:r>
        <w:rPr>
          <w:rFonts w:eastAsia="Carlito, Arial"/>
        </w:rPr>
        <w:t>. Zmawiający wskazał w „</w:t>
      </w:r>
      <w:r>
        <w:rPr>
          <w:rFonts w:eastAsia="Carlito, Arial"/>
          <w:b/>
        </w:rPr>
        <w:t xml:space="preserve">PROJEKCIE ARCHITEKTONICZNO-BUDOWLANYM” w pt. 13.4.1 </w:t>
      </w:r>
      <w:r>
        <w:rPr>
          <w:rFonts w:eastAsia="Carlito, Arial"/>
        </w:rPr>
        <w:t>Pionowy panel medyczny jedn</w:t>
      </w:r>
      <w:r>
        <w:rPr>
          <w:rFonts w:eastAsia="Carlito, Arial"/>
        </w:rPr>
        <w:t>o</w:t>
      </w:r>
      <w:r>
        <w:rPr>
          <w:rFonts w:eastAsia="Carlito, Arial"/>
        </w:rPr>
        <w:t xml:space="preserve">stanowiskowy -produkt opisany konkretnymi patentami, normami, które charakteryzują produkt konkretnego producenta firmy </w:t>
      </w:r>
      <w:proofErr w:type="spellStart"/>
      <w:r>
        <w:rPr>
          <w:rFonts w:eastAsia="Carlito, Arial"/>
        </w:rPr>
        <w:t>MZliberec</w:t>
      </w:r>
      <w:proofErr w:type="spellEnd"/>
      <w:r>
        <w:rPr>
          <w:rFonts w:eastAsia="Carlito, Arial"/>
        </w:rPr>
        <w:t xml:space="preserve"> </w:t>
      </w:r>
      <w:proofErr w:type="spellStart"/>
      <w:r>
        <w:rPr>
          <w:rFonts w:eastAsia="Carlito, Arial"/>
        </w:rPr>
        <w:t>a.s</w:t>
      </w:r>
      <w:proofErr w:type="spellEnd"/>
      <w:r>
        <w:rPr>
          <w:rFonts w:eastAsia="Carlito, Arial"/>
        </w:rPr>
        <w:t>. W nawiązaniu do powyższego prosimy o wskazanie kryteriów w celu oceny równoważności w następującym zakresie:</w:t>
      </w:r>
    </w:p>
    <w:p w14:paraId="18C3C1F9" w14:textId="77777777" w:rsidR="00B43D41" w:rsidRDefault="00B43D41">
      <w:pPr>
        <w:pStyle w:val="Standard"/>
        <w:widowControl w:val="0"/>
        <w:suppressAutoHyphens w:val="0"/>
        <w:autoSpaceDE w:val="0"/>
        <w:spacing w:before="12"/>
        <w:rPr>
          <w:rFonts w:eastAsia="Carlito, Arial"/>
        </w:rPr>
      </w:pPr>
    </w:p>
    <w:p w14:paraId="28F529C7" w14:textId="77777777" w:rsidR="00B43D41" w:rsidRDefault="00F301D8">
      <w:pPr>
        <w:pStyle w:val="Standard"/>
        <w:widowControl w:val="0"/>
        <w:numPr>
          <w:ilvl w:val="0"/>
          <w:numId w:val="7"/>
        </w:numPr>
        <w:tabs>
          <w:tab w:val="left" w:pos="398"/>
        </w:tabs>
        <w:suppressAutoHyphens w:val="0"/>
        <w:autoSpaceDE w:val="0"/>
        <w:spacing w:line="276" w:lineRule="auto"/>
        <w:ind w:left="118" w:right="114"/>
        <w:jc w:val="both"/>
      </w:pPr>
      <w:r>
        <w:rPr>
          <w:rFonts w:eastAsia="Carlito, Arial"/>
        </w:rPr>
        <w:t xml:space="preserve">Wyrób medyczny klasy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z certyfikatem CE zgodnie z Aneksem IX, reguła 2, 9, 11 dyrektywy 93/42/EEC dotyczącej urządzeń medycznych, włączając modyfikacje w dyrektywie 2007/47/EG i wymaganiami dyrektywy 2011/65/EU. Wyprodukowany zgodnie ze standardami zawartymi w normach: EN ISO 11197 ed. 2:2016; EN ISO 13485:2016 ; EN ISO 11197:09; EN 60601-1:94; EN ISO 14971; EN 60601-1 ed.2:2007+A1:2014; EN 60601-1-2</w:t>
      </w:r>
      <w:r>
        <w:rPr>
          <w:rFonts w:eastAsia="Carlito, Arial"/>
          <w:spacing w:val="-14"/>
        </w:rPr>
        <w:t xml:space="preserve"> </w:t>
      </w:r>
      <w:r>
        <w:rPr>
          <w:rFonts w:eastAsia="Carlito, Arial"/>
        </w:rPr>
        <w:t>ed.3:2016</w:t>
      </w:r>
    </w:p>
    <w:p w14:paraId="6050733C" w14:textId="77777777" w:rsidR="00B43D41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</w:rPr>
      </w:pPr>
    </w:p>
    <w:p w14:paraId="0961AAA1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 xml:space="preserve">Ścienny pionowy system zasilający w klasie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dla 1 stanowiska o wysokości min.</w:t>
      </w:r>
      <w:r>
        <w:rPr>
          <w:rFonts w:eastAsia="Carlito, Arial"/>
          <w:spacing w:val="-17"/>
        </w:rPr>
        <w:t xml:space="preserve"> </w:t>
      </w:r>
      <w:r>
        <w:rPr>
          <w:rFonts w:eastAsia="Carlito, Arial"/>
        </w:rPr>
        <w:t>1000mm.</w:t>
      </w:r>
    </w:p>
    <w:p w14:paraId="02DB9033" w14:textId="77777777" w:rsidR="00B43D41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</w:rPr>
      </w:pPr>
    </w:p>
    <w:p w14:paraId="3C37A05C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20"/>
        </w:tabs>
        <w:suppressAutoHyphens w:val="0"/>
        <w:autoSpaceDE w:val="0"/>
        <w:spacing w:line="276" w:lineRule="auto"/>
        <w:ind w:left="118" w:right="112"/>
        <w:jc w:val="both"/>
      </w:pPr>
      <w:r>
        <w:rPr>
          <w:rFonts w:eastAsia="Carlito, Arial"/>
        </w:rPr>
        <w:t>Dwustronny system zasilający ze zintegrowanymi w swej obudowie punktami poboru gazów medycznych, gniazdami elektrycznymi i teletechnicznymi, z możliwością zdejmowania obudów kanałów elektrycznych i g</w:t>
      </w:r>
      <w:r>
        <w:rPr>
          <w:rFonts w:eastAsia="Carlito, Arial"/>
        </w:rPr>
        <w:t>a</w:t>
      </w:r>
      <w:r>
        <w:rPr>
          <w:rFonts w:eastAsia="Carlito, Arial"/>
        </w:rPr>
        <w:t>zowych bez używania narzędzi, z łatwym dostępem do stref konserwacji. W przypadku konieczności inspekcji, konserwacji czy ewentualnej naprawy zapewnia możliwość wymiany uszkodzonego elementu bez potrzeby d</w:t>
      </w:r>
      <w:r>
        <w:rPr>
          <w:rFonts w:eastAsia="Carlito, Arial"/>
        </w:rPr>
        <w:t>e</w:t>
      </w:r>
      <w:r>
        <w:rPr>
          <w:rFonts w:eastAsia="Carlito, Arial"/>
        </w:rPr>
        <w:t>montażu całego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panelu.</w:t>
      </w:r>
    </w:p>
    <w:p w14:paraId="3D0FCD3B" w14:textId="77777777" w:rsidR="00B43D41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</w:rPr>
      </w:pPr>
    </w:p>
    <w:p w14:paraId="224118D1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3"/>
        </w:tabs>
        <w:suppressAutoHyphens w:val="0"/>
        <w:autoSpaceDE w:val="0"/>
        <w:spacing w:line="276" w:lineRule="auto"/>
        <w:ind w:left="118" w:right="115"/>
        <w:jc w:val="both"/>
      </w:pPr>
      <w:r>
        <w:rPr>
          <w:rFonts w:eastAsia="Carlito, Arial"/>
        </w:rPr>
        <w:t>Konstrukcja belki głównej wykonana z naturalnego aluminium anodowanego elektrochemicznie, niewym</w:t>
      </w:r>
      <w:r>
        <w:rPr>
          <w:rFonts w:eastAsia="Carlito, Arial"/>
        </w:rPr>
        <w:t>a</w:t>
      </w:r>
      <w:r>
        <w:rPr>
          <w:rFonts w:eastAsia="Carlito, Arial"/>
        </w:rPr>
        <w:t>gającego pokrycia dodatkową warstwą farby proszkowej, nie dopuszcza się malowania frontu profilu</w:t>
      </w:r>
      <w:r>
        <w:rPr>
          <w:rFonts w:eastAsia="Carlito, Arial"/>
          <w:spacing w:val="-2"/>
        </w:rPr>
        <w:t xml:space="preserve"> </w:t>
      </w:r>
      <w:r>
        <w:rPr>
          <w:rFonts w:eastAsia="Carlito, Arial"/>
        </w:rPr>
        <w:t>alumini</w:t>
      </w:r>
      <w:r>
        <w:rPr>
          <w:rFonts w:eastAsia="Carlito, Arial"/>
        </w:rPr>
        <w:t>o</w:t>
      </w:r>
      <w:r>
        <w:rPr>
          <w:rFonts w:eastAsia="Carlito, Arial"/>
        </w:rPr>
        <w:t>wego.</w:t>
      </w:r>
    </w:p>
    <w:p w14:paraId="3661CF3C" w14:textId="77777777" w:rsidR="00B43D41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</w:rPr>
      </w:pPr>
    </w:p>
    <w:p w14:paraId="61580B4F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81"/>
        </w:tabs>
        <w:suppressAutoHyphens w:val="0"/>
        <w:autoSpaceDE w:val="0"/>
        <w:spacing w:line="276" w:lineRule="auto"/>
        <w:ind w:left="118" w:right="113"/>
        <w:jc w:val="both"/>
      </w:pPr>
      <w:r>
        <w:rPr>
          <w:rFonts w:eastAsia="Carlito, Arial"/>
        </w:rPr>
        <w:t>Pionowy panel medyczny montowany do ściany, wymiar zewnętrzny (odległość frontu panelu od ściany) nie będzie większa niż 185mm +/- 5% i szerokość 164mm +/- 5%.Wymienne listwy</w:t>
      </w:r>
      <w:r>
        <w:rPr>
          <w:rFonts w:eastAsia="Carlito, Arial"/>
          <w:spacing w:val="-31"/>
        </w:rPr>
        <w:t xml:space="preserve"> </w:t>
      </w:r>
      <w:r>
        <w:rPr>
          <w:rFonts w:eastAsia="Carlito, Arial"/>
        </w:rPr>
        <w:t>czołowe.</w:t>
      </w:r>
    </w:p>
    <w:p w14:paraId="09B6BFBA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42E5F6DF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before="56" w:line="276" w:lineRule="auto"/>
        <w:ind w:left="118" w:right="118"/>
        <w:jc w:val="both"/>
      </w:pPr>
      <w:r>
        <w:rPr>
          <w:rFonts w:eastAsia="Carlito, Arial"/>
        </w:rPr>
        <w:t>Pokrywy boczne wykonane z aluminium z otworami odwietrzającymi kanał gazów bez jakichkolwiek w</w:t>
      </w:r>
      <w:r>
        <w:rPr>
          <w:rFonts w:eastAsia="Carlito, Arial"/>
        </w:rPr>
        <w:t>i</w:t>
      </w:r>
      <w:r>
        <w:rPr>
          <w:rFonts w:eastAsia="Carlito, Arial"/>
        </w:rPr>
        <w:t>docznych śrub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montażowych.</w:t>
      </w:r>
    </w:p>
    <w:p w14:paraId="0B3C9A9D" w14:textId="77777777" w:rsidR="00B43D41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</w:rPr>
      </w:pPr>
    </w:p>
    <w:p w14:paraId="2F042518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63"/>
        </w:tabs>
        <w:suppressAutoHyphens w:val="0"/>
        <w:autoSpaceDE w:val="0"/>
        <w:spacing w:line="276" w:lineRule="auto"/>
        <w:ind w:left="118" w:right="113"/>
        <w:jc w:val="both"/>
        <w:rPr>
          <w:rFonts w:eastAsia="Carlito, Arial"/>
        </w:rPr>
      </w:pPr>
      <w:proofErr w:type="spellStart"/>
      <w:r>
        <w:rPr>
          <w:rFonts w:eastAsia="Carlito, Arial"/>
        </w:rPr>
        <w:t>Oprzewodowanie</w:t>
      </w:r>
      <w:proofErr w:type="spellEnd"/>
      <w:r>
        <w:rPr>
          <w:rFonts w:eastAsia="Carlito, Arial"/>
        </w:rPr>
        <w:t xml:space="preserve"> przewodami elektrycznymi , teletechnicznymi i orurowanie miedzianymi przewodami d</w:t>
      </w:r>
      <w:r>
        <w:rPr>
          <w:rFonts w:eastAsia="Carlito, Arial"/>
        </w:rPr>
        <w:t>e</w:t>
      </w:r>
      <w:r>
        <w:rPr>
          <w:rFonts w:eastAsia="Carlito, Arial"/>
        </w:rPr>
        <w:t>dykowanymi wyłącznie do instalacji gazów medycznych. Instalacja gazów medycznych wewnątrz jednostki m</w:t>
      </w:r>
      <w:r>
        <w:rPr>
          <w:rFonts w:eastAsia="Carlito, Arial"/>
        </w:rPr>
        <w:t>e</w:t>
      </w:r>
      <w:r>
        <w:rPr>
          <w:rFonts w:eastAsia="Carlito, Arial"/>
        </w:rPr>
        <w:t>dycznej od miejsca podłączenia zasilania jest wykonana z rur miedzianych, certyfikowanych dla gazów medyc</w:t>
      </w:r>
      <w:r>
        <w:rPr>
          <w:rFonts w:eastAsia="Carlito, Arial"/>
        </w:rPr>
        <w:t>z</w:t>
      </w:r>
      <w:r>
        <w:rPr>
          <w:rFonts w:eastAsia="Carlito, Arial"/>
        </w:rPr>
        <w:t>nych w/g EN ISO 13348. Rury są oznaczone (znak lub próba na powierzchni każdej rury). Podłączenie to real</w:t>
      </w:r>
      <w:r>
        <w:rPr>
          <w:rFonts w:eastAsia="Carlito, Arial"/>
        </w:rPr>
        <w:t>i</w:t>
      </w:r>
      <w:r>
        <w:rPr>
          <w:rFonts w:eastAsia="Carlito, Arial"/>
        </w:rPr>
        <w:t>zowane jest za pomocą rozłączalnych elementów, na tzw. śrubunek. Wszystkie elementy obudowy uziemione łącznie z punktami poboru gazów medycznych.</w:t>
      </w:r>
    </w:p>
    <w:p w14:paraId="4D0FDC11" w14:textId="77777777" w:rsidR="00B43D41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</w:rPr>
      </w:pPr>
    </w:p>
    <w:p w14:paraId="747A438D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34"/>
        </w:tabs>
        <w:suppressAutoHyphens w:val="0"/>
        <w:autoSpaceDE w:val="0"/>
        <w:spacing w:line="276" w:lineRule="auto"/>
        <w:ind w:left="118" w:right="114"/>
        <w:jc w:val="both"/>
      </w:pPr>
      <w:r>
        <w:rPr>
          <w:rFonts w:eastAsia="Carlito, Arial"/>
        </w:rPr>
        <w:t xml:space="preserve">Punkty poboru gazów medycznych umieszczone w kanale instalacyjnym umieszczonym pod gniazdami </w:t>
      </w:r>
      <w:r>
        <w:rPr>
          <w:rFonts w:eastAsia="Carlito, Arial"/>
        </w:rPr>
        <w:lastRenderedPageBreak/>
        <w:t>elektrycznymi na ścianie, na powierzchni prostopadłej do płaszczyzny podłogi. Miejsca łączenia, luty w instal</w:t>
      </w:r>
      <w:r>
        <w:rPr>
          <w:rFonts w:eastAsia="Carlito, Arial"/>
        </w:rPr>
        <w:t>a</w:t>
      </w:r>
      <w:r>
        <w:rPr>
          <w:rFonts w:eastAsia="Carlito, Arial"/>
        </w:rPr>
        <w:t>cji gazowej wewnątrz jednostki twarde, sztywne spawanie</w:t>
      </w:r>
      <w:r>
        <w:rPr>
          <w:rFonts w:eastAsia="Carlito, Arial"/>
          <w:spacing w:val="-18"/>
        </w:rPr>
        <w:t xml:space="preserve"> </w:t>
      </w:r>
      <w:r>
        <w:rPr>
          <w:rFonts w:eastAsia="Carlito, Arial"/>
        </w:rPr>
        <w:t>srebrem.</w:t>
      </w:r>
    </w:p>
    <w:p w14:paraId="117E6E17" w14:textId="77777777" w:rsidR="00B43D41" w:rsidRDefault="00F301D8">
      <w:pPr>
        <w:pStyle w:val="Standard"/>
        <w:widowControl w:val="0"/>
        <w:suppressAutoHyphens w:val="0"/>
        <w:autoSpaceDE w:val="0"/>
        <w:spacing w:before="194" w:line="276" w:lineRule="auto"/>
        <w:ind w:left="118" w:right="114"/>
        <w:jc w:val="both"/>
        <w:rPr>
          <w:rFonts w:eastAsia="Carlito, Arial"/>
        </w:rPr>
      </w:pPr>
      <w:r>
        <w:rPr>
          <w:rFonts w:eastAsia="Carlito, Arial"/>
        </w:rPr>
        <w:t>-Jednostka po przez swoją modułową budowę umożliwiająca w przyszłości użytkownikowi w miejscu eksploa</w:t>
      </w:r>
      <w:r>
        <w:rPr>
          <w:rFonts w:eastAsia="Carlito, Arial"/>
        </w:rPr>
        <w:t>t</w:t>
      </w:r>
      <w:r>
        <w:rPr>
          <w:rFonts w:eastAsia="Carlito, Arial"/>
        </w:rPr>
        <w:t>acji domontowanie dodatkowych punktów poboru gazów medycznych bez potrzeby demontażu systemu. Po</w:t>
      </w:r>
      <w:r>
        <w:rPr>
          <w:rFonts w:eastAsia="Carlito, Arial"/>
        </w:rPr>
        <w:t>d</w:t>
      </w:r>
      <w:r>
        <w:rPr>
          <w:rFonts w:eastAsia="Carlito, Arial"/>
        </w:rPr>
        <w:t>stawa punktu poboru jest połączona z wewnętrzną instalacją gazów medycznych za pomocą rozłączalnego zł</w:t>
      </w:r>
      <w:r>
        <w:rPr>
          <w:rFonts w:eastAsia="Carlito, Arial"/>
        </w:rPr>
        <w:t>ą</w:t>
      </w:r>
      <w:r>
        <w:rPr>
          <w:rFonts w:eastAsia="Carlito, Arial"/>
        </w:rPr>
        <w:t>cza, co umożliwia użytkownikowi w razie potrzeby kompletną wymianę punktu poboru PN EN ISO 7396-1 „Systemy rurociągowe do gazów medycznych".</w:t>
      </w:r>
    </w:p>
    <w:p w14:paraId="3A521131" w14:textId="77777777" w:rsidR="00B43D41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</w:rPr>
      </w:pPr>
    </w:p>
    <w:p w14:paraId="796A5E69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39"/>
        </w:tabs>
        <w:suppressAutoHyphens w:val="0"/>
        <w:autoSpaceDE w:val="0"/>
        <w:spacing w:line="276" w:lineRule="auto"/>
        <w:ind w:left="118" w:right="111"/>
        <w:jc w:val="both"/>
      </w:pPr>
      <w:r>
        <w:rPr>
          <w:rFonts w:eastAsia="Carlito, Arial"/>
        </w:rPr>
        <w:t>Panel wyposażony w 1 znormalizowaną, zintegrowaną szynę medyczną w standardzie DIN 25x10mm dł</w:t>
      </w:r>
      <w:r>
        <w:rPr>
          <w:rFonts w:eastAsia="Carlito, Arial"/>
        </w:rPr>
        <w:t>u</w:t>
      </w:r>
      <w:r>
        <w:rPr>
          <w:rFonts w:eastAsia="Carlito, Arial"/>
        </w:rPr>
        <w:t>gości min. 300mm umieszczoną na drążku centralnym w jego górnej części. Szyna przeznaczona do podwiesz</w:t>
      </w:r>
      <w:r>
        <w:rPr>
          <w:rFonts w:eastAsia="Carlito, Arial"/>
        </w:rPr>
        <w:t>e</w:t>
      </w:r>
      <w:r>
        <w:rPr>
          <w:rFonts w:eastAsia="Carlito, Arial"/>
        </w:rPr>
        <w:t>nia akcesoriów, np. półki dla kardiomonitora, wieszaka dla kroplówki lub pomp infuzyjnych itp. Wszystkie punkty dystrybucji mediów rozmieszczone symetrycznie po obu stronach tj. infuzyjnej i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monitoringu.</w:t>
      </w:r>
    </w:p>
    <w:p w14:paraId="00B4EBA4" w14:textId="77777777" w:rsidR="00B43D41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</w:rPr>
      </w:pPr>
    </w:p>
    <w:p w14:paraId="37C0B20B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spacing w:line="276" w:lineRule="auto"/>
        <w:ind w:left="118" w:right="111"/>
        <w:jc w:val="both"/>
      </w:pPr>
      <w:r>
        <w:rPr>
          <w:rFonts w:eastAsia="Carlito, Arial"/>
        </w:rPr>
        <w:t>Akcesoria wyposażenia stanowiska wykonane ze stali nierdzewnej w gatunku 1.4301 wg PN-EN 10088-1-3. Drążek centralny z możliwością obciążenia masą min. 80kg. Wytrzymałość i nośność - testowane na wytrzym</w:t>
      </w:r>
      <w:r>
        <w:rPr>
          <w:rFonts w:eastAsia="Carlito, Arial"/>
        </w:rPr>
        <w:t>a</w:t>
      </w:r>
      <w:r>
        <w:rPr>
          <w:rFonts w:eastAsia="Carlito, Arial"/>
        </w:rPr>
        <w:t>łość obciążeniową zgodnie z normą IEC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60601-1.</w:t>
      </w:r>
    </w:p>
    <w:p w14:paraId="767B2410" w14:textId="77777777" w:rsidR="00B43D41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</w:rPr>
      </w:pPr>
    </w:p>
    <w:p w14:paraId="6D237DD5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67"/>
        </w:tabs>
        <w:suppressAutoHyphens w:val="0"/>
        <w:autoSpaceDE w:val="0"/>
        <w:spacing w:line="276" w:lineRule="auto"/>
        <w:ind w:left="118" w:right="111"/>
        <w:jc w:val="both"/>
      </w:pPr>
      <w:r>
        <w:rPr>
          <w:rFonts w:eastAsia="Carlito, Arial"/>
        </w:rPr>
        <w:t>Na ścianie frontowej stanowiska płaszczyźnie prostopadłej do podłogi zamocowane punkty poboru gazów medycznych ( standard do uzgodnienia z użytkownikiem na etapie zamówienia) 2 szt. Tlenu- O2. Gniazda ele</w:t>
      </w:r>
      <w:r>
        <w:rPr>
          <w:rFonts w:eastAsia="Carlito, Arial"/>
        </w:rPr>
        <w:t>k</w:t>
      </w:r>
      <w:r>
        <w:rPr>
          <w:rFonts w:eastAsia="Carlito, Arial"/>
        </w:rPr>
        <w:t>tryczne w płaszczyźnie czołowej belki głównej zlicowane z powierzchnią panelu, zgodne z PN z diodą/ lampką kontrolną i automatycznym zabezpieczeniem otworków wtykowych przed ingerencją, oznaczone kolorem wg ustaleń Zamawiającego (połowa po stronie infuzyjnej a połowa po stronie monitoringu w belce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głównej).</w:t>
      </w:r>
    </w:p>
    <w:p w14:paraId="059F56AF" w14:textId="77777777" w:rsidR="00B43D41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</w:rPr>
      </w:pPr>
    </w:p>
    <w:p w14:paraId="4CCD2641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118" w:right="113"/>
        <w:jc w:val="both"/>
      </w:pPr>
      <w:r>
        <w:rPr>
          <w:rFonts w:eastAsia="Carlito, Arial"/>
        </w:rPr>
        <w:t>Na ścianie frontowej pochylonej pod kątem 90 stopni +/-10% dla stanowiska zainstalowane gniazda ele</w:t>
      </w:r>
      <w:r>
        <w:rPr>
          <w:rFonts w:eastAsia="Carlito, Arial"/>
        </w:rPr>
        <w:t>k</w:t>
      </w:r>
      <w:r>
        <w:rPr>
          <w:rFonts w:eastAsia="Carlito, Arial"/>
        </w:rPr>
        <w:t>tryczne szt. 6 z bolcem ochronnym i diodą LED, gniazda wyrównania potencjałów szt. 3 oraz gniazda teleinfo</w:t>
      </w:r>
      <w:r>
        <w:rPr>
          <w:rFonts w:eastAsia="Carlito, Arial"/>
        </w:rPr>
        <w:t>r</w:t>
      </w:r>
      <w:r>
        <w:rPr>
          <w:rFonts w:eastAsia="Carlito, Arial"/>
        </w:rPr>
        <w:t xml:space="preserve">matyczne RJ45 </w:t>
      </w:r>
      <w:proofErr w:type="spellStart"/>
      <w:r>
        <w:rPr>
          <w:rFonts w:eastAsia="Carlito, Arial"/>
        </w:rPr>
        <w:t>cat</w:t>
      </w:r>
      <w:proofErr w:type="spellEnd"/>
      <w:r>
        <w:rPr>
          <w:rFonts w:eastAsia="Carlito, Arial"/>
        </w:rPr>
        <w:t xml:space="preserve"> 6 szt. 2. Na stanowisku jeden boks, miejsce dla systemu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 xml:space="preserve"> ( gniazdo, terminal zabudowuje dostawca instalacji systemu</w:t>
      </w:r>
      <w:r>
        <w:rPr>
          <w:rFonts w:eastAsia="Carlito, Arial"/>
          <w:spacing w:val="-10"/>
        </w:rPr>
        <w:t xml:space="preserve">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>).</w:t>
      </w:r>
    </w:p>
    <w:p w14:paraId="75416BAB" w14:textId="77777777" w:rsidR="00B43D41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</w:rPr>
      </w:pPr>
    </w:p>
    <w:p w14:paraId="69CC7A14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>Wyposażenie pionowego panelu o wysokości min.</w:t>
      </w:r>
      <w:r>
        <w:rPr>
          <w:rFonts w:eastAsia="Carlito, Arial"/>
          <w:spacing w:val="-12"/>
        </w:rPr>
        <w:t xml:space="preserve"> </w:t>
      </w:r>
      <w:r>
        <w:rPr>
          <w:rFonts w:eastAsia="Carlito, Arial"/>
        </w:rPr>
        <w:t>1000mm:</w:t>
      </w:r>
    </w:p>
    <w:p w14:paraId="64742DF3" w14:textId="77777777" w:rsidR="00B43D41" w:rsidRDefault="00F301D8">
      <w:pPr>
        <w:pStyle w:val="Standard"/>
        <w:widowControl w:val="0"/>
        <w:suppressAutoHyphens w:val="0"/>
        <w:autoSpaceDE w:val="0"/>
        <w:spacing w:before="76" w:line="228" w:lineRule="auto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Punkty poboru gazów medycznych w standardzie AGA zainstalowane na froncie beli głównej, płaszczyźnie pr</w:t>
      </w:r>
      <w:r>
        <w:rPr>
          <w:rFonts w:eastAsia="Carlito, Arial"/>
        </w:rPr>
        <w:t>o</w:t>
      </w:r>
      <w:r>
        <w:rPr>
          <w:rFonts w:eastAsia="Carlito, Arial"/>
        </w:rPr>
        <w:t>stopadłej do podłogi:</w:t>
      </w:r>
    </w:p>
    <w:p w14:paraId="5813B791" w14:textId="77777777" w:rsidR="00B43D41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</w:rPr>
      </w:pPr>
    </w:p>
    <w:p w14:paraId="07760BEC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101" w:line="279" w:lineRule="exact"/>
        <w:ind w:left="838" w:hanging="361"/>
      </w:pPr>
      <w:r>
        <w:rPr>
          <w:rFonts w:eastAsia="Carlito, Arial"/>
        </w:rPr>
        <w:t>- 2 x punkt poboru gazów medycznych, Tlen -</w:t>
      </w:r>
      <w:r>
        <w:rPr>
          <w:rFonts w:eastAsia="Carlito, Arial"/>
          <w:spacing w:val="-11"/>
        </w:rPr>
        <w:t xml:space="preserve"> </w:t>
      </w:r>
      <w:r>
        <w:rPr>
          <w:rFonts w:eastAsia="Carlito, Arial"/>
        </w:rPr>
        <w:t>O2</w:t>
      </w:r>
    </w:p>
    <w:p w14:paraId="56B412D5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line="279" w:lineRule="exact"/>
        <w:ind w:left="838" w:hanging="361"/>
      </w:pPr>
      <w:r>
        <w:rPr>
          <w:rFonts w:eastAsia="Carlito, Arial"/>
        </w:rPr>
        <w:t>- 1 x manometr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kontrolny</w:t>
      </w:r>
    </w:p>
    <w:p w14:paraId="554354C3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240"/>
        <w:ind w:left="236" w:hanging="119"/>
        <w:jc w:val="both"/>
      </w:pPr>
      <w:r>
        <w:rPr>
          <w:rFonts w:eastAsia="Carlito, Arial"/>
        </w:rPr>
        <w:t>Gniazda</w:t>
      </w:r>
      <w:r>
        <w:rPr>
          <w:rFonts w:eastAsia="Carlito, Arial"/>
          <w:spacing w:val="-1"/>
        </w:rPr>
        <w:t xml:space="preserve"> </w:t>
      </w:r>
      <w:r>
        <w:rPr>
          <w:rFonts w:eastAsia="Carlito, Arial"/>
        </w:rPr>
        <w:t>elektryczne:</w:t>
      </w:r>
    </w:p>
    <w:p w14:paraId="13179F73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/>
        <w:ind w:left="838" w:right="109" w:hanging="360"/>
        <w:jc w:val="both"/>
      </w:pPr>
      <w:r>
        <w:rPr>
          <w:rFonts w:eastAsia="Carlito, Arial"/>
        </w:rPr>
        <w:t>w płaszczyźnie czołowej belki głównej płaszczyźnie pochylonej do podłogi pod kątem 30° (+/- 10°) w stosunku do podłogi, zlicowane z powierzchnią panelu, zgodne z PN z diodą/ lampką kontrolną i aut</w:t>
      </w:r>
      <w:r>
        <w:rPr>
          <w:rFonts w:eastAsia="Carlito, Arial"/>
        </w:rPr>
        <w:t>o</w:t>
      </w:r>
      <w:r>
        <w:rPr>
          <w:rFonts w:eastAsia="Carlito, Arial"/>
        </w:rPr>
        <w:t>matycznym zabezpieczeniem otworków wtykowych przed ingerencją, oznaczone kolorem wg ustaleń Zamawiającego (połowa po stronie infuzyjnej i połowa po stronie monitoringu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):</w:t>
      </w:r>
    </w:p>
    <w:p w14:paraId="0C4CB3C1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6" w:line="228" w:lineRule="auto"/>
        <w:ind w:left="838" w:right="120" w:hanging="360"/>
        <w:jc w:val="both"/>
      </w:pPr>
      <w:r>
        <w:rPr>
          <w:rFonts w:eastAsia="Carlito, Arial"/>
        </w:rPr>
        <w:t>- 3 × 230 V/16 A, gniazdo elektryczne 230V 50Hz z bolcem i diodą kontrolna LED, w kolorze białym bez widocznych śrub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montażowych</w:t>
      </w:r>
    </w:p>
    <w:p w14:paraId="7598B6B2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8" w:line="228" w:lineRule="auto"/>
        <w:ind w:left="838" w:right="120" w:hanging="360"/>
        <w:jc w:val="both"/>
      </w:pPr>
      <w:r>
        <w:rPr>
          <w:rFonts w:eastAsia="Carlito, Arial"/>
        </w:rPr>
        <w:t>- 3 × 230 V/16 A, gniazdo elektryczne 230V 50Hz z bolcem i diodą kontrolna LED, w kolorze ziel</w:t>
      </w:r>
      <w:r>
        <w:rPr>
          <w:rFonts w:eastAsia="Carlito, Arial"/>
        </w:rPr>
        <w:t>o</w:t>
      </w:r>
      <w:r>
        <w:rPr>
          <w:rFonts w:eastAsia="Carlito, Arial"/>
        </w:rPr>
        <w:t>nym bez widocznych śrub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montażowych</w:t>
      </w:r>
    </w:p>
    <w:p w14:paraId="7EA5C4B8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2" w:line="276" w:lineRule="auto"/>
        <w:ind w:left="838" w:right="117" w:hanging="360"/>
        <w:jc w:val="both"/>
      </w:pPr>
      <w:r>
        <w:rPr>
          <w:rFonts w:eastAsia="Carlito, Arial"/>
        </w:rPr>
        <w:t>- 3 × PE gniazdo, bolec ekwipotencjalny bez widocznych śrub montażowych spełniające wymagania normy DIN 42801 i IEC</w:t>
      </w:r>
      <w:r>
        <w:rPr>
          <w:rFonts w:eastAsia="Carlito, Arial"/>
          <w:spacing w:val="-7"/>
        </w:rPr>
        <w:t xml:space="preserve"> </w:t>
      </w:r>
      <w:r>
        <w:rPr>
          <w:rFonts w:eastAsia="Carlito, Arial"/>
        </w:rPr>
        <w:t>60364-7-710</w:t>
      </w:r>
    </w:p>
    <w:p w14:paraId="3878C300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95"/>
        <w:ind w:left="236" w:hanging="119"/>
        <w:jc w:val="both"/>
      </w:pPr>
      <w:r>
        <w:rPr>
          <w:rFonts w:eastAsia="Carlito, Arial"/>
        </w:rPr>
        <w:t xml:space="preserve">Łączność i </w:t>
      </w:r>
      <w:proofErr w:type="spellStart"/>
      <w:r>
        <w:rPr>
          <w:rFonts w:eastAsia="Carlito, Arial"/>
        </w:rPr>
        <w:t>przesył</w:t>
      </w:r>
      <w:proofErr w:type="spellEnd"/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danych:</w:t>
      </w:r>
    </w:p>
    <w:p w14:paraId="0BDDB018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5" w:line="279" w:lineRule="exact"/>
        <w:ind w:left="838" w:hanging="361"/>
      </w:pPr>
      <w:r>
        <w:rPr>
          <w:rFonts w:eastAsia="Carlito, Arial"/>
        </w:rPr>
        <w:t xml:space="preserve">- 2x gniazdo teleinformatyczne RJ45 </w:t>
      </w:r>
      <w:proofErr w:type="spellStart"/>
      <w:r>
        <w:rPr>
          <w:rFonts w:eastAsia="Carlito, Arial"/>
        </w:rPr>
        <w:t>cat</w:t>
      </w:r>
      <w:proofErr w:type="spellEnd"/>
      <w:r>
        <w:rPr>
          <w:rFonts w:eastAsia="Carlito, Arial"/>
        </w:rPr>
        <w:t>.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6</w:t>
      </w:r>
    </w:p>
    <w:p w14:paraId="52B93B12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line="276" w:lineRule="auto"/>
        <w:ind w:left="838" w:right="116" w:hanging="360"/>
        <w:jc w:val="both"/>
      </w:pPr>
      <w:r>
        <w:rPr>
          <w:rFonts w:eastAsia="Carlito, Arial"/>
        </w:rPr>
        <w:t>- 1 x boks, miejsce dla systemu komunikacyjnego ( gniazdo, terminal zabudowuje dostawca instalacji systemu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komunikacyjnego)</w:t>
      </w:r>
    </w:p>
    <w:p w14:paraId="271BFDC7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55"/>
        </w:tabs>
        <w:suppressAutoHyphens w:val="0"/>
        <w:autoSpaceDE w:val="0"/>
        <w:spacing w:before="198"/>
        <w:ind w:left="118" w:right="113"/>
        <w:jc w:val="both"/>
      </w:pPr>
      <w:r>
        <w:rPr>
          <w:rFonts w:eastAsia="Carlito, Arial"/>
        </w:rPr>
        <w:t>Szyny medyczne: - 2 x szyna medyczna DIN 25x10mm dł. min. 400mm, każda umieszczona na drążku głó</w:t>
      </w:r>
      <w:r>
        <w:rPr>
          <w:rFonts w:eastAsia="Carlito, Arial"/>
        </w:rPr>
        <w:t>w</w:t>
      </w:r>
      <w:r>
        <w:rPr>
          <w:rFonts w:eastAsia="Carlito, Arial"/>
        </w:rPr>
        <w:t xml:space="preserve">nym panelu w jego górnej i dolnej części. Wytrzymałość i nośność - testowane na wytrzymałość obciążeniową </w:t>
      </w:r>
      <w:r>
        <w:rPr>
          <w:rFonts w:eastAsia="Carlito, Arial"/>
        </w:rPr>
        <w:lastRenderedPageBreak/>
        <w:t>zgodnie z normą IEC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60601-1.</w:t>
      </w:r>
    </w:p>
    <w:p w14:paraId="77E385C5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6E8FC588" w14:textId="77777777" w:rsidR="00B43D41" w:rsidRDefault="00B43D41">
      <w:pPr>
        <w:pStyle w:val="Standard"/>
        <w:widowControl w:val="0"/>
        <w:suppressAutoHyphens w:val="0"/>
        <w:autoSpaceDE w:val="0"/>
        <w:spacing w:before="8"/>
        <w:rPr>
          <w:rFonts w:eastAsia="Carlito, Arial"/>
        </w:rPr>
      </w:pPr>
    </w:p>
    <w:p w14:paraId="1C99F310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</w:pPr>
      <w:r>
        <w:rPr>
          <w:rFonts w:eastAsia="Carlito, Arial"/>
        </w:rPr>
        <w:t>Zestaw nośny, tzw.</w:t>
      </w:r>
      <w:r>
        <w:rPr>
          <w:rFonts w:eastAsia="Carlito, Arial"/>
          <w:spacing w:val="-2"/>
        </w:rPr>
        <w:t xml:space="preserve"> </w:t>
      </w:r>
      <w:r>
        <w:rPr>
          <w:rFonts w:eastAsia="Carlito, Arial"/>
        </w:rPr>
        <w:t>półkowy:</w:t>
      </w:r>
    </w:p>
    <w:p w14:paraId="590E5BA4" w14:textId="77777777" w:rsidR="00B43D41" w:rsidRDefault="00F301D8">
      <w:pPr>
        <w:pStyle w:val="Standard"/>
        <w:widowControl w:val="0"/>
        <w:suppressAutoHyphens w:val="0"/>
        <w:autoSpaceDE w:val="0"/>
        <w:spacing w:line="276" w:lineRule="auto"/>
        <w:ind w:left="118" w:right="116"/>
        <w:jc w:val="both"/>
      </w:pPr>
      <w:r>
        <w:rPr>
          <w:rFonts w:eastAsia="Carlito, Arial"/>
        </w:rPr>
        <w:t>1 x Zintegrowana z drążkiem obrotowa półka z szufladą. Zakres obrotu półki min. 100 stopni. Półka wyposażona w dwie szyny medyczne 25x10mm umieszczone po jej bokach. Wymiary półki maks.450 x 550mm (+/- 5mm). Konstrukcja półki umożliwiająca użytkownikowi zmianę wysokości położenia względem podłogi. Uchwyt do otwierania szuflady poza obrysem szuflady. Półka wykonana ze stali malowanej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proszkowo</w:t>
      </w:r>
    </w:p>
    <w:p w14:paraId="16DE9093" w14:textId="77777777" w:rsidR="00B43D41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</w:rPr>
      </w:pPr>
    </w:p>
    <w:p w14:paraId="735D23C0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  <w:rPr>
          <w:rFonts w:eastAsia="Carlito, Arial"/>
        </w:rPr>
      </w:pPr>
      <w:r>
        <w:rPr>
          <w:rFonts w:eastAsia="Carlito, Arial"/>
        </w:rPr>
        <w:t>Oświetlenie:</w:t>
      </w:r>
    </w:p>
    <w:p w14:paraId="57318079" w14:textId="77777777" w:rsidR="00B43D41" w:rsidRDefault="00F301D8">
      <w:pPr>
        <w:pStyle w:val="Standard"/>
        <w:widowControl w:val="0"/>
        <w:numPr>
          <w:ilvl w:val="0"/>
          <w:numId w:val="8"/>
        </w:numPr>
        <w:tabs>
          <w:tab w:val="left" w:pos="424"/>
        </w:tabs>
        <w:suppressAutoHyphens w:val="0"/>
        <w:autoSpaceDE w:val="0"/>
        <w:spacing w:before="74"/>
        <w:ind w:left="118" w:right="111"/>
        <w:jc w:val="both"/>
      </w:pPr>
      <w:r>
        <w:rPr>
          <w:rFonts w:eastAsia="Carlito, Arial"/>
        </w:rPr>
        <w:t>x oświetlenie skierowane na sufit w technologii LED, komponent o maksymalnej mocy 3,5W (+/- 10%), - załączane wyłącznikiem umieszczonym na froncie jednostki. Oprawa oświetleniowa nie może wystawać poza obrys profilu aluminiowego. – 2 x 1 x Mobilna oprawa oświetlenia miejscowego tzw. punktowa w technologii LED z uchwytem do szyny medycznej 25x10 na ramieniu przegubowo  giętkim o minimalnej długości 650mm. Natężenie oświetlenia min. 120 000 lx +/-5% z odległości 0,5m, barwa światła 4500K , maksymalna moc źródeł 18W +/- 5%. Głowica wyposażona w uchwyt do pozycjonowania. Klasa ochrony II. Oprawa zarejestrowana jako wyrób</w:t>
      </w:r>
      <w:r>
        <w:rPr>
          <w:rFonts w:eastAsia="Carlito, Arial"/>
          <w:spacing w:val="-11"/>
        </w:rPr>
        <w:t xml:space="preserve"> </w:t>
      </w:r>
      <w:r>
        <w:rPr>
          <w:rFonts w:eastAsia="Carlito, Arial"/>
        </w:rPr>
        <w:t>medyczny.</w:t>
      </w:r>
    </w:p>
    <w:p w14:paraId="211A8863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11EEFD0F" w14:textId="77777777" w:rsidR="00B43D41" w:rsidRDefault="00F301D8">
      <w:pPr>
        <w:pStyle w:val="Standard"/>
        <w:widowControl w:val="0"/>
        <w:numPr>
          <w:ilvl w:val="0"/>
          <w:numId w:val="9"/>
        </w:numPr>
        <w:tabs>
          <w:tab w:val="left" w:pos="408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>Zestaw - wysięgniki infuzyjne:- 1 x dwuramienny system obrotowych wysięgników infuzyjnych mocowany do ściany nad panelem, wytrzymałość i nośność - testowane na wytrzymałość obciążeniową zgodnie z normą IEC 60601-1. Wyposażenie ściennego zestawu infuzyjnego :a) 1 x drążek infuzyjny ze stali nierdzewnej dług</w:t>
      </w:r>
      <w:r>
        <w:rPr>
          <w:rFonts w:eastAsia="Carlito, Arial"/>
        </w:rPr>
        <w:t>o</w:t>
      </w:r>
      <w:r>
        <w:rPr>
          <w:rFonts w:eastAsia="Carlito, Arial"/>
        </w:rPr>
        <w:t>ści 900mm z możliwością natychmiastowej płynnej regulacji zmiany położenia w pionie w uchwycie w obrot</w:t>
      </w:r>
      <w:r>
        <w:rPr>
          <w:rFonts w:eastAsia="Carlito, Arial"/>
        </w:rPr>
        <w:t>o</w:t>
      </w:r>
      <w:r>
        <w:rPr>
          <w:rFonts w:eastAsia="Carlito, Arial"/>
        </w:rPr>
        <w:t>wym w zakresie 180 stopni wysięgniku łamanym o długości min. 1300mm i nośności min. 20kg + obrotowy kosz na 4 butle z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płynami</w:t>
      </w:r>
    </w:p>
    <w:p w14:paraId="186ED9AE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6FA1A8A6" w14:textId="77777777" w:rsidR="00B43D41" w:rsidRDefault="00F301D8">
      <w:pPr>
        <w:pStyle w:val="Standard"/>
        <w:widowControl w:val="0"/>
        <w:suppressAutoHyphens w:val="0"/>
        <w:autoSpaceDE w:val="0"/>
        <w:spacing w:before="56"/>
        <w:ind w:left="118" w:right="111"/>
        <w:jc w:val="both"/>
        <w:rPr>
          <w:rFonts w:eastAsia="Carlito, Arial"/>
        </w:rPr>
      </w:pPr>
      <w:r>
        <w:rPr>
          <w:rFonts w:eastAsia="Carlito, Arial"/>
        </w:rPr>
        <w:t>infuzyjnymi + obrotowe haczyki z miejscem na min. 4 worki z infuzyjnymi. Wytrzymałość i nośność - testowane na wytrzymałość obciążeniową zgodnie z normą IEC 60601-1. b) 1 x mobilny drążek ø 20mm długości 500mm ze stali nierdzewnej dedykowany do uchwytu w obrotowym w zakresie 180 stopni ramieniu, wysięgniku pr</w:t>
      </w:r>
      <w:r>
        <w:rPr>
          <w:rFonts w:eastAsia="Carlito, Arial"/>
        </w:rPr>
        <w:t>o</w:t>
      </w:r>
      <w:r>
        <w:rPr>
          <w:rFonts w:eastAsia="Carlito, Arial"/>
        </w:rPr>
        <w:t>stym o długości min. L = 550mm i nośności min. 30kg. Wytrzymałość i nośność - testowane na wytrzymałość obciążeniową zgodnie z normą IEC 60601-1.</w:t>
      </w:r>
    </w:p>
    <w:p w14:paraId="27CFCA3D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698E4938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129BD8FD" w14:textId="77777777" w:rsidR="00B43D41" w:rsidRDefault="00F301D8">
      <w:pPr>
        <w:pStyle w:val="Standard"/>
        <w:widowControl w:val="0"/>
        <w:numPr>
          <w:ilvl w:val="0"/>
          <w:numId w:val="10"/>
        </w:numPr>
        <w:suppressAutoHyphens w:val="0"/>
        <w:autoSpaceDE w:val="0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2</w:t>
      </w:r>
    </w:p>
    <w:p w14:paraId="7FE02E1C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</w:rPr>
      </w:pPr>
    </w:p>
    <w:p w14:paraId="5655DDF5" w14:textId="77777777" w:rsidR="00B43D41" w:rsidRDefault="00F301D8">
      <w:pPr>
        <w:pStyle w:val="Standard"/>
        <w:widowControl w:val="0"/>
        <w:suppressAutoHyphens w:val="0"/>
        <w:autoSpaceDE w:val="0"/>
        <w:ind w:left="118" w:right="112"/>
        <w:jc w:val="both"/>
      </w:pPr>
      <w:r>
        <w:rPr>
          <w:rFonts w:eastAsia="Carlito, Arial"/>
        </w:rPr>
        <w:t xml:space="preserve">Prosimy Zamawiającego zgodnie z art. 99 ustęp 6 ustawy PZP o wskazanie w opisie przedmiotu zamówienia kryteriów stosowanych w celu oceny równoważności w zakresie paneli </w:t>
      </w:r>
      <w:proofErr w:type="spellStart"/>
      <w:r>
        <w:rPr>
          <w:rFonts w:eastAsia="Carlito, Arial"/>
        </w:rPr>
        <w:t>nadłóżkowych</w:t>
      </w:r>
      <w:proofErr w:type="spellEnd"/>
      <w:r>
        <w:rPr>
          <w:rFonts w:eastAsia="Carlito, Arial"/>
        </w:rPr>
        <w:t>. Zmawiający wskazał w „</w:t>
      </w:r>
      <w:r>
        <w:rPr>
          <w:rFonts w:eastAsia="Carlito, Arial"/>
          <w:b/>
        </w:rPr>
        <w:t xml:space="preserve">PROJEKCIE ARCHITEKTONICZNO-BUDOWLANYM” w pt. 13.4.2 </w:t>
      </w:r>
      <w:r>
        <w:rPr>
          <w:rFonts w:eastAsia="Carlito, Arial"/>
        </w:rPr>
        <w:t xml:space="preserve">Panel medyczny pionowy </w:t>
      </w:r>
      <w:proofErr w:type="spellStart"/>
      <w:r>
        <w:rPr>
          <w:rFonts w:eastAsia="Carlito, Arial"/>
        </w:rPr>
        <w:t>dwust</w:t>
      </w:r>
      <w:r>
        <w:rPr>
          <w:rFonts w:eastAsia="Carlito, Arial"/>
        </w:rPr>
        <w:t>a</w:t>
      </w:r>
      <w:r>
        <w:rPr>
          <w:rFonts w:eastAsia="Carlito, Arial"/>
        </w:rPr>
        <w:t>nowiskowy-produkt</w:t>
      </w:r>
      <w:proofErr w:type="spellEnd"/>
      <w:r>
        <w:rPr>
          <w:rFonts w:eastAsia="Carlito, Arial"/>
        </w:rPr>
        <w:t xml:space="preserve"> opisany konkretnymi patentami, normami, które charakteryzują produkt konkretnego pr</w:t>
      </w:r>
      <w:r>
        <w:rPr>
          <w:rFonts w:eastAsia="Carlito, Arial"/>
        </w:rPr>
        <w:t>o</w:t>
      </w:r>
      <w:r>
        <w:rPr>
          <w:rFonts w:eastAsia="Carlito, Arial"/>
        </w:rPr>
        <w:t xml:space="preserve">ducenta firmy </w:t>
      </w:r>
      <w:proofErr w:type="spellStart"/>
      <w:r>
        <w:rPr>
          <w:rFonts w:eastAsia="Carlito, Arial"/>
        </w:rPr>
        <w:t>MZliberec</w:t>
      </w:r>
      <w:proofErr w:type="spellEnd"/>
      <w:r>
        <w:rPr>
          <w:rFonts w:eastAsia="Carlito, Arial"/>
        </w:rPr>
        <w:t xml:space="preserve"> </w:t>
      </w:r>
      <w:proofErr w:type="spellStart"/>
      <w:r>
        <w:rPr>
          <w:rFonts w:eastAsia="Carlito, Arial"/>
        </w:rPr>
        <w:t>a.s</w:t>
      </w:r>
      <w:proofErr w:type="spellEnd"/>
      <w:r>
        <w:rPr>
          <w:rFonts w:eastAsia="Carlito, Arial"/>
        </w:rPr>
        <w:t>. W nawiązaniu do powyższego prosimy o wskazanie kryteriów w celu oceny ró</w:t>
      </w:r>
      <w:r>
        <w:rPr>
          <w:rFonts w:eastAsia="Carlito, Arial"/>
        </w:rPr>
        <w:t>w</w:t>
      </w:r>
      <w:r>
        <w:rPr>
          <w:rFonts w:eastAsia="Carlito, Arial"/>
        </w:rPr>
        <w:t>noważności w następującym zakresie:</w:t>
      </w:r>
    </w:p>
    <w:p w14:paraId="3730EE86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6B3B6172" w14:textId="77777777" w:rsidR="00B43D41" w:rsidRDefault="00F301D8">
      <w:pPr>
        <w:pStyle w:val="Standard"/>
        <w:widowControl w:val="0"/>
        <w:numPr>
          <w:ilvl w:val="0"/>
          <w:numId w:val="11"/>
        </w:numPr>
        <w:tabs>
          <w:tab w:val="left" w:pos="398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 xml:space="preserve">Wyrób medyczny klasy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z certyfikatem CE zgodnie z Aneksem IX, reguła 2, 9, 11 dyrektywy 93/42/EEC dotyczącej urządzeń medycznych, włączając modyfikacje w dyrektywie 2007/47/EG i wymaganiami dyrektywy 2011/65/EU. Wyprodukowany zgodnie ze standardami zawartymi w normach: EN ISO 11197 ed. 2:2016; EN ISO 13485:2016 ; EN ISO 11197:09; EN 60601-1:94; EN ISO 14971; EN 60601-1 ed.2:2007+A1:2014; EN 60601-1-2</w:t>
      </w:r>
      <w:r>
        <w:rPr>
          <w:rFonts w:eastAsia="Carlito, Arial"/>
          <w:spacing w:val="-14"/>
        </w:rPr>
        <w:t xml:space="preserve"> </w:t>
      </w:r>
      <w:r>
        <w:rPr>
          <w:rFonts w:eastAsia="Carlito, Arial"/>
        </w:rPr>
        <w:t>ed.3:2016</w:t>
      </w:r>
    </w:p>
    <w:p w14:paraId="6016394A" w14:textId="77777777" w:rsidR="00B43D41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</w:rPr>
      </w:pPr>
    </w:p>
    <w:p w14:paraId="4FA0B4DB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 xml:space="preserve">Ścienny pionowy system zasilający w klasie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dla 2 stanowisk o wysokości min.</w:t>
      </w:r>
      <w:r>
        <w:rPr>
          <w:rFonts w:eastAsia="Carlito, Arial"/>
          <w:spacing w:val="-14"/>
        </w:rPr>
        <w:t xml:space="preserve"> </w:t>
      </w:r>
      <w:r>
        <w:rPr>
          <w:rFonts w:eastAsia="Carlito, Arial"/>
        </w:rPr>
        <w:t>1500mm.</w:t>
      </w:r>
    </w:p>
    <w:p w14:paraId="634721C1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3AE6CE0B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20"/>
        </w:tabs>
        <w:suppressAutoHyphens w:val="0"/>
        <w:autoSpaceDE w:val="0"/>
        <w:spacing w:before="1"/>
        <w:ind w:left="118" w:right="113"/>
        <w:jc w:val="both"/>
      </w:pPr>
      <w:r>
        <w:rPr>
          <w:rFonts w:eastAsia="Carlito, Arial"/>
        </w:rPr>
        <w:t>Dwustronny system zasilający ze zintegrowanymi w swej obudowie punktami poboru gazów medycznych, gniazdami elektrycznymi i teletechnicznymi, z możliwością zdejmowania obudów kanałów elektrycznych i g</w:t>
      </w:r>
      <w:r>
        <w:rPr>
          <w:rFonts w:eastAsia="Carlito, Arial"/>
        </w:rPr>
        <w:t>a</w:t>
      </w:r>
      <w:r>
        <w:rPr>
          <w:rFonts w:eastAsia="Carlito, Arial"/>
        </w:rPr>
        <w:t>zowych bez używania narzędzi, z łatwym dostępem do stref konserwacji. W przypadku konieczności inspekcji, konserwacji czy ewentualnej naprawy zapewnia możliwość wymiany uszkodzonego elementu bez potrzeby d</w:t>
      </w:r>
      <w:r>
        <w:rPr>
          <w:rFonts w:eastAsia="Carlito, Arial"/>
        </w:rPr>
        <w:t>e</w:t>
      </w:r>
      <w:r>
        <w:rPr>
          <w:rFonts w:eastAsia="Carlito, Arial"/>
        </w:rPr>
        <w:t>montażu całego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panelu.</w:t>
      </w:r>
    </w:p>
    <w:p w14:paraId="437B492C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6BB2FA45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3"/>
        </w:tabs>
        <w:suppressAutoHyphens w:val="0"/>
        <w:autoSpaceDE w:val="0"/>
        <w:ind w:left="118" w:right="115"/>
        <w:jc w:val="both"/>
      </w:pPr>
      <w:r>
        <w:rPr>
          <w:rFonts w:eastAsia="Carlito, Arial"/>
        </w:rPr>
        <w:t>Konstrukcja belki głównej wykonana z naturalnego aluminium anodowanego elektrochemicznie, niewym</w:t>
      </w:r>
      <w:r>
        <w:rPr>
          <w:rFonts w:eastAsia="Carlito, Arial"/>
        </w:rPr>
        <w:t>a</w:t>
      </w:r>
      <w:r>
        <w:rPr>
          <w:rFonts w:eastAsia="Carlito, Arial"/>
        </w:rPr>
        <w:t>gającego pokrycia dodatkową warstwą farby proszkowej, nie dopuszcza się malowania frontu profilu</w:t>
      </w:r>
      <w:r>
        <w:rPr>
          <w:rFonts w:eastAsia="Carlito, Arial"/>
          <w:spacing w:val="-2"/>
        </w:rPr>
        <w:t xml:space="preserve"> </w:t>
      </w:r>
      <w:r>
        <w:rPr>
          <w:rFonts w:eastAsia="Carlito, Arial"/>
        </w:rPr>
        <w:t>alumini</w:t>
      </w:r>
      <w:r>
        <w:rPr>
          <w:rFonts w:eastAsia="Carlito, Arial"/>
        </w:rPr>
        <w:t>o</w:t>
      </w:r>
      <w:r>
        <w:rPr>
          <w:rFonts w:eastAsia="Carlito, Arial"/>
        </w:rPr>
        <w:t>wego.</w:t>
      </w:r>
    </w:p>
    <w:p w14:paraId="4C380860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1CA62684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81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 xml:space="preserve">Pionowy panel medyczny montowany do ściany, wymiar zewnętrzny (odległość frontu panelu od ściany) nie </w:t>
      </w:r>
      <w:r>
        <w:rPr>
          <w:rFonts w:eastAsia="Carlito, Arial"/>
        </w:rPr>
        <w:lastRenderedPageBreak/>
        <w:t>będzie większa niż 185mm +/- 5% i szerokość 164mm +/- 5%.Wymienne listwy</w:t>
      </w:r>
      <w:r>
        <w:rPr>
          <w:rFonts w:eastAsia="Carlito, Arial"/>
          <w:spacing w:val="-31"/>
        </w:rPr>
        <w:t xml:space="preserve"> </w:t>
      </w:r>
      <w:r>
        <w:rPr>
          <w:rFonts w:eastAsia="Carlito, Arial"/>
        </w:rPr>
        <w:t>czołowe.</w:t>
      </w:r>
    </w:p>
    <w:p w14:paraId="2D204F0D" w14:textId="77777777" w:rsidR="00B43D41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</w:rPr>
      </w:pPr>
    </w:p>
    <w:p w14:paraId="4B8568EF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28" w:lineRule="auto"/>
        <w:ind w:left="118" w:right="118"/>
        <w:jc w:val="both"/>
      </w:pPr>
      <w:r>
        <w:rPr>
          <w:rFonts w:eastAsia="Carlito, Arial"/>
        </w:rPr>
        <w:t>Pokrywy boczne wykonane z aluminium z otworami odwietrzającymi kanał gazów bez jakichkolwiek w</w:t>
      </w:r>
      <w:r>
        <w:rPr>
          <w:rFonts w:eastAsia="Carlito, Arial"/>
        </w:rPr>
        <w:t>i</w:t>
      </w:r>
      <w:r>
        <w:rPr>
          <w:rFonts w:eastAsia="Carlito, Arial"/>
        </w:rPr>
        <w:t>docznych śrub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montażowych.</w:t>
      </w:r>
    </w:p>
    <w:p w14:paraId="5817700A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163219F5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63"/>
        </w:tabs>
        <w:suppressAutoHyphens w:val="0"/>
        <w:autoSpaceDE w:val="0"/>
        <w:spacing w:before="1"/>
        <w:ind w:left="118" w:right="112"/>
        <w:jc w:val="both"/>
        <w:rPr>
          <w:rFonts w:eastAsia="Carlito, Arial"/>
        </w:rPr>
      </w:pPr>
      <w:proofErr w:type="spellStart"/>
      <w:r>
        <w:rPr>
          <w:rFonts w:eastAsia="Carlito, Arial"/>
        </w:rPr>
        <w:t>Oprzewodowanie</w:t>
      </w:r>
      <w:proofErr w:type="spellEnd"/>
      <w:r>
        <w:rPr>
          <w:rFonts w:eastAsia="Carlito, Arial"/>
        </w:rPr>
        <w:t xml:space="preserve"> przewodami elektrycznymi , teletechnicznymi i orurowanie miedzianymi przewodami d</w:t>
      </w:r>
      <w:r>
        <w:rPr>
          <w:rFonts w:eastAsia="Carlito, Arial"/>
        </w:rPr>
        <w:t>e</w:t>
      </w:r>
      <w:r>
        <w:rPr>
          <w:rFonts w:eastAsia="Carlito, Arial"/>
        </w:rPr>
        <w:t>dykowanymi wyłącznie do instalacji gazów medycznych. Instalacja gazów medycznych wewnątrz jednostki m</w:t>
      </w:r>
      <w:r>
        <w:rPr>
          <w:rFonts w:eastAsia="Carlito, Arial"/>
        </w:rPr>
        <w:t>e</w:t>
      </w:r>
      <w:r>
        <w:rPr>
          <w:rFonts w:eastAsia="Carlito, Arial"/>
        </w:rPr>
        <w:t>dycznej od miejsca podłączenia zasilania jest wykonana z rur miedzianych, certyfikowanych dla gazów medyc</w:t>
      </w:r>
      <w:r>
        <w:rPr>
          <w:rFonts w:eastAsia="Carlito, Arial"/>
        </w:rPr>
        <w:t>z</w:t>
      </w:r>
      <w:r>
        <w:rPr>
          <w:rFonts w:eastAsia="Carlito, Arial"/>
        </w:rPr>
        <w:t>nych w/g EN ISO 13348. Rury są oznaczone (znak lub próba na powierzchni każdej rury). Podłączenie to real</w:t>
      </w:r>
      <w:r>
        <w:rPr>
          <w:rFonts w:eastAsia="Carlito, Arial"/>
        </w:rPr>
        <w:t>i</w:t>
      </w:r>
      <w:r>
        <w:rPr>
          <w:rFonts w:eastAsia="Carlito, Arial"/>
        </w:rPr>
        <w:t>zowane jest za pomocą rozłączalnych elementów, na tzw. śrubunek. Wszystkie elementy obudowy uziemione łącznie z punktami poboru gazów medycznych.</w:t>
      </w:r>
    </w:p>
    <w:p w14:paraId="1B1A9C2E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66E651D2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34"/>
        </w:tabs>
        <w:suppressAutoHyphens w:val="0"/>
        <w:autoSpaceDE w:val="0"/>
        <w:spacing w:before="56"/>
        <w:ind w:left="118" w:right="114"/>
        <w:jc w:val="both"/>
      </w:pPr>
      <w:r>
        <w:rPr>
          <w:rFonts w:eastAsia="Carlito, Arial"/>
        </w:rPr>
        <w:t>Punkty poboru gazów medycznych umieszczone w kanale instalacyjnym umieszczonym pod gniazdami elektrycznymi na ścianie, na powierzchni prostopadłej do płaszczyzny podłogi. Miejsca łączenia, luty w instal</w:t>
      </w:r>
      <w:r>
        <w:rPr>
          <w:rFonts w:eastAsia="Carlito, Arial"/>
        </w:rPr>
        <w:t>a</w:t>
      </w:r>
      <w:r>
        <w:rPr>
          <w:rFonts w:eastAsia="Carlito, Arial"/>
        </w:rPr>
        <w:t>cji gazowej wewnątrz jednostki twarde, sztywne spawanie</w:t>
      </w:r>
      <w:r>
        <w:rPr>
          <w:rFonts w:eastAsia="Carlito, Arial"/>
          <w:spacing w:val="-20"/>
        </w:rPr>
        <w:t xml:space="preserve"> </w:t>
      </w:r>
      <w:r>
        <w:rPr>
          <w:rFonts w:eastAsia="Carlito, Arial"/>
        </w:rPr>
        <w:t>srebrem.</w:t>
      </w:r>
    </w:p>
    <w:p w14:paraId="2CDDDF93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56D6CEA9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57"/>
        </w:tabs>
        <w:suppressAutoHyphens w:val="0"/>
        <w:autoSpaceDE w:val="0"/>
        <w:ind w:left="118" w:right="114"/>
        <w:jc w:val="both"/>
        <w:rPr>
          <w:rFonts w:eastAsia="Carlito, Arial"/>
        </w:rPr>
      </w:pPr>
      <w:r>
        <w:rPr>
          <w:rFonts w:eastAsia="Carlito, Arial"/>
        </w:rPr>
        <w:t>Jednostka po przez swoją modułową budowę umożliwiająca w przyszłości użytkownikowi w miejscu ekspl</w:t>
      </w:r>
      <w:r>
        <w:rPr>
          <w:rFonts w:eastAsia="Carlito, Arial"/>
        </w:rPr>
        <w:t>o</w:t>
      </w:r>
      <w:r>
        <w:rPr>
          <w:rFonts w:eastAsia="Carlito, Arial"/>
        </w:rPr>
        <w:t>atacji domontowanie dodatkowych punktów poboru gazów medycznych bez potrzeby demontażu systemu. Po</w:t>
      </w:r>
      <w:r>
        <w:rPr>
          <w:rFonts w:eastAsia="Carlito, Arial"/>
        </w:rPr>
        <w:t>d</w:t>
      </w:r>
      <w:r>
        <w:rPr>
          <w:rFonts w:eastAsia="Carlito, Arial"/>
        </w:rPr>
        <w:t>stawa punktu poboru jest połączona z wewnętrzną instalacją gazów medycznych za pomocą rozłączalnego zł</w:t>
      </w:r>
      <w:r>
        <w:rPr>
          <w:rFonts w:eastAsia="Carlito, Arial"/>
        </w:rPr>
        <w:t>ą</w:t>
      </w:r>
      <w:r>
        <w:rPr>
          <w:rFonts w:eastAsia="Carlito, Arial"/>
        </w:rPr>
        <w:t>cza co umożliwia użytkownikowi w razie potrzeby kompletną wymianę punktu poboru PN EN ISO 7396-1 „Systemy rurociągowe do gazów medycznych".</w:t>
      </w:r>
    </w:p>
    <w:p w14:paraId="09C31572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1C1A670C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39"/>
        </w:tabs>
        <w:suppressAutoHyphens w:val="0"/>
        <w:autoSpaceDE w:val="0"/>
        <w:ind w:left="118" w:right="111"/>
        <w:jc w:val="both"/>
      </w:pPr>
      <w:r>
        <w:rPr>
          <w:rFonts w:eastAsia="Carlito, Arial"/>
        </w:rPr>
        <w:t>Panel wyposażony w 1 znormalizowaną, zintegrowaną szynę medyczną w standardzie DIN 25x10mm dł</w:t>
      </w:r>
      <w:r>
        <w:rPr>
          <w:rFonts w:eastAsia="Carlito, Arial"/>
        </w:rPr>
        <w:t>u</w:t>
      </w:r>
      <w:r>
        <w:rPr>
          <w:rFonts w:eastAsia="Carlito, Arial"/>
        </w:rPr>
        <w:t>gości min. 300mm umieszczoną na drążku centralnym w jego górnej części. Szyna przeznaczona do podwiesz</w:t>
      </w:r>
      <w:r>
        <w:rPr>
          <w:rFonts w:eastAsia="Carlito, Arial"/>
        </w:rPr>
        <w:t>e</w:t>
      </w:r>
      <w:r>
        <w:rPr>
          <w:rFonts w:eastAsia="Carlito, Arial"/>
        </w:rPr>
        <w:t>nia akcesoriów, np. półki dla kardiomonitora, wieszaka dla kroplówki lub pomp infuzyjnych itp. Wszystkie punkty dystrybucji mediów rozmieszczone symetrycznie po obu stronach tj. infuzyjnej i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monitoringu.</w:t>
      </w:r>
    </w:p>
    <w:p w14:paraId="3BEFE66A" w14:textId="77777777" w:rsidR="00B43D41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</w:rPr>
      </w:pPr>
    </w:p>
    <w:p w14:paraId="7D674D0A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ind w:left="118" w:right="111"/>
        <w:jc w:val="both"/>
      </w:pPr>
      <w:r>
        <w:rPr>
          <w:rFonts w:eastAsia="Carlito, Arial"/>
        </w:rPr>
        <w:t>Akcesoria wyposażenia stanowiska wykonane ze stali nierdzewnej w gatunku 1.4301 wg PN-EN 10088-1-3. Drążek centralny z możliwością obciążenia masą min. 80kg. Wytrzymałość i nośność - testowane na wytrzym</w:t>
      </w:r>
      <w:r>
        <w:rPr>
          <w:rFonts w:eastAsia="Carlito, Arial"/>
        </w:rPr>
        <w:t>a</w:t>
      </w:r>
      <w:r>
        <w:rPr>
          <w:rFonts w:eastAsia="Carlito, Arial"/>
        </w:rPr>
        <w:t>łość obciążeniową zgodnie z normą IEC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60601-1.</w:t>
      </w:r>
    </w:p>
    <w:p w14:paraId="7F038558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451F85F7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67"/>
        </w:tabs>
        <w:suppressAutoHyphens w:val="0"/>
        <w:autoSpaceDE w:val="0"/>
        <w:ind w:left="118" w:right="111"/>
        <w:jc w:val="both"/>
      </w:pPr>
      <w:r>
        <w:rPr>
          <w:rFonts w:eastAsia="Carlito, Arial"/>
        </w:rPr>
        <w:t xml:space="preserve">Na ścianie frontowej stanowiska płaszczyźnie prostopadłej do podłogi zamocowane punkty poboru gazów medycznych ( standard do uzgodnienia z użytkownikiem na etapie zamówienia) 2 szt. Tlenu- O2, 1 szt. </w:t>
      </w:r>
      <w:proofErr w:type="spellStart"/>
      <w:r>
        <w:rPr>
          <w:rFonts w:eastAsia="Carlito, Arial"/>
        </w:rPr>
        <w:t>Spr</w:t>
      </w:r>
      <w:proofErr w:type="spellEnd"/>
      <w:r>
        <w:rPr>
          <w:rFonts w:eastAsia="Carlito, Arial"/>
        </w:rPr>
        <w:t>. P</w:t>
      </w:r>
      <w:r>
        <w:rPr>
          <w:rFonts w:eastAsia="Carlito, Arial"/>
        </w:rPr>
        <w:t>o</w:t>
      </w:r>
      <w:r>
        <w:rPr>
          <w:rFonts w:eastAsia="Carlito, Arial"/>
        </w:rPr>
        <w:t xml:space="preserve">wietrza-AIR, 1 szt. </w:t>
      </w:r>
      <w:proofErr w:type="spellStart"/>
      <w:r>
        <w:rPr>
          <w:rFonts w:eastAsia="Carlito, Arial"/>
        </w:rPr>
        <w:t>Próżni-VAC</w:t>
      </w:r>
      <w:proofErr w:type="spellEnd"/>
      <w:r>
        <w:rPr>
          <w:rFonts w:eastAsia="Carlito, Arial"/>
        </w:rPr>
        <w:t>. Gniazda elektryczne w płaszczyźnie czołowej belki głównej zlicowane z p</w:t>
      </w:r>
      <w:r>
        <w:rPr>
          <w:rFonts w:eastAsia="Carlito, Arial"/>
        </w:rPr>
        <w:t>o</w:t>
      </w:r>
      <w:r>
        <w:rPr>
          <w:rFonts w:eastAsia="Carlito, Arial"/>
        </w:rPr>
        <w:t>wierzchnią panelu, zgodne z PN z diodą/ lampką kontrolną i automatycznym zabezpieczeniem otworków wt</w:t>
      </w:r>
      <w:r>
        <w:rPr>
          <w:rFonts w:eastAsia="Carlito, Arial"/>
        </w:rPr>
        <w:t>y</w:t>
      </w:r>
      <w:r>
        <w:rPr>
          <w:rFonts w:eastAsia="Carlito, Arial"/>
        </w:rPr>
        <w:t>kowych przed ingerencją, oznaczone kolorem wg ustaleń Zamawiającego (połowa po stronie infuzyjnej a poł</w:t>
      </w:r>
      <w:r>
        <w:rPr>
          <w:rFonts w:eastAsia="Carlito, Arial"/>
        </w:rPr>
        <w:t>o</w:t>
      </w:r>
      <w:r>
        <w:rPr>
          <w:rFonts w:eastAsia="Carlito, Arial"/>
        </w:rPr>
        <w:t>wa po stronie monitoringu w belce</w:t>
      </w:r>
      <w:r>
        <w:rPr>
          <w:rFonts w:eastAsia="Carlito, Arial"/>
          <w:spacing w:val="-20"/>
        </w:rPr>
        <w:t xml:space="preserve"> </w:t>
      </w:r>
      <w:r>
        <w:rPr>
          <w:rFonts w:eastAsia="Carlito, Arial"/>
        </w:rPr>
        <w:t>głównej).</w:t>
      </w:r>
    </w:p>
    <w:p w14:paraId="65633E74" w14:textId="77777777" w:rsidR="00B43D41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</w:rPr>
      </w:pPr>
    </w:p>
    <w:p w14:paraId="2B5FCD4C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55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>Na ścianie frontowej pochylonej pod kątem 90 stopni +/-10% dla każdego stanowiska zainstalowane gniazda elektryczne szt. 5 z bolcem ochronnym i diodą LED, gniazda wyrównania potencjałów szt. 3 oraz gniazda telei</w:t>
      </w:r>
      <w:r>
        <w:rPr>
          <w:rFonts w:eastAsia="Carlito, Arial"/>
        </w:rPr>
        <w:t>n</w:t>
      </w:r>
      <w:r>
        <w:rPr>
          <w:rFonts w:eastAsia="Carlito, Arial"/>
        </w:rPr>
        <w:t xml:space="preserve">formatyczne RJ45 </w:t>
      </w:r>
      <w:proofErr w:type="spellStart"/>
      <w:r>
        <w:rPr>
          <w:rFonts w:eastAsia="Carlito, Arial"/>
        </w:rPr>
        <w:t>cat</w:t>
      </w:r>
      <w:proofErr w:type="spellEnd"/>
      <w:r>
        <w:rPr>
          <w:rFonts w:eastAsia="Carlito, Arial"/>
        </w:rPr>
        <w:t xml:space="preserve"> 6 szt. 2. Na stanowisku jeden boks, miejsce dla systemu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 xml:space="preserve"> ( gniazdo, term</w:t>
      </w:r>
      <w:r>
        <w:rPr>
          <w:rFonts w:eastAsia="Carlito, Arial"/>
        </w:rPr>
        <w:t>i</w:t>
      </w:r>
      <w:r>
        <w:rPr>
          <w:rFonts w:eastAsia="Carlito, Arial"/>
        </w:rPr>
        <w:t>nal zabudowuje dostawca instalacji systemu</w:t>
      </w:r>
      <w:r>
        <w:rPr>
          <w:rFonts w:eastAsia="Carlito, Arial"/>
          <w:spacing w:val="-10"/>
        </w:rPr>
        <w:t xml:space="preserve">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>)</w:t>
      </w:r>
    </w:p>
    <w:p w14:paraId="15539855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43079F70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>Wyposażenie pionowego panelu o wysokości min.</w:t>
      </w:r>
      <w:r>
        <w:rPr>
          <w:rFonts w:eastAsia="Carlito, Arial"/>
          <w:spacing w:val="-12"/>
        </w:rPr>
        <w:t xml:space="preserve"> </w:t>
      </w:r>
      <w:r>
        <w:rPr>
          <w:rFonts w:eastAsia="Carlito, Arial"/>
        </w:rPr>
        <w:t>1500mm:</w:t>
      </w:r>
    </w:p>
    <w:p w14:paraId="167C6C20" w14:textId="77777777" w:rsidR="00B43D41" w:rsidRDefault="00F301D8">
      <w:pPr>
        <w:pStyle w:val="Standard"/>
        <w:widowControl w:val="0"/>
        <w:suppressAutoHyphens w:val="0"/>
        <w:autoSpaceDE w:val="0"/>
        <w:spacing w:before="72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Punkty poboru gazów medycznych w standardzie AGA zainstalowane na froncie beli głównej, płaszczyźnie pr</w:t>
      </w:r>
      <w:r>
        <w:rPr>
          <w:rFonts w:eastAsia="Carlito, Arial"/>
        </w:rPr>
        <w:t>o</w:t>
      </w:r>
      <w:r>
        <w:rPr>
          <w:rFonts w:eastAsia="Carlito, Arial"/>
        </w:rPr>
        <w:t>stopadłej do podłogi:</w:t>
      </w:r>
    </w:p>
    <w:p w14:paraId="3E4CB256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hanging="361"/>
      </w:pPr>
      <w:r>
        <w:rPr>
          <w:rFonts w:eastAsia="Carlito, Arial"/>
        </w:rPr>
        <w:t>- 2 x 2 x punkt poboru gazów medycznych, Tlen -</w:t>
      </w:r>
      <w:r>
        <w:rPr>
          <w:rFonts w:eastAsia="Carlito, Arial"/>
          <w:spacing w:val="-9"/>
        </w:rPr>
        <w:t xml:space="preserve"> </w:t>
      </w:r>
      <w:r>
        <w:rPr>
          <w:rFonts w:eastAsia="Carlito, Arial"/>
          <w:spacing w:val="-3"/>
        </w:rPr>
        <w:t>O2</w:t>
      </w:r>
    </w:p>
    <w:p w14:paraId="1F625540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hanging="361"/>
      </w:pPr>
      <w:r>
        <w:rPr>
          <w:rFonts w:eastAsia="Carlito, Arial"/>
        </w:rPr>
        <w:t>- 2 x manometr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kontrolny</w:t>
      </w:r>
    </w:p>
    <w:p w14:paraId="1A6D4115" w14:textId="77777777" w:rsidR="00B43D41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</w:rPr>
      </w:pPr>
    </w:p>
    <w:p w14:paraId="6C668B62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>Gniazda</w:t>
      </w:r>
      <w:r>
        <w:rPr>
          <w:rFonts w:eastAsia="Carlito, Arial"/>
          <w:spacing w:val="-1"/>
        </w:rPr>
        <w:t xml:space="preserve"> </w:t>
      </w:r>
      <w:r>
        <w:rPr>
          <w:rFonts w:eastAsia="Carlito, Arial"/>
        </w:rPr>
        <w:t>elektryczne:</w:t>
      </w:r>
    </w:p>
    <w:p w14:paraId="34FE16C1" w14:textId="77777777" w:rsidR="00B43D41" w:rsidRDefault="00F301D8">
      <w:pPr>
        <w:pStyle w:val="Standard"/>
        <w:widowControl w:val="0"/>
        <w:suppressAutoHyphens w:val="0"/>
        <w:autoSpaceDE w:val="0"/>
        <w:spacing w:before="76"/>
        <w:ind w:left="118" w:right="112"/>
        <w:jc w:val="both"/>
        <w:rPr>
          <w:rFonts w:eastAsia="Carlito, Arial"/>
        </w:rPr>
      </w:pPr>
      <w:r>
        <w:rPr>
          <w:rFonts w:eastAsia="Carlito, Arial"/>
        </w:rPr>
        <w:t>w płaszczyźnie czołowej belki głównej płaszczyźnie pochylonej do podłogi pod kątem 30° (+/-10°) w stosunku do podłogi, zlicowane z powierzchnią panelu, zgodne z PN z diodą/ lampką kontrolną i automatycznym zabe</w:t>
      </w:r>
      <w:r>
        <w:rPr>
          <w:rFonts w:eastAsia="Carlito, Arial"/>
        </w:rPr>
        <w:t>z</w:t>
      </w:r>
      <w:r>
        <w:rPr>
          <w:rFonts w:eastAsia="Carlito, Arial"/>
        </w:rPr>
        <w:t>pieczeniem otworków wtykowych przed ingerencją, oznaczone kolorem wg ustaleń Zamawiającego (połowa po stronie infuzyjnej i połowa po stronie monitoringu ):</w:t>
      </w:r>
    </w:p>
    <w:p w14:paraId="12BBB02D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 w:line="228" w:lineRule="auto"/>
        <w:ind w:left="838" w:right="120" w:hanging="360"/>
        <w:jc w:val="both"/>
      </w:pPr>
      <w:r>
        <w:rPr>
          <w:rFonts w:eastAsia="Carlito, Arial"/>
        </w:rPr>
        <w:t>- 2 x 3 × 230 V/16 A, gniazdo elektryczne 230V 50Hz z bolcem i diodą kontrolna LED, w kolorze bi</w:t>
      </w:r>
      <w:r>
        <w:rPr>
          <w:rFonts w:eastAsia="Carlito, Arial"/>
        </w:rPr>
        <w:t>a</w:t>
      </w:r>
      <w:r>
        <w:rPr>
          <w:rFonts w:eastAsia="Carlito, Arial"/>
        </w:rPr>
        <w:t>łym bez widocznych śrub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montażowych</w:t>
      </w:r>
    </w:p>
    <w:p w14:paraId="45625B74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8" w:line="228" w:lineRule="auto"/>
        <w:ind w:left="838" w:right="118" w:hanging="360"/>
        <w:jc w:val="both"/>
        <w:sectPr w:rsidR="00B43D41">
          <w:headerReference w:type="default" r:id="rId10"/>
          <w:footerReference w:type="default" r:id="rId11"/>
          <w:pgSz w:w="11906" w:h="16838"/>
          <w:pgMar w:top="1660" w:right="1300" w:bottom="620" w:left="1300" w:header="709" w:footer="422" w:gutter="0"/>
          <w:cols w:space="708"/>
        </w:sectPr>
      </w:pPr>
      <w:r>
        <w:rPr>
          <w:rFonts w:eastAsia="Carlito, Arial"/>
        </w:rPr>
        <w:t>- 2 × 3 x 230 V/16 A, gniazdo elektryczne 230V 50Hz z bolcem i diodą kontrolna LED, w kolorze zi</w:t>
      </w:r>
      <w:r>
        <w:rPr>
          <w:rFonts w:eastAsia="Carlito, Arial"/>
        </w:rPr>
        <w:t>e</w:t>
      </w:r>
      <w:r>
        <w:rPr>
          <w:rFonts w:eastAsia="Carlito, Arial"/>
        </w:rPr>
        <w:t>lonym bez widocznych śrub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montażowych</w:t>
      </w:r>
    </w:p>
    <w:p w14:paraId="695B5851" w14:textId="77777777" w:rsidR="00B43D41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</w:rPr>
      </w:pPr>
    </w:p>
    <w:p w14:paraId="7057F9D5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103" w:line="228" w:lineRule="auto"/>
        <w:ind w:left="838" w:right="117" w:hanging="360"/>
        <w:jc w:val="both"/>
      </w:pPr>
      <w:r>
        <w:rPr>
          <w:rFonts w:eastAsia="Carlito, Arial"/>
        </w:rPr>
        <w:t>- 2 x 3 × PE gniazdo, bolec ekwipotencjalny bez widocznych śrub montażowych spełniające wym</w:t>
      </w:r>
      <w:r>
        <w:rPr>
          <w:rFonts w:eastAsia="Carlito, Arial"/>
        </w:rPr>
        <w:t>a</w:t>
      </w:r>
      <w:r>
        <w:rPr>
          <w:rFonts w:eastAsia="Carlito, Arial"/>
        </w:rPr>
        <w:t>gania normy DIN 42801 i IEC</w:t>
      </w:r>
      <w:r>
        <w:rPr>
          <w:rFonts w:eastAsia="Carlito, Arial"/>
          <w:spacing w:val="-9"/>
        </w:rPr>
        <w:t xml:space="preserve"> </w:t>
      </w:r>
      <w:r>
        <w:rPr>
          <w:rFonts w:eastAsia="Carlito, Arial"/>
        </w:rPr>
        <w:t>60364-7-710</w:t>
      </w:r>
    </w:p>
    <w:p w14:paraId="7A185B7C" w14:textId="77777777" w:rsidR="00B43D41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</w:rPr>
      </w:pPr>
    </w:p>
    <w:p w14:paraId="137A8EAC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 xml:space="preserve">Łączność i </w:t>
      </w:r>
      <w:proofErr w:type="spellStart"/>
      <w:r>
        <w:rPr>
          <w:rFonts w:eastAsia="Carlito, Arial"/>
        </w:rPr>
        <w:t>przesył</w:t>
      </w:r>
      <w:proofErr w:type="spellEnd"/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danych:</w:t>
      </w:r>
    </w:p>
    <w:p w14:paraId="5FC0223E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hanging="361"/>
      </w:pPr>
      <w:r>
        <w:rPr>
          <w:rFonts w:eastAsia="Carlito, Arial"/>
        </w:rPr>
        <w:t xml:space="preserve">- 2x gniazdo teleinformatyczne RJ45 </w:t>
      </w:r>
      <w:proofErr w:type="spellStart"/>
      <w:r>
        <w:rPr>
          <w:rFonts w:eastAsia="Carlito, Arial"/>
        </w:rPr>
        <w:t>cat</w:t>
      </w:r>
      <w:proofErr w:type="spellEnd"/>
      <w:r>
        <w:rPr>
          <w:rFonts w:eastAsia="Carlito, Arial"/>
        </w:rPr>
        <w:t>.</w:t>
      </w:r>
      <w:r>
        <w:rPr>
          <w:rFonts w:eastAsia="Carlito, Arial"/>
          <w:spacing w:val="-6"/>
        </w:rPr>
        <w:t xml:space="preserve"> </w:t>
      </w:r>
      <w:r>
        <w:rPr>
          <w:rFonts w:eastAsia="Carlito, Arial"/>
        </w:rPr>
        <w:t>6</w:t>
      </w:r>
    </w:p>
    <w:p w14:paraId="68EE827B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3" w:line="228" w:lineRule="auto"/>
        <w:ind w:left="838" w:right="116" w:hanging="360"/>
        <w:jc w:val="both"/>
      </w:pPr>
      <w:r>
        <w:rPr>
          <w:rFonts w:eastAsia="Carlito, Arial"/>
        </w:rPr>
        <w:t>- 2 x boks, miejsce dla systemu komunikacyjnego ( gniazdo, terminal zabudowuje dostawca instal</w:t>
      </w:r>
      <w:r>
        <w:rPr>
          <w:rFonts w:eastAsia="Carlito, Arial"/>
        </w:rPr>
        <w:t>a</w:t>
      </w:r>
      <w:r>
        <w:rPr>
          <w:rFonts w:eastAsia="Carlito, Arial"/>
        </w:rPr>
        <w:t>cji systemu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komunikacyjnego)</w:t>
      </w:r>
    </w:p>
    <w:p w14:paraId="2110A059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15E42CE2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</w:pPr>
      <w:r>
        <w:rPr>
          <w:rFonts w:eastAsia="Carlito, Arial"/>
        </w:rPr>
        <w:t>Szyny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medyczny</w:t>
      </w:r>
    </w:p>
    <w:p w14:paraId="6D9A9691" w14:textId="77777777" w:rsidR="00B43D41" w:rsidRDefault="00F301D8">
      <w:pPr>
        <w:pStyle w:val="Standard"/>
        <w:widowControl w:val="0"/>
        <w:numPr>
          <w:ilvl w:val="0"/>
          <w:numId w:val="12"/>
        </w:numPr>
        <w:tabs>
          <w:tab w:val="left" w:pos="405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>x szyna medyczna DIN 25x10mm dł. min. 400mm, każda umieszczona na drążku głównym panelu w jego górnej i dolnej części. Wytrzymałość i nośność - testowane na wytrzymałość obciążeniową zgodnie z normą IEC</w:t>
      </w:r>
      <w:r>
        <w:rPr>
          <w:rFonts w:eastAsia="Carlito, Arial"/>
          <w:spacing w:val="-1"/>
        </w:rPr>
        <w:t xml:space="preserve"> </w:t>
      </w:r>
      <w:r>
        <w:rPr>
          <w:rFonts w:eastAsia="Carlito, Arial"/>
        </w:rPr>
        <w:t>60601-1.</w:t>
      </w:r>
    </w:p>
    <w:p w14:paraId="5E8F28EB" w14:textId="77777777" w:rsidR="00B43D41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</w:rPr>
      </w:pPr>
    </w:p>
    <w:p w14:paraId="35219D1B" w14:textId="77777777" w:rsidR="00B43D41" w:rsidRDefault="00F301D8">
      <w:pPr>
        <w:pStyle w:val="Standard"/>
        <w:widowControl w:val="0"/>
        <w:numPr>
          <w:ilvl w:val="0"/>
          <w:numId w:val="13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</w:pPr>
      <w:r>
        <w:rPr>
          <w:rFonts w:eastAsia="Carlito, Arial"/>
        </w:rPr>
        <w:t>Zestaw nośny, tzw.</w:t>
      </w:r>
      <w:r>
        <w:rPr>
          <w:rFonts w:eastAsia="Carlito, Arial"/>
          <w:spacing w:val="-2"/>
        </w:rPr>
        <w:t xml:space="preserve"> </w:t>
      </w:r>
      <w:r>
        <w:rPr>
          <w:rFonts w:eastAsia="Carlito, Arial"/>
        </w:rPr>
        <w:t>półkowy:</w:t>
      </w:r>
    </w:p>
    <w:p w14:paraId="6594F790" w14:textId="77777777" w:rsidR="00B43D41" w:rsidRDefault="00F301D8">
      <w:pPr>
        <w:pStyle w:val="Standard"/>
        <w:widowControl w:val="0"/>
        <w:suppressAutoHyphens w:val="0"/>
        <w:autoSpaceDE w:val="0"/>
        <w:spacing w:before="72"/>
        <w:ind w:left="118" w:right="115"/>
        <w:jc w:val="both"/>
      </w:pPr>
      <w:r>
        <w:rPr>
          <w:rFonts w:eastAsia="Carlito, Arial"/>
        </w:rPr>
        <w:t>1 x Zintegrowana z drążkiem obrotowa półka z szufladą. Zakres obrotu półki min. 100 stopni. Półka wypos</w:t>
      </w:r>
      <w:r>
        <w:rPr>
          <w:rFonts w:eastAsia="Carlito, Arial"/>
        </w:rPr>
        <w:t>a</w:t>
      </w:r>
      <w:r>
        <w:rPr>
          <w:rFonts w:eastAsia="Carlito, Arial"/>
        </w:rPr>
        <w:t>żona w dwie szyny medyczne 25x10mm umieszczone po jej bokach. Wymiary półki maks.450 x 550mm (+/- 5mm). Konstrukcja półki umożliwiająca użytkownikowi zmianę wysokości położenia względem podłogi. Uchwyt do otwierania szuflady poza obrysem szuflady. Półka wykonana ze stali malowanej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proszkowo.</w:t>
      </w:r>
    </w:p>
    <w:p w14:paraId="1EEA3897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1A89B434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5"/>
        <w:ind w:left="236" w:hanging="119"/>
        <w:jc w:val="both"/>
        <w:rPr>
          <w:rFonts w:eastAsia="Carlito, Arial"/>
        </w:rPr>
      </w:pPr>
      <w:r>
        <w:rPr>
          <w:rFonts w:eastAsia="Carlito, Arial"/>
        </w:rPr>
        <w:t>Oświetlenie:</w:t>
      </w:r>
    </w:p>
    <w:p w14:paraId="2FD2DCF9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/>
        <w:ind w:left="838" w:right="113" w:hanging="360"/>
        <w:jc w:val="both"/>
      </w:pPr>
      <w:r>
        <w:rPr>
          <w:rFonts w:eastAsia="Carlito, Arial"/>
        </w:rPr>
        <w:t>- 1 x oświetlenie skierowane na sufit w technologii LED, komponent o maksymalnej mocy 3,5W (+/- 10%), - załączane wyłącznikiem umieszczonym na froncie jednostki. Oprawa oświetleniowa nie m</w:t>
      </w:r>
      <w:r>
        <w:rPr>
          <w:rFonts w:eastAsia="Carlito, Arial"/>
        </w:rPr>
        <w:t>o</w:t>
      </w:r>
      <w:r>
        <w:rPr>
          <w:rFonts w:eastAsia="Carlito, Arial"/>
        </w:rPr>
        <w:t>że wystawać poza obrys profilu</w:t>
      </w:r>
      <w:r>
        <w:rPr>
          <w:rFonts w:eastAsia="Carlito, Arial"/>
          <w:spacing w:val="-8"/>
        </w:rPr>
        <w:t xml:space="preserve"> </w:t>
      </w:r>
      <w:r>
        <w:rPr>
          <w:rFonts w:eastAsia="Carlito, Arial"/>
        </w:rPr>
        <w:t>aluminiowego.</w:t>
      </w:r>
    </w:p>
    <w:p w14:paraId="47740B22" w14:textId="77777777" w:rsidR="00B43D41" w:rsidRDefault="00B43D41">
      <w:pPr>
        <w:pStyle w:val="Standard"/>
        <w:widowControl w:val="0"/>
        <w:suppressAutoHyphens w:val="0"/>
        <w:autoSpaceDE w:val="0"/>
        <w:spacing w:before="9"/>
        <w:rPr>
          <w:rFonts w:eastAsia="Carlito, Arial"/>
        </w:rPr>
      </w:pPr>
    </w:p>
    <w:p w14:paraId="49DBE68D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ind w:left="838" w:right="114" w:hanging="360"/>
        <w:jc w:val="both"/>
      </w:pPr>
      <w:r>
        <w:rPr>
          <w:rFonts w:eastAsia="Carlito, Arial"/>
        </w:rPr>
        <w:t>– 2 x 1 x Mobilna oprawa oświetlenia miejscowego tzw. punktowa w technologii LED z uchwytem do szyny medycznej 25x10 na ramieniu przegubowo giętkim o minimalnej  długości 650mm. Nat</w:t>
      </w:r>
      <w:r>
        <w:rPr>
          <w:rFonts w:eastAsia="Carlito, Arial"/>
        </w:rPr>
        <w:t>ę</w:t>
      </w:r>
      <w:r>
        <w:rPr>
          <w:rFonts w:eastAsia="Carlito, Arial"/>
        </w:rPr>
        <w:t>żenie oświetlenia min. 120 000 lx +/-5% z odległości 0,5m, barwa światła 4500K , maksymalna moc źródeł 18W +/- 5%. Głowica wyposażona w uchwyt do pozycjonowania. Klasa ochrony II. Oprawa zarejestrowana, jako wyrób</w:t>
      </w:r>
      <w:r>
        <w:rPr>
          <w:rFonts w:eastAsia="Carlito, Arial"/>
          <w:spacing w:val="-12"/>
        </w:rPr>
        <w:t xml:space="preserve"> </w:t>
      </w:r>
      <w:r>
        <w:rPr>
          <w:rFonts w:eastAsia="Carlito, Arial"/>
        </w:rPr>
        <w:t>medyczny.</w:t>
      </w:r>
    </w:p>
    <w:p w14:paraId="142888D7" w14:textId="77777777" w:rsidR="00B43D41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</w:rPr>
      </w:pPr>
    </w:p>
    <w:p w14:paraId="72165CDF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>Zestaw - wysięgniki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infuzyjne:</w:t>
      </w:r>
    </w:p>
    <w:p w14:paraId="5EF5BCC3" w14:textId="77777777" w:rsidR="00B43D41" w:rsidRDefault="00F301D8">
      <w:pPr>
        <w:pStyle w:val="Standard"/>
        <w:widowControl w:val="0"/>
        <w:numPr>
          <w:ilvl w:val="0"/>
          <w:numId w:val="14"/>
        </w:numPr>
        <w:tabs>
          <w:tab w:val="left" w:pos="429"/>
        </w:tabs>
        <w:suppressAutoHyphens w:val="0"/>
        <w:autoSpaceDE w:val="0"/>
        <w:spacing w:before="2" w:line="228" w:lineRule="auto"/>
        <w:ind w:left="118" w:right="117"/>
        <w:jc w:val="both"/>
      </w:pPr>
      <w:r>
        <w:rPr>
          <w:rFonts w:eastAsia="Carlito, Arial"/>
        </w:rPr>
        <w:t>x trzyramienny system obrotowych wysięgników infuzyjnych mocowany do ściany nad panelem, w</w:t>
      </w:r>
      <w:r>
        <w:rPr>
          <w:rFonts w:eastAsia="Carlito, Arial"/>
        </w:rPr>
        <w:t>y</w:t>
      </w:r>
      <w:r>
        <w:rPr>
          <w:rFonts w:eastAsia="Carlito, Arial"/>
        </w:rPr>
        <w:t>trzymałość i nośność - testowane na wytrzymałość obciążeniową zgodnie z normą IEC</w:t>
      </w:r>
      <w:r>
        <w:rPr>
          <w:rFonts w:eastAsia="Carlito, Arial"/>
          <w:spacing w:val="-22"/>
        </w:rPr>
        <w:t xml:space="preserve"> </w:t>
      </w:r>
      <w:r>
        <w:rPr>
          <w:rFonts w:eastAsia="Carlito, Arial"/>
        </w:rPr>
        <w:t>60601-1.</w:t>
      </w:r>
    </w:p>
    <w:p w14:paraId="14577875" w14:textId="77777777" w:rsidR="00B43D41" w:rsidRDefault="00F301D8">
      <w:pPr>
        <w:pStyle w:val="Standard"/>
        <w:widowControl w:val="0"/>
        <w:suppressAutoHyphens w:val="0"/>
        <w:autoSpaceDE w:val="0"/>
        <w:spacing w:before="2"/>
        <w:ind w:left="118" w:right="113"/>
        <w:jc w:val="both"/>
        <w:rPr>
          <w:rFonts w:eastAsia="Carlito, Arial"/>
        </w:rPr>
      </w:pPr>
      <w:r>
        <w:rPr>
          <w:rFonts w:eastAsia="Carlito, Arial"/>
        </w:rPr>
        <w:t>Wyposażenie ściennego zestawu infuzyjnego : a) 2 x 1 drążek infuzyjny ze stali nierdzewnej długości 900mm z możliwością natychmiastowej płynnej regulacji zmiany położenia w pionie w uchwycie w obrotowym w zakresie 180 stopni zainstalowany w wysięgnikach przegubowych o długości min. 1300mm każdy i nośności min. 20kg każdy + obrotowe kosze na min. 4 butle z płynami infuzyjnymi + obrotowe haczyki z miejscem na min. 4 worki z infuzyjnymi.</w:t>
      </w:r>
    </w:p>
    <w:p w14:paraId="7AB4DE64" w14:textId="77777777" w:rsidR="00B43D41" w:rsidRDefault="00F301D8">
      <w:pPr>
        <w:pStyle w:val="Standard"/>
        <w:widowControl w:val="0"/>
        <w:suppressAutoHyphens w:val="0"/>
        <w:autoSpaceDE w:val="0"/>
        <w:spacing w:before="1"/>
        <w:ind w:left="118" w:right="112"/>
        <w:jc w:val="both"/>
      </w:pPr>
      <w:r>
        <w:rPr>
          <w:rFonts w:eastAsia="Carlito, Arial"/>
        </w:rPr>
        <w:t>Wytrzymałość i nośność - testowane na wytrzymałość obciążeniową zgodnie z normą IEC 60601-1.b) 1 x mobilny drążek ø 20mm długości 500mm ze stali nierdzewnej dedykowany do uchwytu w obrotowym w z</w:t>
      </w:r>
      <w:r>
        <w:rPr>
          <w:rFonts w:eastAsia="Carlito, Arial"/>
        </w:rPr>
        <w:t>a</w:t>
      </w:r>
      <w:r>
        <w:rPr>
          <w:rFonts w:eastAsia="Carlito, Arial"/>
        </w:rPr>
        <w:t>kresie 180 stopni ramieniu, wysięgniku prostym o długości min. L = 550mm i nośności min.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30kg.</w:t>
      </w:r>
    </w:p>
    <w:p w14:paraId="07C4A3E2" w14:textId="77777777" w:rsidR="00B43D41" w:rsidRDefault="00F301D8">
      <w:pPr>
        <w:pStyle w:val="Standard"/>
        <w:widowControl w:val="0"/>
        <w:suppressAutoHyphens w:val="0"/>
        <w:autoSpaceDE w:val="0"/>
        <w:spacing w:line="268" w:lineRule="exact"/>
        <w:ind w:left="118"/>
        <w:jc w:val="both"/>
        <w:rPr>
          <w:rFonts w:eastAsia="Carlito, Arial"/>
        </w:rPr>
      </w:pPr>
      <w:r>
        <w:rPr>
          <w:rFonts w:eastAsia="Carlito, Arial"/>
        </w:rPr>
        <w:t>Wytrzymałość i nośność - testowane na wytrzymałość obciążeniową zgodnie z normą IEC 60601-1.</w:t>
      </w:r>
    </w:p>
    <w:p w14:paraId="1DCFCAD4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47A4E38F" w14:textId="77777777" w:rsidR="00B43D41" w:rsidRDefault="00F301D8">
      <w:pPr>
        <w:pStyle w:val="Standard"/>
        <w:widowControl w:val="0"/>
        <w:numPr>
          <w:ilvl w:val="0"/>
          <w:numId w:val="15"/>
        </w:numPr>
        <w:suppressAutoHyphens w:val="0"/>
        <w:autoSpaceDE w:val="0"/>
        <w:spacing w:before="56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3</w:t>
      </w:r>
    </w:p>
    <w:p w14:paraId="1BBAB5CD" w14:textId="77777777" w:rsidR="00B43D41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b/>
        </w:rPr>
      </w:pPr>
    </w:p>
    <w:p w14:paraId="64DD2C92" w14:textId="77777777" w:rsidR="00B43D41" w:rsidRDefault="00F301D8">
      <w:pPr>
        <w:pStyle w:val="Standard"/>
        <w:widowControl w:val="0"/>
        <w:suppressAutoHyphens w:val="0"/>
        <w:autoSpaceDE w:val="0"/>
        <w:ind w:left="118" w:right="111"/>
        <w:jc w:val="both"/>
      </w:pPr>
      <w:r>
        <w:rPr>
          <w:rFonts w:eastAsia="Carlito, Arial"/>
        </w:rPr>
        <w:t xml:space="preserve">Prosimy Zamawiającego zgodnie z art. 99 ustęp 6 ustawy PZP o wskazanie w opisie przedmiotu zamówienia kryteriów stosowanych w celu oceny równoważności w zakresie paneli </w:t>
      </w:r>
      <w:proofErr w:type="spellStart"/>
      <w:r>
        <w:rPr>
          <w:rFonts w:eastAsia="Carlito, Arial"/>
        </w:rPr>
        <w:t>nadłóżkowych</w:t>
      </w:r>
      <w:proofErr w:type="spellEnd"/>
      <w:r>
        <w:rPr>
          <w:rFonts w:eastAsia="Carlito, Arial"/>
        </w:rPr>
        <w:t>. Zmawiający wskazał w „</w:t>
      </w:r>
      <w:r>
        <w:rPr>
          <w:rFonts w:eastAsia="Carlito, Arial"/>
          <w:b/>
        </w:rPr>
        <w:t xml:space="preserve">PROJEKCIE ARCHITEKTONICZNO-BUDOWLANYM” w pkt. 13.4.3 </w:t>
      </w:r>
      <w:r>
        <w:rPr>
          <w:rFonts w:eastAsia="Carlito, Arial"/>
        </w:rPr>
        <w:t>panel medyczny jednost</w:t>
      </w:r>
      <w:r>
        <w:rPr>
          <w:rFonts w:eastAsia="Carlito, Arial"/>
        </w:rPr>
        <w:t>a</w:t>
      </w:r>
      <w:r>
        <w:rPr>
          <w:rFonts w:eastAsia="Carlito, Arial"/>
        </w:rPr>
        <w:t xml:space="preserve">nowiskowy- produkt opisany konkretnymi patentami, normami, które charakteryzują produkt konkretnego producenta firmy </w:t>
      </w:r>
      <w:proofErr w:type="spellStart"/>
      <w:r>
        <w:rPr>
          <w:rFonts w:eastAsia="Carlito, Arial"/>
        </w:rPr>
        <w:t>MZliberec</w:t>
      </w:r>
      <w:proofErr w:type="spellEnd"/>
      <w:r>
        <w:rPr>
          <w:rFonts w:eastAsia="Carlito, Arial"/>
        </w:rPr>
        <w:t xml:space="preserve"> </w:t>
      </w:r>
      <w:proofErr w:type="spellStart"/>
      <w:r>
        <w:rPr>
          <w:rFonts w:eastAsia="Carlito, Arial"/>
        </w:rPr>
        <w:t>a.s</w:t>
      </w:r>
      <w:proofErr w:type="spellEnd"/>
      <w:r>
        <w:rPr>
          <w:rFonts w:eastAsia="Carlito, Arial"/>
        </w:rPr>
        <w:t>. W nawiązaniu do powyższego prosimy o wskazanie kryteriów w celu oceny równoważności w następującym zakresie:</w:t>
      </w:r>
    </w:p>
    <w:p w14:paraId="1403D899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72992D36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79686354" w14:textId="77777777" w:rsidR="00B43D41" w:rsidRDefault="00F301D8">
      <w:pPr>
        <w:pStyle w:val="Standard"/>
        <w:widowControl w:val="0"/>
        <w:numPr>
          <w:ilvl w:val="0"/>
          <w:numId w:val="16"/>
        </w:numPr>
        <w:tabs>
          <w:tab w:val="left" w:pos="398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 xml:space="preserve">Wyrób medyczny klasy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z certyfikatem CE zgodnie z Aneksem IX, reguła 2, 9, 11 dyrektywy 93/42/EEC dotyczącej urządzeń medycznych, włączając modyfikacje w dyrektywie 2007/47/EG i wymag</w:t>
      </w:r>
      <w:r>
        <w:rPr>
          <w:rFonts w:eastAsia="Carlito, Arial"/>
        </w:rPr>
        <w:t>a</w:t>
      </w:r>
      <w:r>
        <w:rPr>
          <w:rFonts w:eastAsia="Carlito, Arial"/>
        </w:rPr>
        <w:t xml:space="preserve">niami dyrektywy 2011/65/EU. Wyprodukowany zgodnie ze standardami zawartymi w normach: EN ISO </w:t>
      </w:r>
      <w:r>
        <w:rPr>
          <w:rFonts w:eastAsia="Carlito, Arial"/>
        </w:rPr>
        <w:lastRenderedPageBreak/>
        <w:t>11197 ed. 2:2016; EN ISO 13485:2016 ; EN ISO 11197:09; EN 60601-1:94; EN ISO 14971; EN 60601-1 ed.2:2007+A1:2014; EN 60601-1-2</w:t>
      </w:r>
      <w:r>
        <w:rPr>
          <w:rFonts w:eastAsia="Carlito, Arial"/>
          <w:spacing w:val="-14"/>
        </w:rPr>
        <w:t xml:space="preserve"> </w:t>
      </w:r>
      <w:r>
        <w:rPr>
          <w:rFonts w:eastAsia="Carlito, Arial"/>
        </w:rPr>
        <w:t>ed.3:2016</w:t>
      </w:r>
    </w:p>
    <w:p w14:paraId="34B79151" w14:textId="77777777" w:rsidR="00B43D41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</w:rPr>
      </w:pPr>
    </w:p>
    <w:p w14:paraId="014E9763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72"/>
        </w:tabs>
        <w:suppressAutoHyphens w:val="0"/>
        <w:autoSpaceDE w:val="0"/>
        <w:ind w:left="118" w:right="114"/>
        <w:jc w:val="both"/>
      </w:pPr>
      <w:r>
        <w:rPr>
          <w:rFonts w:eastAsia="Carlito, Arial"/>
        </w:rPr>
        <w:t xml:space="preserve">Ścienny panel zasilający w klasie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ze zintegrowanymi w swej obudowie punktami poboru gazów m</w:t>
      </w:r>
      <w:r>
        <w:rPr>
          <w:rFonts w:eastAsia="Carlito, Arial"/>
        </w:rPr>
        <w:t>e</w:t>
      </w:r>
      <w:r>
        <w:rPr>
          <w:rFonts w:eastAsia="Carlito, Arial"/>
        </w:rPr>
        <w:t>dycznych, gniazdami elektrycznymi i teletechnicznymi oraz komponentami oświetleniowymi z możliwością zdejmowania obudów kanałów elektrycznych i gazowych bez używania narzędzi, z łatwym dostępem do stref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konserwacji.</w:t>
      </w:r>
    </w:p>
    <w:p w14:paraId="3F1264F7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3FB833D2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spacing w:before="1"/>
        <w:ind w:left="118" w:right="116"/>
        <w:jc w:val="both"/>
      </w:pPr>
      <w:r>
        <w:rPr>
          <w:rFonts w:eastAsia="Carlito, Arial"/>
        </w:rPr>
        <w:t>System zapewniający użytkownikowi w przypadku inspekcji, prac konserwacyjnych lub naprawy któr</w:t>
      </w:r>
      <w:r>
        <w:rPr>
          <w:rFonts w:eastAsia="Carlito, Arial"/>
        </w:rPr>
        <w:t>e</w:t>
      </w:r>
      <w:r>
        <w:rPr>
          <w:rFonts w:eastAsia="Carlito, Arial"/>
        </w:rPr>
        <w:t>gokolwiek z podzespołów na wymianę bez potrzeby demontażu</w:t>
      </w:r>
      <w:r>
        <w:rPr>
          <w:rFonts w:eastAsia="Carlito, Arial"/>
          <w:spacing w:val="-8"/>
        </w:rPr>
        <w:t xml:space="preserve"> </w:t>
      </w:r>
      <w:r>
        <w:rPr>
          <w:rFonts w:eastAsia="Carlito, Arial"/>
        </w:rPr>
        <w:t>jednostki.</w:t>
      </w:r>
    </w:p>
    <w:p w14:paraId="18A8C74C" w14:textId="77777777" w:rsidR="00B43D41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</w:rPr>
      </w:pPr>
    </w:p>
    <w:p w14:paraId="1DF27771" w14:textId="77777777" w:rsidR="00B43D41" w:rsidRDefault="00F301D8">
      <w:pPr>
        <w:pStyle w:val="Standard"/>
        <w:widowControl w:val="0"/>
        <w:suppressAutoHyphens w:val="0"/>
        <w:autoSpaceDE w:val="0"/>
        <w:ind w:left="118" w:right="116"/>
        <w:jc w:val="both"/>
        <w:rPr>
          <w:rFonts w:eastAsia="Carlito, Arial"/>
        </w:rPr>
      </w:pPr>
      <w:r>
        <w:rPr>
          <w:rFonts w:eastAsia="Carlito, Arial"/>
        </w:rPr>
        <w:t>-Panel medyczny wykonany w całości z naturalnego aluminium anodowanego elektrochemicznie, niewym</w:t>
      </w:r>
      <w:r>
        <w:rPr>
          <w:rFonts w:eastAsia="Carlito, Arial"/>
        </w:rPr>
        <w:t>a</w:t>
      </w:r>
      <w:r>
        <w:rPr>
          <w:rFonts w:eastAsia="Carlito, Arial"/>
        </w:rPr>
        <w:t>gającego pokrycia dodatkową warstwą farby proszkowej, nie dopuszcza się malowania frontu profilu alum</w:t>
      </w:r>
      <w:r>
        <w:rPr>
          <w:rFonts w:eastAsia="Carlito, Arial"/>
        </w:rPr>
        <w:t>i</w:t>
      </w:r>
      <w:r>
        <w:rPr>
          <w:rFonts w:eastAsia="Carlito, Arial"/>
        </w:rPr>
        <w:t>niowego.</w:t>
      </w:r>
    </w:p>
    <w:p w14:paraId="79DCF2CE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2C5BB0FD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77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>Górny kanał elektryczno- oświetleniowy nachylony w stosunku do płaszczyzny podłogi pod kątem 30° (+/-10°). System odporny na promieniowanie UV i płynne środki dezynfekcyjne. Konstrukcja wielokomor</w:t>
      </w:r>
      <w:r>
        <w:rPr>
          <w:rFonts w:eastAsia="Carlito, Arial"/>
        </w:rPr>
        <w:t>o</w:t>
      </w:r>
      <w:r>
        <w:rPr>
          <w:rFonts w:eastAsia="Carlito, Arial"/>
        </w:rPr>
        <w:t>wa - min. 6 separowanych kanałów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dystrybucyjnych.</w:t>
      </w:r>
    </w:p>
    <w:p w14:paraId="54A19FF8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5782C090" w14:textId="77777777" w:rsidR="00B43D41" w:rsidRDefault="00F301D8">
      <w:pPr>
        <w:pStyle w:val="Standard"/>
        <w:widowControl w:val="0"/>
        <w:suppressAutoHyphens w:val="0"/>
        <w:autoSpaceDE w:val="0"/>
        <w:ind w:left="118" w:right="112"/>
        <w:jc w:val="both"/>
        <w:rPr>
          <w:rFonts w:eastAsia="Carlito, Arial"/>
        </w:rPr>
      </w:pPr>
      <w:r>
        <w:rPr>
          <w:rFonts w:eastAsia="Carlito, Arial"/>
        </w:rPr>
        <w:t>-</w:t>
      </w:r>
      <w:proofErr w:type="spellStart"/>
      <w:r>
        <w:rPr>
          <w:rFonts w:eastAsia="Carlito, Arial"/>
        </w:rPr>
        <w:t>Oprzewodowanie</w:t>
      </w:r>
      <w:proofErr w:type="spellEnd"/>
      <w:r>
        <w:rPr>
          <w:rFonts w:eastAsia="Carlito, Arial"/>
        </w:rPr>
        <w:t xml:space="preserve"> przewodami elektrycznymi , teletechnicznymi i orurowanie miedzianymi przewodami d</w:t>
      </w:r>
      <w:r>
        <w:rPr>
          <w:rFonts w:eastAsia="Carlito, Arial"/>
        </w:rPr>
        <w:t>e</w:t>
      </w:r>
      <w:r>
        <w:rPr>
          <w:rFonts w:eastAsia="Carlito, Arial"/>
        </w:rPr>
        <w:t>dykowanymi wyłącznie do instalacji gazów medycznych. Doprowadzenie instalacji elektrycznej i instalacji gazów medycznych jest tylko do jednego miejsca przyłączeniowego - osobno dla gazów medycznych i oso</w:t>
      </w:r>
      <w:r>
        <w:rPr>
          <w:rFonts w:eastAsia="Carlito, Arial"/>
        </w:rPr>
        <w:t>b</w:t>
      </w:r>
      <w:r>
        <w:rPr>
          <w:rFonts w:eastAsia="Carlito, Arial"/>
        </w:rPr>
        <w:t>no dla mediów elektrycznych.</w:t>
      </w:r>
    </w:p>
    <w:p w14:paraId="4E223B7D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125108D3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49"/>
        </w:tabs>
        <w:suppressAutoHyphens w:val="0"/>
        <w:autoSpaceDE w:val="0"/>
        <w:spacing w:before="1"/>
        <w:ind w:left="118" w:right="114"/>
        <w:jc w:val="both"/>
      </w:pPr>
      <w:r>
        <w:rPr>
          <w:rFonts w:eastAsia="Carlito, Arial"/>
        </w:rPr>
        <w:t>Standardowo jednostka jest wyposażona w nowej generacji wykonane w technologii LED energoos</w:t>
      </w:r>
      <w:r>
        <w:rPr>
          <w:rFonts w:eastAsia="Carlito, Arial"/>
        </w:rPr>
        <w:t>z</w:t>
      </w:r>
      <w:r>
        <w:rPr>
          <w:rFonts w:eastAsia="Carlito, Arial"/>
        </w:rPr>
        <w:t>czędne komponenty oświetlenia ogólnego/ pośredniego o maksymalnej mocy 14W i strumieniu światła min. 2200lm, oświetlenie nocnego/ pośredniego o maksymalnej mocy 3W i strumieniu światła min. 220lm i oświ</w:t>
      </w:r>
      <w:r>
        <w:rPr>
          <w:rFonts w:eastAsia="Carlito, Arial"/>
        </w:rPr>
        <w:t>e</w:t>
      </w:r>
      <w:r>
        <w:rPr>
          <w:rFonts w:eastAsia="Carlito, Arial"/>
        </w:rPr>
        <w:t xml:space="preserve">tlenia miejscowego/ bezpośredniego o maksymalnej mocy 14W i strumieniu światła min. 2200lm. Załączanie oświetlenia może być realizowane za pomocą wyłącznika na panelu, wyłącznika poza panelem lub za pomocą zewnętrznego manipulatora np. komunikacyjnego systemu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>. Komponenty oświetlenia ogóln</w:t>
      </w:r>
      <w:r>
        <w:rPr>
          <w:rFonts w:eastAsia="Carlito, Arial"/>
        </w:rPr>
        <w:t>e</w:t>
      </w:r>
      <w:r>
        <w:rPr>
          <w:rFonts w:eastAsia="Carlito, Arial"/>
        </w:rPr>
        <w:t>go i nocnego są zainstalowane w górnej części panelu na płaszczyźnie równoległej do sufitu w taki sposób by emisja strumienia światła była jak najbardziej skuteczna a światło było odbite od ściany i</w:t>
      </w:r>
      <w:r>
        <w:rPr>
          <w:rFonts w:eastAsia="Carlito, Arial"/>
          <w:spacing w:val="-18"/>
        </w:rPr>
        <w:t xml:space="preserve"> </w:t>
      </w:r>
      <w:r>
        <w:rPr>
          <w:rFonts w:eastAsia="Carlito, Arial"/>
        </w:rPr>
        <w:t>sufitu.</w:t>
      </w:r>
    </w:p>
    <w:p w14:paraId="49CC3508" w14:textId="77777777" w:rsidR="00B43D41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</w:rPr>
      </w:pPr>
      <w:r>
        <w:rPr>
          <w:rFonts w:eastAsia="Carlito, Arial"/>
        </w:rPr>
        <w:t>-Komponent oświetlenie miejscowego umieszczony jest w górnym kanale elektrycznym nachylonym w st</w:t>
      </w:r>
      <w:r>
        <w:rPr>
          <w:rFonts w:eastAsia="Carlito, Arial"/>
        </w:rPr>
        <w:t>o</w:t>
      </w:r>
      <w:r>
        <w:rPr>
          <w:rFonts w:eastAsia="Carlito, Arial"/>
        </w:rPr>
        <w:t>sunku do płaszczyzny podłogi pod kątem 30° (+/-10°). Taka konstrukcja ergonomiczna i umożliwia pacje</w:t>
      </w:r>
      <w:r>
        <w:rPr>
          <w:rFonts w:eastAsia="Carlito, Arial"/>
        </w:rPr>
        <w:t>n</w:t>
      </w:r>
      <w:r>
        <w:rPr>
          <w:rFonts w:eastAsia="Carlito, Arial"/>
        </w:rPr>
        <w:t>towi oraz personelowi łatwe korzystanie z oświetlenia i swobodne użytkowanie gniazd elektrycznych przez personel niskiego wzrostu a także zasadniczo ogranicza osiadanie kurzu.</w:t>
      </w:r>
    </w:p>
    <w:p w14:paraId="3A1B5E74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47036D38" w14:textId="77777777" w:rsidR="00B43D41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</w:rPr>
      </w:pPr>
    </w:p>
    <w:p w14:paraId="6981D874" w14:textId="77777777" w:rsidR="00B43D41" w:rsidRDefault="00F301D8">
      <w:pPr>
        <w:pStyle w:val="Standard"/>
        <w:widowControl w:val="0"/>
        <w:suppressAutoHyphens w:val="0"/>
        <w:autoSpaceDE w:val="0"/>
        <w:ind w:left="118" w:right="113"/>
        <w:jc w:val="both"/>
      </w:pPr>
      <w:r>
        <w:rPr>
          <w:rFonts w:eastAsia="Carlito, Arial"/>
        </w:rPr>
        <w:t>-Gniazda elektryczne 230V zainstalowane w kanale instalacyjnym nad punktami poboru gazów medycznych na płaszczyźnie, ścianie pochylonej pod katem 30° (+/-10°). Instalacja gazów medycznych wewnątrz jednos</w:t>
      </w:r>
      <w:r>
        <w:rPr>
          <w:rFonts w:eastAsia="Carlito, Arial"/>
        </w:rPr>
        <w:t>t</w:t>
      </w:r>
      <w:r>
        <w:rPr>
          <w:rFonts w:eastAsia="Carlito, Arial"/>
        </w:rPr>
        <w:t>ki medycznej jest wykonana z rur miedzianych, certyfikowanych dla gazów medycznych w/g EN ISO 13348. Rury są oznaczone (znak lub próba na powierzchni każdej rury. Miejsca łączenia, luty w instalacji gazowej wewnątrz jednostki twarde, sztywne spawanie</w:t>
      </w:r>
      <w:r>
        <w:rPr>
          <w:rFonts w:eastAsia="Carlito, Arial"/>
          <w:spacing w:val="-18"/>
        </w:rPr>
        <w:t xml:space="preserve"> </w:t>
      </w:r>
      <w:r>
        <w:rPr>
          <w:rFonts w:eastAsia="Carlito, Arial"/>
        </w:rPr>
        <w:t>srebrem.</w:t>
      </w:r>
    </w:p>
    <w:p w14:paraId="3559D58C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52623BEB" w14:textId="77777777" w:rsidR="00B43D41" w:rsidRDefault="00F301D8">
      <w:pPr>
        <w:pStyle w:val="Standard"/>
        <w:widowControl w:val="0"/>
        <w:suppressAutoHyphens w:val="0"/>
        <w:autoSpaceDE w:val="0"/>
        <w:ind w:left="118" w:right="114"/>
        <w:jc w:val="both"/>
        <w:rPr>
          <w:rFonts w:eastAsia="Carlito, Arial"/>
        </w:rPr>
      </w:pPr>
      <w:r>
        <w:rPr>
          <w:rFonts w:eastAsia="Carlito, Arial"/>
        </w:rPr>
        <w:t>-Podłączenie z instalacją gazów medycznych realizowane jest za pomocą rozłączalnych elementów, na tzw. śrubunek. Podstawa punktu poboru jest połączona z wewnętrzną instalacją gazów medycznych za pomocą rozłączalnego złącza co umożliwia użytkownikowi w razie potrzeby kompletną wymianę punktu poboru, PN EN ISO 7396-1 „Systemy rurociągowe do gazów medycznych".</w:t>
      </w:r>
    </w:p>
    <w:p w14:paraId="1DA17AF8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56F73257" w14:textId="77777777" w:rsidR="00B43D41" w:rsidRDefault="00F301D8">
      <w:pPr>
        <w:pStyle w:val="Standard"/>
        <w:widowControl w:val="0"/>
        <w:suppressAutoHyphens w:val="0"/>
        <w:autoSpaceDE w:val="0"/>
        <w:spacing w:before="1"/>
        <w:ind w:left="118" w:right="111"/>
        <w:jc w:val="both"/>
        <w:rPr>
          <w:rFonts w:eastAsia="Carlito, Arial"/>
        </w:rPr>
      </w:pPr>
      <w:r>
        <w:rPr>
          <w:rFonts w:eastAsia="Carlito, Arial"/>
        </w:rPr>
        <w:t>-Punkty poboru gazów medycznych umieszczone w separowanym kanale instalacyjnym umieszczonym pod gniazdami elektrycznymi na ścianie, powierzchni prostopadłej do płaszczyzny podłogi. Punkty poboru ro</w:t>
      </w:r>
      <w:r>
        <w:rPr>
          <w:rFonts w:eastAsia="Carlito, Arial"/>
        </w:rPr>
        <w:t>z</w:t>
      </w:r>
      <w:r>
        <w:rPr>
          <w:rFonts w:eastAsia="Carlito, Arial"/>
        </w:rPr>
        <w:t>mieszczone symetrycznie po obu stronach panelu tj. stronie monitoring- wentylacja i stronie infuzyjnej na ścianie prostopadłej do płaszczyzny podłogi. Wszystkie punkty poboru gazów medycznych oraz elementy obudowy uziemione.</w:t>
      </w:r>
    </w:p>
    <w:p w14:paraId="645320ED" w14:textId="77777777" w:rsidR="00B43D41" w:rsidRDefault="00F301D8">
      <w:pPr>
        <w:pStyle w:val="Standard"/>
        <w:widowControl w:val="0"/>
        <w:suppressAutoHyphens w:val="0"/>
        <w:autoSpaceDE w:val="0"/>
        <w:spacing w:before="1"/>
        <w:ind w:left="118"/>
        <w:jc w:val="both"/>
        <w:rPr>
          <w:rFonts w:eastAsia="Carlito, Arial"/>
        </w:rPr>
      </w:pPr>
      <w:r>
        <w:rPr>
          <w:rFonts w:eastAsia="Carlito, Arial"/>
        </w:rPr>
        <w:t>Panel wyposażony w wakuometr i manometry kontrolne dla każdego gazu oddzielnie.</w:t>
      </w:r>
    </w:p>
    <w:p w14:paraId="6422FE76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</w:rPr>
      </w:pPr>
    </w:p>
    <w:p w14:paraId="2D88D0F5" w14:textId="77777777" w:rsidR="00B43D41" w:rsidRDefault="00F301D8">
      <w:pPr>
        <w:pStyle w:val="Standard"/>
        <w:widowControl w:val="0"/>
        <w:suppressAutoHyphens w:val="0"/>
        <w:autoSpaceDE w:val="0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-Jednostka po przez swoją modułową budowę umożliwiająca w przyszłości użytkownikowi w miejscu ek</w:t>
      </w:r>
      <w:r>
        <w:rPr>
          <w:rFonts w:eastAsia="Carlito, Arial"/>
        </w:rPr>
        <w:t>s</w:t>
      </w:r>
      <w:r>
        <w:rPr>
          <w:rFonts w:eastAsia="Carlito, Arial"/>
        </w:rPr>
        <w:t>ploatacji domontowanie dodatkowych punktów poboru gazów medycznych bez potrzeby demontażu systemu.</w:t>
      </w:r>
    </w:p>
    <w:p w14:paraId="74C5038B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4525E2B5" w14:textId="77777777" w:rsidR="00B43D41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</w:rPr>
      </w:pPr>
      <w:r>
        <w:rPr>
          <w:rFonts w:eastAsia="Carlito, Arial"/>
        </w:rPr>
        <w:t xml:space="preserve">-W górnej części panelu na jego ścianie frontowej bezpośrednio nad punktami poboru gazów medycznych </w:t>
      </w:r>
      <w:r>
        <w:rPr>
          <w:rFonts w:eastAsia="Carlito, Arial"/>
        </w:rPr>
        <w:lastRenderedPageBreak/>
        <w:t>umożliwiając jednoczesne korzystanie z nich zainstalowane ze stali nierdzewnej zintegrowane szyny m</w:t>
      </w:r>
      <w:r>
        <w:rPr>
          <w:rFonts w:eastAsia="Carlito, Arial"/>
        </w:rPr>
        <w:t>e</w:t>
      </w:r>
      <w:r>
        <w:rPr>
          <w:rFonts w:eastAsia="Carlito, Arial"/>
        </w:rPr>
        <w:t xml:space="preserve">dyczne w standardzie DIN 25x10mm o długości min. 400mm i wytrzymałości min. 20kg każda ( jedna po stronie infuzyjnej druga po stronie monitorującej), przeznaczone do podwieszenia akcesoriów, np. półki dla kardiomonitora, wieszaka dla kroplówki lub pomp infuzyjnych </w:t>
      </w:r>
      <w:proofErr w:type="spellStart"/>
      <w:r>
        <w:rPr>
          <w:rFonts w:eastAsia="Carlito, Arial"/>
        </w:rPr>
        <w:t>itp.Wytrzymałość</w:t>
      </w:r>
      <w:proofErr w:type="spellEnd"/>
      <w:r>
        <w:rPr>
          <w:rFonts w:eastAsia="Carlito, Arial"/>
        </w:rPr>
        <w:t xml:space="preserve"> i nośność - testowane na wytrzymałość obciążeniową zgodnie z normą IEC 60601-1.</w:t>
      </w:r>
    </w:p>
    <w:p w14:paraId="5977134B" w14:textId="77777777" w:rsidR="00B43D41" w:rsidRDefault="00B43D41">
      <w:pPr>
        <w:pStyle w:val="Standard"/>
        <w:widowControl w:val="0"/>
        <w:suppressAutoHyphens w:val="0"/>
        <w:autoSpaceDE w:val="0"/>
        <w:spacing w:before="12"/>
        <w:rPr>
          <w:rFonts w:eastAsia="Carlito, Arial"/>
        </w:rPr>
      </w:pPr>
    </w:p>
    <w:p w14:paraId="482C0068" w14:textId="77777777" w:rsidR="00B43D41" w:rsidRDefault="00F301D8">
      <w:pPr>
        <w:pStyle w:val="Standard"/>
        <w:widowControl w:val="0"/>
        <w:suppressAutoHyphens w:val="0"/>
        <w:autoSpaceDE w:val="0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-Wszystkie punkty dystrybucji mediów rozmieszczone symetrycznie po obu stronach tj. infuzyjnej i monit</w:t>
      </w:r>
      <w:r>
        <w:rPr>
          <w:rFonts w:eastAsia="Carlito, Arial"/>
        </w:rPr>
        <w:t>o</w:t>
      </w:r>
      <w:r>
        <w:rPr>
          <w:rFonts w:eastAsia="Carlito, Arial"/>
        </w:rPr>
        <w:t>ringu na frontowej ścianie panelu. Akcesoria wyposażenia stanowiska wykonane ze stali nierdzewnej w g</w:t>
      </w:r>
      <w:r>
        <w:rPr>
          <w:rFonts w:eastAsia="Carlito, Arial"/>
        </w:rPr>
        <w:t>a</w:t>
      </w:r>
      <w:r>
        <w:rPr>
          <w:rFonts w:eastAsia="Carlito, Arial"/>
        </w:rPr>
        <w:t>tunku 1.4301 wg PN-EN 10088-1-3., takie jak drążki, szyny sprzętowe.</w:t>
      </w:r>
    </w:p>
    <w:p w14:paraId="5B187FA7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55E61CC2" w14:textId="77777777" w:rsidR="00B43D41" w:rsidRDefault="00F301D8">
      <w:pPr>
        <w:pStyle w:val="Standard"/>
        <w:widowControl w:val="0"/>
        <w:suppressAutoHyphens w:val="0"/>
        <w:autoSpaceDE w:val="0"/>
        <w:spacing w:before="1"/>
        <w:ind w:left="118" w:right="116"/>
        <w:jc w:val="both"/>
        <w:rPr>
          <w:rFonts w:eastAsia="Carlito, Arial"/>
        </w:rPr>
      </w:pPr>
      <w:r>
        <w:rPr>
          <w:rFonts w:eastAsia="Carlito, Arial"/>
        </w:rPr>
        <w:t>-Pokrywy boczne z otworami odwietrzającymi wykonane z aluminium malowanego proszkowo. Nad panelem do ściany zainstalowany podwójny system ramion infuzyjnych.</w:t>
      </w:r>
    </w:p>
    <w:p w14:paraId="77EA1850" w14:textId="77777777" w:rsidR="00B43D41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</w:rPr>
      </w:pPr>
    </w:p>
    <w:p w14:paraId="6AB3AD18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</w:pPr>
      <w:r>
        <w:rPr>
          <w:rFonts w:eastAsia="Carlito, Arial"/>
        </w:rPr>
        <w:t>Wyposażenie poziomego panelu 1 stanowiskowego długości</w:t>
      </w:r>
      <w:r>
        <w:rPr>
          <w:rFonts w:eastAsia="Carlito, Arial"/>
          <w:spacing w:val="-9"/>
        </w:rPr>
        <w:t xml:space="preserve"> </w:t>
      </w:r>
      <w:r>
        <w:rPr>
          <w:rFonts w:eastAsia="Carlito, Arial"/>
        </w:rPr>
        <w:t>1650mm:</w:t>
      </w:r>
    </w:p>
    <w:p w14:paraId="0A0471A0" w14:textId="77777777" w:rsidR="00B43D41" w:rsidRDefault="00F301D8">
      <w:pPr>
        <w:pStyle w:val="Standard"/>
        <w:widowControl w:val="0"/>
        <w:suppressAutoHyphens w:val="0"/>
        <w:autoSpaceDE w:val="0"/>
        <w:spacing w:before="75" w:line="228" w:lineRule="auto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Punkty poboru gazów medycznych w standardzie AGA zainstalowane na froncie beli głównej, płaszczyźnie prostopadłej do podłogi:</w:t>
      </w:r>
    </w:p>
    <w:p w14:paraId="6787BCEC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hanging="361"/>
      </w:pPr>
      <w:r>
        <w:rPr>
          <w:rFonts w:eastAsia="Carlito, Arial"/>
        </w:rPr>
        <w:t>- 2 x 1 punkt poboru gazów medycznych, Tlen -</w:t>
      </w:r>
      <w:r>
        <w:rPr>
          <w:rFonts w:eastAsia="Carlito, Arial"/>
          <w:spacing w:val="-11"/>
        </w:rPr>
        <w:t xml:space="preserve"> </w:t>
      </w:r>
      <w:r>
        <w:rPr>
          <w:rFonts w:eastAsia="Carlito, Arial"/>
        </w:rPr>
        <w:t>O2</w:t>
      </w:r>
    </w:p>
    <w:p w14:paraId="5D67939B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hanging="361"/>
      </w:pPr>
      <w:r>
        <w:rPr>
          <w:rFonts w:eastAsia="Carlito, Arial"/>
        </w:rPr>
        <w:t>- 1 x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manometr</w:t>
      </w:r>
    </w:p>
    <w:p w14:paraId="69969465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50C7E6E5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</w:pPr>
      <w:r>
        <w:rPr>
          <w:rFonts w:eastAsia="Carlito, Arial"/>
        </w:rPr>
        <w:t>Gniazda</w:t>
      </w:r>
      <w:r>
        <w:rPr>
          <w:rFonts w:eastAsia="Carlito, Arial"/>
          <w:spacing w:val="-1"/>
        </w:rPr>
        <w:t xml:space="preserve"> </w:t>
      </w:r>
      <w:r>
        <w:rPr>
          <w:rFonts w:eastAsia="Carlito, Arial"/>
        </w:rPr>
        <w:t>elektryczne:</w:t>
      </w:r>
    </w:p>
    <w:p w14:paraId="1FF1B0DE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3"/>
        <w:ind w:left="838" w:right="111" w:hanging="360"/>
        <w:jc w:val="both"/>
      </w:pPr>
      <w:r>
        <w:rPr>
          <w:rFonts w:eastAsia="Carlito, Arial"/>
        </w:rPr>
        <w:t>- zainstalowane na płaszczyźnie czołowej belki głównej, płaszczyźnie pochylonej do podłogi pod k</w:t>
      </w:r>
      <w:r>
        <w:rPr>
          <w:rFonts w:eastAsia="Carlito, Arial"/>
        </w:rPr>
        <w:t>ą</w:t>
      </w:r>
      <w:r>
        <w:rPr>
          <w:rFonts w:eastAsia="Carlito, Arial"/>
        </w:rPr>
        <w:t>tem 30° (+/-10°) w stosunku do podłogi, zlicowane z powierzchnią panelu, zgodne z PN z diodą/ lampką kontrolną i automatycznym zabezpieczeniem otworków wtykowych</w:t>
      </w:r>
      <w:r>
        <w:rPr>
          <w:rFonts w:eastAsia="Carlito, Arial"/>
          <w:spacing w:val="-1"/>
        </w:rPr>
        <w:t xml:space="preserve"> </w:t>
      </w:r>
      <w:r>
        <w:rPr>
          <w:rFonts w:eastAsia="Carlito, Arial"/>
        </w:rPr>
        <w:t>przed</w:t>
      </w:r>
    </w:p>
    <w:p w14:paraId="161AE7AD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2136A613" w14:textId="77777777" w:rsidR="00B43D41" w:rsidRDefault="00F301D8">
      <w:pPr>
        <w:pStyle w:val="Standard"/>
        <w:widowControl w:val="0"/>
        <w:suppressAutoHyphens w:val="0"/>
        <w:autoSpaceDE w:val="0"/>
        <w:spacing w:before="58" w:line="228" w:lineRule="auto"/>
        <w:ind w:left="838" w:right="113"/>
        <w:rPr>
          <w:rFonts w:eastAsia="Carlito, Arial"/>
        </w:rPr>
      </w:pPr>
      <w:r>
        <w:rPr>
          <w:rFonts w:eastAsia="Carlito, Arial"/>
        </w:rPr>
        <w:t>ingerencją, oznaczone kolorem wg ustaleń Zamawiającego (połowa po stronie infuzyjnej i połowa po stronie monitoringu):</w:t>
      </w:r>
    </w:p>
    <w:p w14:paraId="488DF2A8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right="116" w:hanging="360"/>
      </w:pPr>
      <w:r>
        <w:rPr>
          <w:rFonts w:eastAsia="Carlito, Arial"/>
        </w:rPr>
        <w:t>- 2 x 1 × 230 V/16 A, gniazdo elektryczne 230V 50Hz z bolcem i diodą kontrolna LED, w kolorze białym bez widocznych śrub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montażowych</w:t>
      </w:r>
    </w:p>
    <w:p w14:paraId="08A2E303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right="120" w:hanging="360"/>
      </w:pPr>
      <w:r>
        <w:rPr>
          <w:rFonts w:eastAsia="Carlito, Arial"/>
        </w:rPr>
        <w:t>- 2 × 1 x 230 V/16 A, gniazdo elektryczne 230V 50Hz z bolcem diodą kontrolna LED, w kolorze zi</w:t>
      </w:r>
      <w:r>
        <w:rPr>
          <w:rFonts w:eastAsia="Carlito, Arial"/>
        </w:rPr>
        <w:t>e</w:t>
      </w:r>
      <w:r>
        <w:rPr>
          <w:rFonts w:eastAsia="Carlito, Arial"/>
        </w:rPr>
        <w:t>lonym bez widocznych śrub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montażowych</w:t>
      </w:r>
    </w:p>
    <w:p w14:paraId="6BEBA49B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7" w:line="228" w:lineRule="auto"/>
        <w:ind w:left="838" w:right="114" w:hanging="360"/>
      </w:pPr>
      <w:r>
        <w:rPr>
          <w:rFonts w:eastAsia="Carlito, Arial"/>
        </w:rPr>
        <w:t>- 2 × 1 x PE gniazdo, bolec ekwipotencjalny bez widocznych śrub montażowych spełniające wym</w:t>
      </w:r>
      <w:r>
        <w:rPr>
          <w:rFonts w:eastAsia="Carlito, Arial"/>
        </w:rPr>
        <w:t>a</w:t>
      </w:r>
      <w:r>
        <w:rPr>
          <w:rFonts w:eastAsia="Carlito, Arial"/>
        </w:rPr>
        <w:t>gania normy DIN 42801 i IEC</w:t>
      </w:r>
      <w:r>
        <w:rPr>
          <w:rFonts w:eastAsia="Carlito, Arial"/>
          <w:spacing w:val="-9"/>
        </w:rPr>
        <w:t xml:space="preserve"> </w:t>
      </w:r>
      <w:r>
        <w:rPr>
          <w:rFonts w:eastAsia="Carlito, Arial"/>
        </w:rPr>
        <w:t>60364-7-710</w:t>
      </w:r>
    </w:p>
    <w:p w14:paraId="4A16C931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67313271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8"/>
        <w:ind w:left="236" w:hanging="119"/>
      </w:pPr>
      <w:r>
        <w:rPr>
          <w:rFonts w:eastAsia="Carlito, Arial"/>
        </w:rPr>
        <w:t xml:space="preserve">Łączność i </w:t>
      </w:r>
      <w:proofErr w:type="spellStart"/>
      <w:r>
        <w:rPr>
          <w:rFonts w:eastAsia="Carlito, Arial"/>
        </w:rPr>
        <w:t>przesył</w:t>
      </w:r>
      <w:proofErr w:type="spellEnd"/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danych:</w:t>
      </w:r>
    </w:p>
    <w:p w14:paraId="65690A7E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hanging="361"/>
      </w:pPr>
      <w:r>
        <w:rPr>
          <w:rFonts w:eastAsia="Carlito, Arial"/>
        </w:rPr>
        <w:t xml:space="preserve">- 2 x 1 x gniazdo teleinformatyczne RJ45 </w:t>
      </w:r>
      <w:proofErr w:type="spellStart"/>
      <w:r>
        <w:rPr>
          <w:rFonts w:eastAsia="Carlito, Arial"/>
        </w:rPr>
        <w:t>cat</w:t>
      </w:r>
      <w:proofErr w:type="spellEnd"/>
      <w:r>
        <w:rPr>
          <w:rFonts w:eastAsia="Carlito, Arial"/>
        </w:rPr>
        <w:t>. 6 ( strona monitoringu</w:t>
      </w:r>
      <w:r>
        <w:rPr>
          <w:rFonts w:eastAsia="Carlito, Arial"/>
          <w:spacing w:val="-17"/>
        </w:rPr>
        <w:t xml:space="preserve"> </w:t>
      </w:r>
      <w:r>
        <w:rPr>
          <w:rFonts w:eastAsia="Carlito, Arial"/>
        </w:rPr>
        <w:t>)</w:t>
      </w:r>
    </w:p>
    <w:p w14:paraId="09C45DC4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right="114" w:hanging="360"/>
      </w:pPr>
      <w:r>
        <w:rPr>
          <w:rFonts w:eastAsia="Carlito, Arial"/>
        </w:rPr>
        <w:t>- 1 x 1 boks, miejsce dla systemu komunikacyjnego ( gniazdo, terminal zabudowuje dostawca inst</w:t>
      </w:r>
      <w:r>
        <w:rPr>
          <w:rFonts w:eastAsia="Carlito, Arial"/>
        </w:rPr>
        <w:t>a</w:t>
      </w:r>
      <w:r>
        <w:rPr>
          <w:rFonts w:eastAsia="Carlito, Arial"/>
        </w:rPr>
        <w:t>lacji systemu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komunikacyjnego)</w:t>
      </w:r>
    </w:p>
    <w:p w14:paraId="4D4DE173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3FCEC9ED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573"/>
        </w:tabs>
        <w:suppressAutoHyphens w:val="0"/>
        <w:autoSpaceDE w:val="0"/>
        <w:spacing w:before="148"/>
        <w:ind w:left="286" w:hanging="169"/>
        <w:jc w:val="both"/>
        <w:rPr>
          <w:rFonts w:eastAsia="Carlito, Arial"/>
        </w:rPr>
      </w:pPr>
      <w:r>
        <w:rPr>
          <w:rFonts w:eastAsia="Carlito, Arial"/>
        </w:rPr>
        <w:t>Oświetlenie:</w:t>
      </w:r>
    </w:p>
    <w:p w14:paraId="7B255812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2"/>
        <w:ind w:left="838" w:right="113" w:hanging="360"/>
        <w:jc w:val="both"/>
      </w:pPr>
      <w:r>
        <w:rPr>
          <w:rFonts w:eastAsia="Carlito, Arial"/>
        </w:rPr>
        <w:t>- 1 x oświetlenie miejscowe w technologii LED, komponent o maksymalnej mocy 14W, temperat</w:t>
      </w:r>
      <w:r>
        <w:rPr>
          <w:rFonts w:eastAsia="Carlito, Arial"/>
        </w:rPr>
        <w:t>u</w:t>
      </w:r>
      <w:r>
        <w:rPr>
          <w:rFonts w:eastAsia="Carlito, Arial"/>
        </w:rPr>
        <w:t xml:space="preserve">rze barwowej 4000° K, strumieniu światła min. 2200 lm - załączane wyłącznikiem umieszczonym na froncie jednostki lub manipulatorem systemu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 xml:space="preserve"> (układ wykonawczy dostarcza dosta</w:t>
      </w:r>
      <w:r>
        <w:rPr>
          <w:rFonts w:eastAsia="Carlito, Arial"/>
        </w:rPr>
        <w:t>w</w:t>
      </w:r>
      <w:r>
        <w:rPr>
          <w:rFonts w:eastAsia="Carlito, Arial"/>
        </w:rPr>
        <w:t>ca systemu</w:t>
      </w:r>
      <w:r>
        <w:rPr>
          <w:rFonts w:eastAsia="Carlito, Arial"/>
          <w:spacing w:val="-7"/>
        </w:rPr>
        <w:t xml:space="preserve"> </w:t>
      </w:r>
      <w:proofErr w:type="spellStart"/>
      <w:r>
        <w:rPr>
          <w:rFonts w:eastAsia="Carlito, Arial"/>
        </w:rPr>
        <w:t>przyzywowego</w:t>
      </w:r>
      <w:proofErr w:type="spellEnd"/>
      <w:r>
        <w:rPr>
          <w:rFonts w:eastAsia="Carlito, Arial"/>
        </w:rPr>
        <w:t>)</w:t>
      </w:r>
    </w:p>
    <w:p w14:paraId="62B0959C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4"/>
        <w:ind w:left="838" w:right="112" w:hanging="360"/>
        <w:jc w:val="both"/>
      </w:pPr>
      <w:r>
        <w:rPr>
          <w:rFonts w:eastAsia="Carlito, Arial"/>
        </w:rPr>
        <w:t>- 1 x oświetlenie ogólne w technologii LED , komponent o maksymalnej mocy 14W,temperaturze barwowej 4000° K, strumieniu światła min. 2200 lm - załączane wyłącznikiem umieszczonym poza panelem medycznym, na ścianie sali</w:t>
      </w:r>
      <w:r>
        <w:rPr>
          <w:rFonts w:eastAsia="Carlito, Arial"/>
          <w:spacing w:val="-11"/>
        </w:rPr>
        <w:t xml:space="preserve"> </w:t>
      </w:r>
      <w:r>
        <w:rPr>
          <w:rFonts w:eastAsia="Carlito, Arial"/>
        </w:rPr>
        <w:t>chorych;</w:t>
      </w:r>
    </w:p>
    <w:p w14:paraId="2B68713E" w14:textId="77777777" w:rsidR="00B43D41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 w:line="228" w:lineRule="auto"/>
        <w:ind w:left="838" w:right="118" w:hanging="360"/>
        <w:jc w:val="both"/>
      </w:pPr>
      <w:r>
        <w:rPr>
          <w:rFonts w:eastAsia="Carlito, Arial"/>
        </w:rPr>
        <w:t>- 1 x oświetlenie nocne w technologii LED o maksymalnej mocy 3,5 W i strumieniu światła min. 220lm - załączane wyłącznikiem na ścianie</w:t>
      </w:r>
      <w:r>
        <w:rPr>
          <w:rFonts w:eastAsia="Carlito, Arial"/>
          <w:spacing w:val="-9"/>
        </w:rPr>
        <w:t xml:space="preserve"> </w:t>
      </w:r>
      <w:r>
        <w:rPr>
          <w:rFonts w:eastAsia="Carlito, Arial"/>
        </w:rPr>
        <w:t>sali.</w:t>
      </w:r>
    </w:p>
    <w:p w14:paraId="60CD1CC1" w14:textId="77777777" w:rsidR="00B43D41" w:rsidRDefault="00F301D8">
      <w:pPr>
        <w:pStyle w:val="Standard"/>
        <w:widowControl w:val="0"/>
        <w:suppressAutoHyphens w:val="0"/>
        <w:autoSpaceDE w:val="0"/>
        <w:spacing w:before="76"/>
        <w:ind w:left="118" w:right="113"/>
        <w:jc w:val="both"/>
        <w:rPr>
          <w:rFonts w:eastAsia="Carlito, Arial"/>
        </w:rPr>
      </w:pPr>
      <w:r>
        <w:rPr>
          <w:rFonts w:eastAsia="Carlito, Arial"/>
        </w:rPr>
        <w:t>Nie dopuszcza się usytuowania opraw oświetleniowych w dolnej części panelu medycznego oraz oprawy oświetleniowe nie mogą wystawać poza obrys profilu aluminiowego. Osłony, dyfuzory źródeł świtała jednol</w:t>
      </w:r>
      <w:r>
        <w:rPr>
          <w:rFonts w:eastAsia="Carlito, Arial"/>
        </w:rPr>
        <w:t>i</w:t>
      </w:r>
      <w:r>
        <w:rPr>
          <w:rFonts w:eastAsia="Carlito, Arial"/>
        </w:rPr>
        <w:t xml:space="preserve">te po całej długości jednostki, nie przeźroczyste tj. opalizowane lub mleczne, ograniczające olśnienie i nie przesłonięte żadnym elementem konstrukcyjnym np. perforowaną osłoną, blachą z otworami itp. Moduły oświetlania ogólnego i nocnego umieszczone na górnej płaszczyźnie panelu medycznego emitujące strumień </w:t>
      </w:r>
      <w:r>
        <w:rPr>
          <w:rFonts w:eastAsia="Carlito, Arial"/>
        </w:rPr>
        <w:lastRenderedPageBreak/>
        <w:t>światła skierowany na sufit pod kątem prostym.</w:t>
      </w:r>
    </w:p>
    <w:p w14:paraId="37D51206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042137F7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391"/>
        </w:tabs>
        <w:suppressAutoHyphens w:val="0"/>
        <w:autoSpaceDE w:val="0"/>
        <w:spacing w:before="146"/>
        <w:ind w:left="118" w:right="111"/>
        <w:jc w:val="both"/>
      </w:pPr>
      <w:r>
        <w:rPr>
          <w:rFonts w:eastAsia="Carlito, Arial"/>
        </w:rPr>
        <w:t>Czterocyfrowy zegar z kolorowym wyświetlaczem LED do 24-godzinnego panelu wyświetlacza w czasie rzeczywistym. Wyświetlanie 7 - segmentowych diod LED w kolorze czerwonym - zielonym - pomarańcz</w:t>
      </w:r>
      <w:r>
        <w:rPr>
          <w:rFonts w:eastAsia="Carlito, Arial"/>
        </w:rPr>
        <w:t>o</w:t>
      </w:r>
      <w:r>
        <w:rPr>
          <w:rFonts w:eastAsia="Carlito, Arial"/>
        </w:rPr>
        <w:t>wym - niebieskim o wysokości cyfr 10 mm. Zegar z kilkoma funkcjami - przełączanie między trybem w</w:t>
      </w:r>
      <w:r>
        <w:rPr>
          <w:rFonts w:eastAsia="Carlito, Arial"/>
        </w:rPr>
        <w:t>y</w:t>
      </w:r>
      <w:r>
        <w:rPr>
          <w:rFonts w:eastAsia="Carlito, Arial"/>
        </w:rPr>
        <w:t>świetlania i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ustawiania.</w:t>
      </w:r>
    </w:p>
    <w:p w14:paraId="096CB2A9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2A0EAC27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7"/>
        <w:ind w:left="236" w:hanging="119"/>
        <w:jc w:val="both"/>
      </w:pPr>
      <w:r>
        <w:rPr>
          <w:rFonts w:eastAsia="Carlito, Arial"/>
        </w:rPr>
        <w:t>Szyny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medyczne:</w:t>
      </w:r>
    </w:p>
    <w:p w14:paraId="0FEF14D6" w14:textId="77777777" w:rsidR="00B43D41" w:rsidRDefault="00F301D8">
      <w:pPr>
        <w:pStyle w:val="Standard"/>
        <w:widowControl w:val="0"/>
        <w:numPr>
          <w:ilvl w:val="0"/>
          <w:numId w:val="17"/>
        </w:numPr>
        <w:tabs>
          <w:tab w:val="left" w:pos="431"/>
        </w:tabs>
        <w:suppressAutoHyphens w:val="0"/>
        <w:autoSpaceDE w:val="0"/>
        <w:spacing w:before="73"/>
        <w:ind w:left="118" w:right="111"/>
        <w:jc w:val="both"/>
      </w:pPr>
      <w:r>
        <w:rPr>
          <w:rFonts w:eastAsia="Carlito, Arial"/>
        </w:rPr>
        <w:t>x szyna medyczna DIN 25x10mm dł. min. 400mm, każda umieszczone na froncie panelu w jego górnej części (jedna po stronie infuzyjnej druga po stronie monitorującej). Wytrzymałość i nośność - testowane na wytrzymałość obciążeniową zgodnie z normą IEC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60601-1.</w:t>
      </w:r>
    </w:p>
    <w:p w14:paraId="61FEFFDA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0EAA2B2F" w14:textId="77777777" w:rsidR="00B43D41" w:rsidRDefault="00F301D8">
      <w:pPr>
        <w:pStyle w:val="Standard"/>
        <w:widowControl w:val="0"/>
        <w:numPr>
          <w:ilvl w:val="0"/>
          <w:numId w:val="18"/>
        </w:numPr>
        <w:tabs>
          <w:tab w:val="left" w:pos="473"/>
        </w:tabs>
        <w:suppressAutoHyphens w:val="0"/>
        <w:autoSpaceDE w:val="0"/>
        <w:spacing w:before="145"/>
        <w:ind w:left="236" w:hanging="119"/>
        <w:jc w:val="both"/>
      </w:pPr>
      <w:r>
        <w:rPr>
          <w:rFonts w:eastAsia="Carlito, Arial"/>
        </w:rPr>
        <w:t>Zestaw - wysięgniki</w:t>
      </w:r>
      <w:r>
        <w:rPr>
          <w:rFonts w:eastAsia="Carlito, Arial"/>
          <w:spacing w:val="-3"/>
        </w:rPr>
        <w:t xml:space="preserve"> </w:t>
      </w:r>
      <w:r>
        <w:rPr>
          <w:rFonts w:eastAsia="Carlito, Arial"/>
        </w:rPr>
        <w:t>infuzyjne:</w:t>
      </w:r>
    </w:p>
    <w:p w14:paraId="31476D83" w14:textId="77777777" w:rsidR="00B43D41" w:rsidRDefault="00F301D8">
      <w:pPr>
        <w:pStyle w:val="Standard"/>
        <w:widowControl w:val="0"/>
        <w:suppressAutoHyphens w:val="0"/>
        <w:autoSpaceDE w:val="0"/>
        <w:spacing w:before="2" w:line="228" w:lineRule="auto"/>
        <w:ind w:left="118" w:right="117"/>
        <w:jc w:val="both"/>
        <w:rPr>
          <w:rFonts w:eastAsia="Carlito, Arial"/>
        </w:rPr>
      </w:pPr>
      <w:r>
        <w:rPr>
          <w:rFonts w:eastAsia="Carlito, Arial"/>
        </w:rPr>
        <w:t>1 x dwuramienny system obrotowych wysięgników infuzyjnych mocowany do ściany nad panelem, wytrz</w:t>
      </w:r>
      <w:r>
        <w:rPr>
          <w:rFonts w:eastAsia="Carlito, Arial"/>
        </w:rPr>
        <w:t>y</w:t>
      </w:r>
      <w:r>
        <w:rPr>
          <w:rFonts w:eastAsia="Carlito, Arial"/>
        </w:rPr>
        <w:t>małość i nośność - testowane na wytrzymałość obciążeniową zgodnie z normą IEC 60601-1</w:t>
      </w:r>
    </w:p>
    <w:p w14:paraId="1C41005A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04B7344C" w14:textId="77777777" w:rsidR="00B43D41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56"/>
        <w:ind w:left="236" w:hanging="119"/>
        <w:jc w:val="both"/>
      </w:pPr>
      <w:r>
        <w:rPr>
          <w:rFonts w:eastAsia="Carlito, Arial"/>
        </w:rPr>
        <w:t>Wyposażenie ściennego zestawu infuzyjnego</w:t>
      </w:r>
      <w:r>
        <w:rPr>
          <w:rFonts w:eastAsia="Carlito, Arial"/>
          <w:spacing w:val="-4"/>
        </w:rPr>
        <w:t xml:space="preserve"> </w:t>
      </w:r>
      <w:r>
        <w:rPr>
          <w:rFonts w:eastAsia="Carlito, Arial"/>
        </w:rPr>
        <w:t>:</w:t>
      </w:r>
    </w:p>
    <w:p w14:paraId="035DF28C" w14:textId="77777777" w:rsidR="00B43D41" w:rsidRDefault="00F301D8">
      <w:pPr>
        <w:pStyle w:val="Standard"/>
        <w:widowControl w:val="0"/>
        <w:numPr>
          <w:ilvl w:val="0"/>
          <w:numId w:val="19"/>
        </w:numPr>
        <w:tabs>
          <w:tab w:val="left" w:pos="475"/>
        </w:tabs>
        <w:suppressAutoHyphens w:val="0"/>
        <w:autoSpaceDE w:val="0"/>
        <w:spacing w:before="72"/>
        <w:ind w:left="118" w:right="111"/>
        <w:jc w:val="both"/>
      </w:pPr>
      <w:r>
        <w:rPr>
          <w:rFonts w:eastAsia="Carlito, Arial"/>
        </w:rPr>
        <w:t>1 x drążek infuzyjny ze stali nierdzewnej długości 900mm z możliwością natychmiastowej płynnej reg</w:t>
      </w:r>
      <w:r>
        <w:rPr>
          <w:rFonts w:eastAsia="Carlito, Arial"/>
        </w:rPr>
        <w:t>u</w:t>
      </w:r>
      <w:r>
        <w:rPr>
          <w:rFonts w:eastAsia="Carlito, Arial"/>
        </w:rPr>
        <w:t>lacji zmiany położenia w pionie w uchwycie w obrotowym w zakresie 180 stopni wysięgniku łamanym o długości min. 1300mm i nośności min. 20kg + obrotowy kosz na 4 butle z płynami infuzyjnymi + obrotowe haczyki z miejscem na min. 4 worki z infuzyjnymi. Wytrzymałość i nośność - testowane na wytrzymałość obciążeniową zgodnie z normą IEC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60601-1.</w:t>
      </w:r>
    </w:p>
    <w:p w14:paraId="462E9B68" w14:textId="77777777" w:rsidR="00B43D41" w:rsidRDefault="00F301D8">
      <w:pPr>
        <w:pStyle w:val="Standard"/>
        <w:widowControl w:val="0"/>
        <w:numPr>
          <w:ilvl w:val="0"/>
          <w:numId w:val="5"/>
        </w:numPr>
        <w:tabs>
          <w:tab w:val="left" w:pos="506"/>
        </w:tabs>
        <w:suppressAutoHyphens w:val="0"/>
        <w:autoSpaceDE w:val="0"/>
        <w:ind w:left="118" w:right="113"/>
        <w:jc w:val="both"/>
      </w:pPr>
      <w:r>
        <w:rPr>
          <w:rFonts w:eastAsia="Carlito, Arial"/>
        </w:rPr>
        <w:t>1 x mobilny drążek ø 20mm długości 500mm ze stali nierdzewnej dedykowany do uchwytu w obrot</w:t>
      </w:r>
      <w:r>
        <w:rPr>
          <w:rFonts w:eastAsia="Carlito, Arial"/>
        </w:rPr>
        <w:t>o</w:t>
      </w:r>
      <w:r>
        <w:rPr>
          <w:rFonts w:eastAsia="Carlito, Arial"/>
        </w:rPr>
        <w:t>wym w zakresie 180 stopni ramieniu, wysięgniku prostym o długości min. L = 550mm i nośności min. 30kg. Wytrzymałość i nośność - testowane na wytrzymałość obciążeniową zgodnie z normą IEC</w:t>
      </w:r>
      <w:r>
        <w:rPr>
          <w:rFonts w:eastAsia="Carlito, Arial"/>
          <w:spacing w:val="-5"/>
        </w:rPr>
        <w:t xml:space="preserve"> </w:t>
      </w:r>
      <w:r>
        <w:rPr>
          <w:rFonts w:eastAsia="Carlito, Arial"/>
        </w:rPr>
        <w:t>60601-1.</w:t>
      </w:r>
    </w:p>
    <w:p w14:paraId="050CC79E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56529BEA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3A343D98" w14:textId="77777777" w:rsidR="00B43D41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4</w:t>
      </w:r>
    </w:p>
    <w:p w14:paraId="012BC50B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</w:rPr>
      </w:pPr>
    </w:p>
    <w:p w14:paraId="0732DBCA" w14:textId="77777777" w:rsidR="00B43D41" w:rsidRDefault="00F301D8">
      <w:pPr>
        <w:pStyle w:val="Standard"/>
        <w:widowControl w:val="0"/>
        <w:suppressAutoHyphens w:val="0"/>
        <w:autoSpaceDE w:val="0"/>
        <w:spacing w:before="1"/>
        <w:ind w:left="118" w:right="115"/>
        <w:jc w:val="both"/>
        <w:rPr>
          <w:rFonts w:eastAsia="Carlito, Arial"/>
        </w:rPr>
      </w:pPr>
      <w:r>
        <w:rPr>
          <w:rFonts w:eastAsia="Carlito, Arial"/>
        </w:rPr>
        <w:t>Prosimy Zamawiającego na zgodę na zastosowanie obowiązujących na terytorium RP norm bezpieczeństwa, ponieważ Zamawiający wskazał w opisie normy wycofane oraz nieistniejące m.in. EN ISO 11197 ed. 2:2016, EN ISO 11197:09; EN 60601-1:94.</w:t>
      </w:r>
    </w:p>
    <w:p w14:paraId="45268EFA" w14:textId="77777777" w:rsidR="00B43D41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</w:rPr>
      </w:pPr>
    </w:p>
    <w:p w14:paraId="7347F3CE" w14:textId="77777777" w:rsidR="00B43D41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5</w:t>
      </w:r>
    </w:p>
    <w:p w14:paraId="2A612C69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</w:rPr>
      </w:pPr>
    </w:p>
    <w:p w14:paraId="6CF1744F" w14:textId="77777777" w:rsidR="00B43D41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</w:rPr>
      </w:pPr>
      <w:r>
        <w:rPr>
          <w:rFonts w:eastAsia="Carlito, Arial"/>
        </w:rPr>
        <w:t xml:space="preserve">Prosimy Zamawiającego o dopuszczenie produktu zgodnie z obwiązującymi przepisami na terytorium RP opisanymi w ust. o wyrobach medycznych z dn. 7.04.2022 oraz modyfikacje opisu przedmiotu zamówienia w pkt 13.4 poprzez literalne wskazanie sposobu dokonywanie oceny zgodności wyrobu na podstawie reguł oraz przepisów wycofanych i zastąpionych innymi przepisami m.in. Wyrób medyczny klasy </w:t>
      </w:r>
      <w:proofErr w:type="spellStart"/>
      <w:r>
        <w:rPr>
          <w:rFonts w:eastAsia="Carlito, Arial"/>
        </w:rPr>
        <w:t>IIb</w:t>
      </w:r>
      <w:proofErr w:type="spellEnd"/>
      <w:r>
        <w:rPr>
          <w:rFonts w:eastAsia="Carlito, Arial"/>
        </w:rPr>
        <w:t xml:space="preserve"> z certyfikatem CE zgodnie z Aneksem IX, reguła 2, 9, 11 dyrektywy 93/42/EEC.</w:t>
      </w:r>
    </w:p>
    <w:p w14:paraId="0607F570" w14:textId="77777777" w:rsidR="00B43D41" w:rsidRDefault="00B43D41">
      <w:pPr>
        <w:pStyle w:val="Standard"/>
        <w:widowControl w:val="0"/>
        <w:suppressAutoHyphens w:val="0"/>
        <w:autoSpaceDE w:val="0"/>
        <w:rPr>
          <w:rFonts w:eastAsia="Carlito, Arial"/>
        </w:rPr>
      </w:pPr>
    </w:p>
    <w:p w14:paraId="7A5F6B2D" w14:textId="77777777" w:rsidR="00B43D41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</w:rPr>
      </w:pPr>
    </w:p>
    <w:p w14:paraId="399FA4F8" w14:textId="77777777" w:rsidR="00B43D41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</w:rPr>
      </w:pPr>
      <w:r>
        <w:rPr>
          <w:rFonts w:eastAsia="Carlito, Arial"/>
          <w:b/>
          <w:bCs/>
        </w:rPr>
        <w:t>Pytanie 6</w:t>
      </w:r>
    </w:p>
    <w:p w14:paraId="3C888F3E" w14:textId="77777777" w:rsidR="00B43D41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</w:rPr>
      </w:pPr>
    </w:p>
    <w:p w14:paraId="5DEC0C7F" w14:textId="77777777" w:rsidR="00B43D41" w:rsidRDefault="00F301D8">
      <w:pPr>
        <w:pStyle w:val="Standard"/>
        <w:widowControl w:val="0"/>
        <w:tabs>
          <w:tab w:val="left" w:pos="1820"/>
          <w:tab w:val="left" w:pos="2295"/>
          <w:tab w:val="left" w:pos="3018"/>
          <w:tab w:val="left" w:pos="3874"/>
          <w:tab w:val="left" w:pos="4778"/>
          <w:tab w:val="left" w:pos="5256"/>
          <w:tab w:val="left" w:pos="6143"/>
          <w:tab w:val="left" w:pos="7019"/>
          <w:tab w:val="left" w:pos="8195"/>
        </w:tabs>
        <w:suppressAutoHyphens w:val="0"/>
        <w:autoSpaceDE w:val="0"/>
        <w:ind w:left="118" w:right="113"/>
      </w:pPr>
      <w:r>
        <w:rPr>
          <w:rFonts w:eastAsia="Carlito, Arial"/>
        </w:rPr>
        <w:t>Prosimy Zamawiającego o usunięcie z projektu architektoniczno- budowalnego pkt. 13.4 opisów wyrobów medycznych, które wskazują jednoznacznie na jednego producenta, które zajmują ok 30% opisu architekt</w:t>
      </w:r>
      <w:r>
        <w:rPr>
          <w:rFonts w:eastAsia="Carlito, Arial"/>
        </w:rPr>
        <w:t>o</w:t>
      </w:r>
      <w:r>
        <w:rPr>
          <w:rFonts w:eastAsia="Carlito, Arial"/>
        </w:rPr>
        <w:t>niczno-budowalnego. I co do zasady nie powinny się tam znaleźć, ponieważ nie są materiałem budowlanym opisywanym przez ustawę o prawie budowlanym, a wyrobem medycznym opisanym przez Ustawę o wyr</w:t>
      </w:r>
      <w:r>
        <w:rPr>
          <w:rFonts w:eastAsia="Carlito, Arial"/>
        </w:rPr>
        <w:t>o</w:t>
      </w:r>
      <w:r>
        <w:rPr>
          <w:rFonts w:eastAsia="Carlito, Arial"/>
        </w:rPr>
        <w:t xml:space="preserve">bach medycznych. Na potwierdzenie powyższego wskazujemy na dokumenty </w:t>
      </w:r>
      <w:r>
        <w:rPr>
          <w:rFonts w:eastAsia="Carlito, Arial"/>
          <w:spacing w:val="4"/>
        </w:rPr>
        <w:t xml:space="preserve"> </w:t>
      </w:r>
      <w:proofErr w:type="spellStart"/>
      <w:r>
        <w:rPr>
          <w:rFonts w:eastAsia="Carlito, Arial"/>
        </w:rPr>
        <w:t>pt</w:t>
      </w:r>
      <w:proofErr w:type="spellEnd"/>
      <w:r>
        <w:rPr>
          <w:rFonts w:eastAsia="Carlito, Arial"/>
        </w:rPr>
        <w:t>:</w:t>
      </w:r>
      <w:r>
        <w:rPr>
          <w:rFonts w:eastAsia="Carlito, Arial"/>
        </w:rPr>
        <w:tab/>
      </w:r>
      <w:r>
        <w:rPr>
          <w:rFonts w:eastAsia="Carlito, Arial"/>
          <w:i/>
        </w:rPr>
        <w:t>„Postępowanie o udzi</w:t>
      </w:r>
      <w:r>
        <w:rPr>
          <w:rFonts w:eastAsia="Carlito, Arial"/>
          <w:i/>
        </w:rPr>
        <w:t>e</w:t>
      </w:r>
      <w:r>
        <w:rPr>
          <w:rFonts w:eastAsia="Carlito, Arial"/>
          <w:i/>
        </w:rPr>
        <w:t>lenie zamówienia publicznego na dostawę lub dzierżawę wyrobów medycznych w ustawie Prawo zamówień publicznych, Część I. Analiza potrzeb i wymagań zamawiającego”,</w:t>
      </w:r>
      <w:r>
        <w:rPr>
          <w:rFonts w:eastAsia="Carlito, Arial"/>
          <w:i/>
        </w:rPr>
        <w:tab/>
      </w:r>
      <w:r>
        <w:rPr>
          <w:rFonts w:eastAsia="Carlito, Arial"/>
          <w:i/>
        </w:rPr>
        <w:tab/>
      </w:r>
      <w:r>
        <w:rPr>
          <w:rFonts w:eastAsia="Carlito, Arial"/>
        </w:rPr>
        <w:t>który</w:t>
      </w:r>
      <w:r>
        <w:rPr>
          <w:rFonts w:eastAsia="Carlito, Arial"/>
        </w:rPr>
        <w:tab/>
        <w:t>można</w:t>
      </w:r>
      <w:r>
        <w:rPr>
          <w:rFonts w:eastAsia="Carlito, Arial"/>
        </w:rPr>
        <w:tab/>
        <w:t>znaleźć</w:t>
      </w:r>
      <w:r>
        <w:rPr>
          <w:rFonts w:eastAsia="Carlito, Arial"/>
        </w:rPr>
        <w:tab/>
        <w:t>na</w:t>
      </w:r>
      <w:r>
        <w:rPr>
          <w:rFonts w:eastAsia="Carlito, Arial"/>
        </w:rPr>
        <w:tab/>
        <w:t>stronie</w:t>
      </w:r>
      <w:r>
        <w:rPr>
          <w:rFonts w:eastAsia="Carlito, Arial"/>
        </w:rPr>
        <w:tab/>
        <w:t>urzędu</w:t>
      </w:r>
      <w:r>
        <w:rPr>
          <w:rFonts w:eastAsia="Carlito, Arial"/>
        </w:rPr>
        <w:tab/>
        <w:t>zamówień</w:t>
      </w:r>
      <w:r>
        <w:rPr>
          <w:rFonts w:eastAsia="Carlito, Arial"/>
        </w:rPr>
        <w:tab/>
      </w:r>
      <w:r>
        <w:rPr>
          <w:rFonts w:eastAsia="Carlito, Arial"/>
          <w:spacing w:val="-1"/>
        </w:rPr>
        <w:t xml:space="preserve">publicznych: </w:t>
      </w:r>
      <w:hyperlink r:id="rId12" w:history="1">
        <w:r>
          <w:rPr>
            <w:rStyle w:val="Internetlink"/>
            <w:rFonts w:eastAsia="Carlito, Arial"/>
          </w:rPr>
          <w:t>https://www.uzp.gov.pl/ data/</w:t>
        </w:r>
        <w:proofErr w:type="spellStart"/>
        <w:r>
          <w:rPr>
            <w:rStyle w:val="Internetlink"/>
            <w:rFonts w:eastAsia="Carlito, Arial"/>
          </w:rPr>
          <w:t>assets</w:t>
        </w:r>
        <w:proofErr w:type="spellEnd"/>
        <w:r>
          <w:rPr>
            <w:rStyle w:val="Internetlink"/>
            <w:rFonts w:eastAsia="Carlito, Arial"/>
          </w:rPr>
          <w:t>/</w:t>
        </w:r>
        <w:proofErr w:type="spellStart"/>
        <w:r>
          <w:rPr>
            <w:rStyle w:val="Internetlink"/>
            <w:rFonts w:eastAsia="Carlito, Arial"/>
          </w:rPr>
          <w:t>word_doc</w:t>
        </w:r>
        <w:proofErr w:type="spellEnd"/>
        <w:r>
          <w:rPr>
            <w:rStyle w:val="Internetlink"/>
            <w:rFonts w:eastAsia="Carlito, Arial"/>
          </w:rPr>
          <w:t>/0026/54890/Postepowanie-o-udzielenie-</w:t>
        </w:r>
      </w:hyperlink>
      <w:r>
        <w:rPr>
          <w:rFonts w:eastAsia="Carlito, Arial"/>
          <w:color w:val="0000FF"/>
        </w:rPr>
        <w:t xml:space="preserve"> </w:t>
      </w:r>
      <w:hyperlink r:id="rId13" w:history="1">
        <w:r>
          <w:rPr>
            <w:rStyle w:val="Internetlink"/>
            <w:rFonts w:eastAsia="Carlito, Arial"/>
          </w:rPr>
          <w:t>zamowienia-publicznego-na-dostawe-lub-dzierzawe-wyrobow-medycznych-w-ustawie-Pzp-Analiza-</w:t>
        </w:r>
      </w:hyperlink>
      <w:r>
        <w:rPr>
          <w:rFonts w:eastAsia="Carlito, Arial"/>
          <w:color w:val="0000FF"/>
        </w:rPr>
        <w:t xml:space="preserve"> </w:t>
      </w:r>
      <w:hyperlink r:id="rId14" w:history="1">
        <w:r>
          <w:rPr>
            <w:rStyle w:val="Internetlink"/>
            <w:rFonts w:eastAsia="Carlito, Arial"/>
          </w:rPr>
          <w:t>potrzeb-i-wymagan-zamawiajacego.docx</w:t>
        </w:r>
      </w:hyperlink>
    </w:p>
    <w:p w14:paraId="43A84F36" w14:textId="77777777" w:rsidR="00B43D41" w:rsidRDefault="00F301D8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</w:rPr>
      </w:pPr>
      <w:r>
        <w:rPr>
          <w:rFonts w:eastAsia="Carlito, Arial"/>
        </w:rPr>
        <w:t>który jednoznacznie wskazuje na sposób opisów technicznych, jakie towarzyszą wyrobom medycznym.</w:t>
      </w:r>
    </w:p>
    <w:p w14:paraId="2AF393C0" w14:textId="77777777" w:rsidR="00B43D41" w:rsidRDefault="00B43D41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</w:rPr>
      </w:pPr>
    </w:p>
    <w:p w14:paraId="5D77EB04" w14:textId="77777777" w:rsidR="00B43D41" w:rsidRDefault="00B43D41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</w:rPr>
      </w:pPr>
    </w:p>
    <w:p w14:paraId="5C7FD01E" w14:textId="77777777" w:rsidR="00B43D41" w:rsidRDefault="00F301D8">
      <w:pPr>
        <w:pStyle w:val="Standard"/>
        <w:suppressAutoHyphens w:val="0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  <w:r>
        <w:rPr>
          <w:rFonts w:ascii="Calibri" w:eastAsia="SimSun, 宋体" w:hAnsi="Calibri" w:cs="Calibri"/>
          <w:color w:val="FF0000"/>
          <w:sz w:val="24"/>
          <w:szCs w:val="24"/>
        </w:rPr>
        <w:t>Odpowiedzi:</w:t>
      </w:r>
    </w:p>
    <w:p w14:paraId="2E5FFCAB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Ad. 1 -4</w:t>
      </w:r>
    </w:p>
    <w:p w14:paraId="336D09EF" w14:textId="77777777" w:rsidR="00B43D41" w:rsidRDefault="00F301D8">
      <w:pPr>
        <w:pStyle w:val="Standard"/>
        <w:suppressAutoHyphens w:val="0"/>
        <w:spacing w:before="280" w:after="280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Z informacji otrzymanych z rynku producentów medycznych jakie są ogólnie dostępne Zamawiający informuje, że na rynku Europejskim są też inni producenci sprzętu medycznego, którzy pozwalają Zamawiającemu uzyskać oczekiwaną funkcjonalność. Zamawiający dopuszcza w postępowaniu urz</w:t>
      </w:r>
      <w:r>
        <w:rPr>
          <w:rFonts w:eastAsia="Calibri"/>
          <w:color w:val="FF0000"/>
          <w:sz w:val="22"/>
          <w:szCs w:val="22"/>
        </w:rPr>
        <w:t>ą</w:t>
      </w:r>
      <w:r>
        <w:rPr>
          <w:rFonts w:eastAsia="Calibri"/>
          <w:color w:val="FF0000"/>
          <w:sz w:val="22"/>
          <w:szCs w:val="22"/>
        </w:rPr>
        <w:t>dzenia medyczne spełniające wymagania zgodnie z Ustawą o wyrobach medycznych z dn. 07 kwietnia 2022r spełniające przepisy prawa na terytorium RP pod warunkiem spełnienia minimalnych granic</w:t>
      </w:r>
      <w:r>
        <w:rPr>
          <w:rFonts w:eastAsia="Calibri"/>
          <w:color w:val="FF0000"/>
          <w:sz w:val="22"/>
          <w:szCs w:val="22"/>
        </w:rPr>
        <w:t>z</w:t>
      </w:r>
      <w:r>
        <w:rPr>
          <w:rFonts w:eastAsia="Calibri"/>
          <w:color w:val="FF0000"/>
          <w:sz w:val="22"/>
          <w:szCs w:val="22"/>
        </w:rPr>
        <w:t>nych parametrów technicznych opisanych w projekcie. Obowiązkiem Wykonawcy będzie zrealizow</w:t>
      </w:r>
      <w:r>
        <w:rPr>
          <w:rFonts w:eastAsia="Calibri"/>
          <w:color w:val="FF0000"/>
          <w:sz w:val="22"/>
          <w:szCs w:val="22"/>
        </w:rPr>
        <w:t>a</w:t>
      </w:r>
      <w:r>
        <w:rPr>
          <w:rFonts w:eastAsia="Calibri"/>
          <w:color w:val="FF0000"/>
          <w:sz w:val="22"/>
          <w:szCs w:val="22"/>
        </w:rPr>
        <w:t>nie zadania zgodnie z aktualnymi przepisami mającymi zastosowanie w przedmiocie umowy, a które weszły w życie po dacie wykonania dokumentacji projektowej.</w:t>
      </w:r>
    </w:p>
    <w:p w14:paraId="7922D92E" w14:textId="7777777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FF0000"/>
          <w:sz w:val="22"/>
          <w:szCs w:val="22"/>
        </w:rPr>
        <w:t xml:space="preserve">Ad. 5 </w:t>
      </w:r>
      <w:r>
        <w:rPr>
          <w:rFonts w:eastAsia="Calibri"/>
          <w:color w:val="FF0000"/>
          <w:sz w:val="22"/>
          <w:szCs w:val="22"/>
        </w:rPr>
        <w:br/>
        <w:t>Zamawiający dopuszcza w postępowaniu urządzenia medyczne spełniające wymagania zgodnie z Ustawą o wyrobach medycznych z dn. 07 kwietnia 2022r spełniające przepisy prawa na terytorium RP pod warunkiem spełnienia minimalnych granicznych parametrów technicznych opisanych w proje</w:t>
      </w:r>
      <w:r>
        <w:rPr>
          <w:rFonts w:eastAsia="Calibri"/>
          <w:color w:val="FF0000"/>
          <w:sz w:val="22"/>
          <w:szCs w:val="22"/>
        </w:rPr>
        <w:t>k</w:t>
      </w:r>
      <w:r>
        <w:rPr>
          <w:rFonts w:eastAsia="Calibri"/>
          <w:color w:val="FF0000"/>
          <w:sz w:val="22"/>
          <w:szCs w:val="22"/>
        </w:rPr>
        <w:t xml:space="preserve">cie. </w:t>
      </w:r>
      <w:r>
        <w:rPr>
          <w:rFonts w:eastAsia="Calibri"/>
          <w:color w:val="FF0000"/>
          <w:sz w:val="22"/>
          <w:szCs w:val="22"/>
        </w:rPr>
        <w:br/>
      </w:r>
      <w:r>
        <w:rPr>
          <w:rFonts w:eastAsia="Calibri"/>
          <w:color w:val="FF0000"/>
          <w:sz w:val="22"/>
          <w:szCs w:val="22"/>
        </w:rPr>
        <w:br/>
        <w:t>Ad. 6</w:t>
      </w:r>
      <w:r>
        <w:rPr>
          <w:rFonts w:eastAsia="Calibri"/>
          <w:color w:val="FF0000"/>
          <w:sz w:val="22"/>
          <w:szCs w:val="22"/>
        </w:rPr>
        <w:br/>
        <w:t>Z informacji otrzymanych z rynku producentów medycznych, jakie są ogólnie dostępne Zamawiaj</w:t>
      </w:r>
      <w:r>
        <w:rPr>
          <w:rFonts w:eastAsia="Calibri"/>
          <w:color w:val="FF0000"/>
          <w:sz w:val="22"/>
          <w:szCs w:val="22"/>
        </w:rPr>
        <w:t>ą</w:t>
      </w:r>
      <w:r>
        <w:rPr>
          <w:rFonts w:eastAsia="Calibri"/>
          <w:color w:val="FF0000"/>
          <w:sz w:val="22"/>
          <w:szCs w:val="22"/>
        </w:rPr>
        <w:t>cym informuje, że na rynku Europejskim są też inni producenci sprzętu medycznego, którzy pozwal</w:t>
      </w:r>
      <w:r>
        <w:rPr>
          <w:rFonts w:eastAsia="Calibri"/>
          <w:color w:val="FF0000"/>
          <w:sz w:val="22"/>
          <w:szCs w:val="22"/>
        </w:rPr>
        <w:t>a</w:t>
      </w:r>
      <w:r>
        <w:rPr>
          <w:rFonts w:eastAsia="Calibri"/>
          <w:color w:val="FF0000"/>
          <w:sz w:val="22"/>
          <w:szCs w:val="22"/>
        </w:rPr>
        <w:t>ją Zamawiającemu uzyskać oczekiwaną funkcjonalność. Zamawiający dopuszcza w postępowaniu urządzenia medyczne spełniające wymagania zgodnie z Ustawą o wyrobach medycznych z dn. 07 kwietnia 2022r spełniające przepisy prawa na terytorium RP pod warunkiem spełnienia minimalnych granicznych parametrów technicznych opisanych w projekcie.</w:t>
      </w:r>
    </w:p>
    <w:p w14:paraId="48F2C53A" w14:textId="77777777" w:rsidR="00B43D41" w:rsidRDefault="00B43D41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color w:val="FF0000"/>
          <w:sz w:val="24"/>
          <w:szCs w:val="24"/>
        </w:rPr>
      </w:pPr>
    </w:p>
    <w:p w14:paraId="2485244E" w14:textId="77777777" w:rsidR="00B43D41" w:rsidRPr="004243B3" w:rsidRDefault="00F301D8">
      <w:pPr>
        <w:pStyle w:val="Standard"/>
        <w:suppressAutoHyphens w:val="0"/>
        <w:spacing w:line="360" w:lineRule="auto"/>
        <w:jc w:val="both"/>
        <w:rPr>
          <w:rFonts w:ascii="Calibri" w:eastAsia="SimSun, 宋体" w:hAnsi="Calibri" w:cs="Calibri"/>
          <w:b/>
          <w:sz w:val="24"/>
          <w:szCs w:val="24"/>
        </w:rPr>
      </w:pPr>
      <w:r w:rsidRPr="004243B3">
        <w:rPr>
          <w:rFonts w:ascii="Calibri" w:eastAsia="SimSun, 宋体" w:hAnsi="Calibri" w:cs="Calibri"/>
          <w:b/>
          <w:sz w:val="24"/>
          <w:szCs w:val="24"/>
        </w:rPr>
        <w:t>Pytania BLOK nr 5</w:t>
      </w:r>
    </w:p>
    <w:p w14:paraId="22CE7CD5" w14:textId="7777777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7"/>
          <w:szCs w:val="27"/>
        </w:rPr>
        <w:t>1</w:t>
      </w:r>
      <w:r>
        <w:rPr>
          <w:rFonts w:eastAsia="Calibri"/>
          <w:color w:val="000000"/>
          <w:sz w:val="22"/>
          <w:szCs w:val="22"/>
        </w:rPr>
        <w:t>.Czy projektowane oprawy oświetleniowe na parterze i 2 piętrze mają być wyposażone w moduł DALI i zostać włączone w system sterowania pracujący na szpitalu, czy mają to być oprawy auton</w:t>
      </w:r>
      <w:r>
        <w:rPr>
          <w:rFonts w:eastAsia="Calibri"/>
          <w:color w:val="000000"/>
          <w:sz w:val="22"/>
          <w:szCs w:val="22"/>
        </w:rPr>
        <w:t>o</w:t>
      </w:r>
      <w:r>
        <w:rPr>
          <w:rFonts w:eastAsia="Calibri"/>
          <w:color w:val="000000"/>
          <w:sz w:val="22"/>
          <w:szCs w:val="22"/>
        </w:rPr>
        <w:t>miczne? W przypadku opraw DALI w przedmiarze należy ująć również okablowanie sterowania N2XH 2x1,5 mm2 (brak w przedmiarze).</w:t>
      </w:r>
    </w:p>
    <w:p w14:paraId="6697CF91" w14:textId="4969FE17" w:rsidR="00B43D41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W celu unifikacji systemów oświetlenia, oprawy mają być kompatybilne z oprawami na budynku i wyposażone w system DALI.</w:t>
      </w:r>
    </w:p>
    <w:p w14:paraId="6902E5DC" w14:textId="430BEE11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>2. W przedmiarze brak również ujętych przewodów N2XH 2x1,5 do instalacji opraw awaryjnych.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Prace należy wykonać zgodnie z dokumentacji projektową, w której przewidziano okablowanie opraw AW. </w:t>
      </w:r>
      <w:r>
        <w:rPr>
          <w:rFonts w:eastAsia="Calibri"/>
          <w:color w:val="000000"/>
          <w:sz w:val="22"/>
          <w:szCs w:val="22"/>
        </w:rPr>
        <w:br/>
      </w:r>
    </w:p>
    <w:p w14:paraId="2F391040" w14:textId="19E7CA3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>3. Czy instalacja oświetlenia ma być wykonana jako podtynkowa? W przedmiarach brak pozycji dot</w:t>
      </w:r>
      <w:r>
        <w:rPr>
          <w:rFonts w:eastAsia="Calibri"/>
          <w:color w:val="000000"/>
          <w:sz w:val="22"/>
          <w:szCs w:val="22"/>
        </w:rPr>
        <w:t>y</w:t>
      </w:r>
      <w:r>
        <w:rPr>
          <w:rFonts w:eastAsia="Calibri"/>
          <w:color w:val="000000"/>
          <w:sz w:val="22"/>
          <w:szCs w:val="22"/>
        </w:rPr>
        <w:t>czących bruzdowania pod przewody.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Tak, podtynkowa - wg projektu - opis techniczny. </w:t>
      </w:r>
      <w:r>
        <w:rPr>
          <w:rFonts w:eastAsia="Calibri"/>
          <w:color w:val="000000"/>
          <w:sz w:val="22"/>
          <w:szCs w:val="22"/>
        </w:rPr>
        <w:br/>
      </w:r>
    </w:p>
    <w:p w14:paraId="3B312D3C" w14:textId="3E3757CB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>4. Czy instalacja LAN ma być wykonana jako podtynkowa? W przedmiarach brak pozycji dotycz</w:t>
      </w:r>
      <w:r>
        <w:rPr>
          <w:rFonts w:eastAsia="Calibri"/>
          <w:color w:val="000000"/>
          <w:sz w:val="22"/>
          <w:szCs w:val="22"/>
        </w:rPr>
        <w:t>ą</w:t>
      </w:r>
      <w:r>
        <w:rPr>
          <w:rFonts w:eastAsia="Calibri"/>
          <w:color w:val="000000"/>
          <w:sz w:val="22"/>
          <w:szCs w:val="22"/>
        </w:rPr>
        <w:t>cych bruzdowania pod przewody.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Tak, podtynkowa - wg projektu - opis techniczny </w:t>
      </w:r>
      <w:r>
        <w:rPr>
          <w:rFonts w:eastAsia="Calibri"/>
          <w:color w:val="000000"/>
          <w:sz w:val="22"/>
          <w:szCs w:val="22"/>
        </w:rPr>
        <w:br/>
      </w:r>
    </w:p>
    <w:p w14:paraId="68A1234C" w14:textId="01944584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lastRenderedPageBreak/>
        <w:t>5. W przedmiarze edytowalnym elektrycznym w poz. 7.1 jest informacja o wymaganym montażu k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mer w pomieszczeniach 1.28; 1.29; 1.30 i 1.31. Tymczasem na rysunku E-14 gniazda do kamer zazn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czone są w pomieszczeniach 2.15, 2.21, 2.25, 2.34, 2.44, 2.49, 2.50. W których pomieszczeniach nal</w:t>
      </w:r>
      <w:r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ży zamontować kamery?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Wg projektu należy wykonać tylko okablowanie do podłączenia kamer. </w:t>
      </w:r>
      <w:r>
        <w:rPr>
          <w:rFonts w:eastAsia="Calibri"/>
          <w:color w:val="000000"/>
          <w:sz w:val="22"/>
          <w:szCs w:val="22"/>
        </w:rPr>
        <w:br/>
      </w:r>
    </w:p>
    <w:p w14:paraId="08D405E9" w14:textId="77CC268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>6. Proszę o podanie minimalnych parametrów kamer wymaganych przez Zamawiającego, minimaln</w:t>
      </w:r>
      <w:r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go czasu archiwizacji, czy należy dostarczyć też monitor?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Monitoring wewnętrzny nie jest potrzebny.  </w:t>
      </w:r>
      <w:r>
        <w:rPr>
          <w:rFonts w:eastAsia="Calibri"/>
          <w:color w:val="000000"/>
          <w:sz w:val="22"/>
          <w:szCs w:val="22"/>
        </w:rPr>
        <w:br/>
      </w:r>
    </w:p>
    <w:p w14:paraId="48F37351" w14:textId="0497AAE1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 xml:space="preserve">7. Czy do instalacji kamer wymagana jest dostawa osobnego </w:t>
      </w:r>
      <w:proofErr w:type="spellStart"/>
      <w:r>
        <w:rPr>
          <w:rFonts w:eastAsia="Calibri"/>
          <w:color w:val="000000"/>
          <w:sz w:val="22"/>
          <w:szCs w:val="22"/>
        </w:rPr>
        <w:t>switcha</w:t>
      </w:r>
      <w:proofErr w:type="spellEnd"/>
      <w:r>
        <w:rPr>
          <w:rFonts w:eastAsia="Calibri"/>
          <w:color w:val="000000"/>
          <w:sz w:val="22"/>
          <w:szCs w:val="22"/>
        </w:rPr>
        <w:t xml:space="preserve"> odseparowanego od sieci obie</w:t>
      </w:r>
      <w:r>
        <w:rPr>
          <w:rFonts w:eastAsia="Calibri"/>
          <w:color w:val="000000"/>
          <w:sz w:val="22"/>
          <w:szCs w:val="22"/>
        </w:rPr>
        <w:t>k</w:t>
      </w:r>
      <w:r>
        <w:rPr>
          <w:rFonts w:eastAsia="Calibri"/>
          <w:color w:val="000000"/>
          <w:sz w:val="22"/>
          <w:szCs w:val="22"/>
        </w:rPr>
        <w:t>towej LAN? Jeśli tak, proszę o podanie minimalnych parametrów urządzenia.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Monitoring wewnętrzny nie jest potrzebny.  </w:t>
      </w:r>
      <w:r>
        <w:rPr>
          <w:rFonts w:eastAsia="Calibri"/>
          <w:color w:val="000000"/>
          <w:sz w:val="22"/>
          <w:szCs w:val="22"/>
        </w:rPr>
        <w:br/>
      </w:r>
    </w:p>
    <w:p w14:paraId="3E9BC2B1" w14:textId="49A69A6D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000000"/>
          <w:sz w:val="22"/>
          <w:szCs w:val="22"/>
        </w:rPr>
        <w:t xml:space="preserve">8. Czy Zamawiający dysponuje wystarczającą liczbą wolnych miejscach na </w:t>
      </w:r>
      <w:proofErr w:type="spellStart"/>
      <w:r>
        <w:rPr>
          <w:rFonts w:eastAsia="Calibri"/>
          <w:color w:val="000000"/>
          <w:sz w:val="22"/>
          <w:szCs w:val="22"/>
        </w:rPr>
        <w:t>switchach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wpięcia projektowanych linii LAN (148 linii + ewentualnie kamery). Czy należy przewidzieć dostawę nowych </w:t>
      </w:r>
      <w:proofErr w:type="spellStart"/>
      <w:r>
        <w:rPr>
          <w:rFonts w:eastAsia="Calibri"/>
          <w:color w:val="000000"/>
          <w:sz w:val="22"/>
          <w:szCs w:val="22"/>
        </w:rPr>
        <w:t>switchy</w:t>
      </w:r>
      <w:proofErr w:type="spellEnd"/>
      <w:r>
        <w:rPr>
          <w:rFonts w:eastAsia="Calibri"/>
          <w:color w:val="000000"/>
          <w:sz w:val="22"/>
          <w:szCs w:val="22"/>
        </w:rPr>
        <w:t xml:space="preserve">? Jeśli tak, proszę o podanie minimalnych parametrów urządzeń. </w:t>
      </w:r>
      <w:r>
        <w:rPr>
          <w:rFonts w:eastAsia="Calibri"/>
          <w:color w:val="000000"/>
          <w:sz w:val="22"/>
          <w:szCs w:val="22"/>
        </w:rPr>
        <w:br/>
      </w:r>
      <w:r w:rsidR="004243B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W ramach zadania należy dostarczyć 4 </w:t>
      </w:r>
      <w:proofErr w:type="spellStart"/>
      <w:r>
        <w:rPr>
          <w:rFonts w:eastAsia="Calibri"/>
          <w:color w:val="FF0000"/>
          <w:sz w:val="22"/>
          <w:szCs w:val="22"/>
        </w:rPr>
        <w:t>switche</w:t>
      </w:r>
      <w:proofErr w:type="spellEnd"/>
      <w:r>
        <w:rPr>
          <w:rFonts w:eastAsia="Calibri"/>
          <w:color w:val="FF0000"/>
          <w:sz w:val="22"/>
          <w:szCs w:val="22"/>
        </w:rPr>
        <w:t xml:space="preserve"> o parametrach jak w załączniku. Dodatkowo należy wyremontować pomieszczenie (serwerowni) nr  2.43  zlokalizowane na 2 piętrze</w:t>
      </w:r>
      <w:r w:rsidR="00C17DBF">
        <w:rPr>
          <w:rFonts w:eastAsia="Calibri"/>
          <w:color w:val="FF0000"/>
          <w:sz w:val="22"/>
          <w:szCs w:val="22"/>
        </w:rPr>
        <w:t xml:space="preserve"> budynku M-II, o powierzchni  3</w:t>
      </w:r>
      <w:r>
        <w:rPr>
          <w:rFonts w:eastAsia="Calibri"/>
          <w:color w:val="FF0000"/>
          <w:sz w:val="22"/>
          <w:szCs w:val="22"/>
        </w:rPr>
        <w:t>m2. Należy pomieszczenie odmalować, wymienić wykładzinę oraz uporządkować istniejące okablowanie sieci komputerowej.</w:t>
      </w:r>
    </w:p>
    <w:p w14:paraId="7888D916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9. Prosimy o zmianę sposobu rozliczenia z jednej faktury końcowej na fakturowanie comiesięczne analogicznie do innych postępowań/inwestycji prowadzonych przez Zamawiającego. Duża dynamika podwyżek na rynku budowlanym powoduje, że większość materiałów Wykonawca musi zamówić na początku realizacji umowy i ponosić znaczne koszty kredytowania zakupu materiałów przez 6 miesi</w:t>
      </w:r>
      <w:r>
        <w:rPr>
          <w:rFonts w:eastAsia="Calibri"/>
          <w:color w:val="000000"/>
          <w:sz w:val="22"/>
          <w:szCs w:val="22"/>
        </w:rPr>
        <w:t>ę</w:t>
      </w:r>
      <w:r>
        <w:rPr>
          <w:rFonts w:eastAsia="Calibri"/>
          <w:color w:val="000000"/>
          <w:sz w:val="22"/>
          <w:szCs w:val="22"/>
        </w:rPr>
        <w:t>cy do czasu otrzymania środków od Zamawiającego po odbiorze końcowym, niezależnie również narastająco nakładów na robociznę. Konieczność – przy pozostawieniu aktualnych zapisów – wsparcia się zewnętrznym finansowaniem skutkuje podwyższeniem ceny ofertowej dla Zamawiającego, co leży w sprzeczności z jak najlepszym wykorzystaniem środków publicznych. Niezależnie – przy pozost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wieniu aktualnych zapisów – Zamawiający ogranicza sobie również znacznie liczbę Wykonawców zdolnych do złożenia konkurencyjnej oferty w postępowaniu, nie mającego uzasadnienia w kontekście wymaganej zdolności technicznej lub zawodowej i doświadczenia.</w:t>
      </w:r>
    </w:p>
    <w:p w14:paraId="34FD2A90" w14:textId="042F8BFC" w:rsidR="00B43D41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Biorąc pod uwagę otrzymanie dotacji w miesiącu październik 2023 roku (Inwestycja jest dof</w:t>
      </w:r>
      <w:r w:rsidR="00F301D8">
        <w:rPr>
          <w:rFonts w:eastAsia="Calibri"/>
          <w:color w:val="FF0000"/>
          <w:sz w:val="22"/>
          <w:szCs w:val="22"/>
        </w:rPr>
        <w:t>i</w:t>
      </w:r>
      <w:r w:rsidR="00F301D8">
        <w:rPr>
          <w:rFonts w:eastAsia="Calibri"/>
          <w:color w:val="FF0000"/>
          <w:sz w:val="22"/>
          <w:szCs w:val="22"/>
        </w:rPr>
        <w:t>nansowana ze środków zewnętrznych) Zamawiający nie wyraża zgody na zmianę sposobu fakturow</w:t>
      </w:r>
      <w:r w:rsidR="00F301D8">
        <w:rPr>
          <w:rFonts w:eastAsia="Calibri"/>
          <w:color w:val="FF0000"/>
          <w:sz w:val="22"/>
          <w:szCs w:val="22"/>
        </w:rPr>
        <w:t>a</w:t>
      </w:r>
      <w:r w:rsidR="00F301D8">
        <w:rPr>
          <w:rFonts w:eastAsia="Calibri"/>
          <w:color w:val="FF0000"/>
          <w:sz w:val="22"/>
          <w:szCs w:val="22"/>
        </w:rPr>
        <w:t>nia. Płatność całości zadania nastąpi po wykonaniu całego zakresu umowy. Płatność jednorazowa przy okresie realizacji inwestycji 6 miesięcy jest powszechnie praktykowana.   </w:t>
      </w:r>
    </w:p>
    <w:p w14:paraId="6F569CAB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10. W przypadku odmowy na fakturowanie comiesięczne prosimy o zmianę sposobu rozliczenia z jednej faktury końcowej na fakturowanie po wykonaniu etapów robót: wykonania remontu parteru, wykonania remontu 2 piętra, wykonania instalacji SSP (części będącej poza zakresem remontu parteru i 2 piętra). Duża dynamika podwyżek na rynku budowlanym powoduje, że większość materiałów W</w:t>
      </w:r>
      <w:r>
        <w:rPr>
          <w:rFonts w:eastAsia="Calibri"/>
          <w:color w:val="000000"/>
          <w:sz w:val="22"/>
          <w:szCs w:val="22"/>
        </w:rPr>
        <w:t>y</w:t>
      </w:r>
      <w:r>
        <w:rPr>
          <w:rFonts w:eastAsia="Calibri"/>
          <w:color w:val="000000"/>
          <w:sz w:val="22"/>
          <w:szCs w:val="22"/>
        </w:rPr>
        <w:t>konawca musi zamówić na początku realizacji umowy i ponosić znaczne koszty kredytowania zakupu materiałów do czasu otrzymania środków od Zamawiającego po odbiorze końcowym, niezależnie również narastająco nakładów na robociznę. Konieczność – przy pozostawieniu aktualnych zapisów – wsparcia się zewnętrznym finansowaniem skutkuje podwyższeniem ceny ofertowej dla Zamawiając</w:t>
      </w:r>
      <w:r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go, co leży w sprzeczności z jak najlepszym wykorzystaniem środków publicznych. Niezależnie – przy pozostawieniu aktualnych zapisów – Zamawiający ogranicza sobie również znacznie liczbę W</w:t>
      </w:r>
      <w:r>
        <w:rPr>
          <w:rFonts w:eastAsia="Calibri"/>
          <w:color w:val="000000"/>
          <w:sz w:val="22"/>
          <w:szCs w:val="22"/>
        </w:rPr>
        <w:t>y</w:t>
      </w:r>
      <w:r>
        <w:rPr>
          <w:rFonts w:eastAsia="Calibri"/>
          <w:color w:val="000000"/>
          <w:sz w:val="22"/>
          <w:szCs w:val="22"/>
        </w:rPr>
        <w:t>konawców zdolnych do złożenia konkurencyjnej oferty w postępowaniu, nie mającego uzasadnienia w kontekście wymaganej zdolności technicznej lub zawodowej i doświadczenia.</w:t>
      </w:r>
    </w:p>
    <w:p w14:paraId="68C53B76" w14:textId="0F53F4A2" w:rsidR="00B43D41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lastRenderedPageBreak/>
        <w:t xml:space="preserve">Odp. </w:t>
      </w:r>
      <w:r w:rsidR="00F301D8">
        <w:rPr>
          <w:rFonts w:eastAsia="Calibri"/>
          <w:color w:val="FF0000"/>
          <w:sz w:val="22"/>
          <w:szCs w:val="22"/>
        </w:rPr>
        <w:t>Biorąc pod uwagę otrzymanie dotacji w miesiącu październik 2023roku (Inwestycja jest dof</w:t>
      </w:r>
      <w:r w:rsidR="00F301D8">
        <w:rPr>
          <w:rFonts w:eastAsia="Calibri"/>
          <w:color w:val="FF0000"/>
          <w:sz w:val="22"/>
          <w:szCs w:val="22"/>
        </w:rPr>
        <w:t>i</w:t>
      </w:r>
      <w:r w:rsidR="00F301D8">
        <w:rPr>
          <w:rFonts w:eastAsia="Calibri"/>
          <w:color w:val="FF0000"/>
          <w:sz w:val="22"/>
          <w:szCs w:val="22"/>
        </w:rPr>
        <w:t>nansowana ze środków zewnętrznych) Zamawiający nie wyraża zgody na zmianę sposobu fakturow</w:t>
      </w:r>
      <w:r w:rsidR="00F301D8">
        <w:rPr>
          <w:rFonts w:eastAsia="Calibri"/>
          <w:color w:val="FF0000"/>
          <w:sz w:val="22"/>
          <w:szCs w:val="22"/>
        </w:rPr>
        <w:t>a</w:t>
      </w:r>
      <w:r w:rsidR="00F301D8">
        <w:rPr>
          <w:rFonts w:eastAsia="Calibri"/>
          <w:color w:val="FF0000"/>
          <w:sz w:val="22"/>
          <w:szCs w:val="22"/>
        </w:rPr>
        <w:t>nia. Płatność całości zadania nastąpi po wykonaniu całego zakresu umowy.  Płatność jednorazowa przy okresie realizacji inwestycji 6 miesięcy jest powszechnie praktykowana.  </w:t>
      </w:r>
    </w:p>
    <w:p w14:paraId="71871B12" w14:textId="77777777" w:rsidR="000F1081" w:rsidRDefault="00F301D8">
      <w:pPr>
        <w:pStyle w:val="Standard"/>
        <w:suppressAutoHyphens w:val="0"/>
        <w:spacing w:before="280" w:after="280"/>
        <w:rPr>
          <w:rFonts w:eastAsia="Calibri"/>
          <w:color w:val="6666FF"/>
          <w:sz w:val="22"/>
          <w:szCs w:val="22"/>
          <w:shd w:val="clear" w:color="auto" w:fill="FFFF00"/>
        </w:rPr>
      </w:pPr>
      <w:r w:rsidRPr="000F1081">
        <w:rPr>
          <w:rFonts w:eastAsia="Calibri"/>
          <w:color w:val="000000"/>
          <w:sz w:val="22"/>
          <w:szCs w:val="22"/>
        </w:rPr>
        <w:t xml:space="preserve">11. Prosimy o podanie przykładowego standardu wykonania dla ceramiki i armatury sanitarnej (tj. umywalek, misek ustępowych, </w:t>
      </w:r>
      <w:proofErr w:type="spellStart"/>
      <w:r w:rsidRPr="000F1081">
        <w:rPr>
          <w:rFonts w:eastAsia="Calibri"/>
          <w:color w:val="000000"/>
          <w:sz w:val="22"/>
          <w:szCs w:val="22"/>
        </w:rPr>
        <w:t>odwodnień</w:t>
      </w:r>
      <w:proofErr w:type="spellEnd"/>
      <w:r w:rsidRPr="000F1081">
        <w:rPr>
          <w:rFonts w:eastAsia="Calibri"/>
          <w:color w:val="000000"/>
          <w:sz w:val="22"/>
          <w:szCs w:val="22"/>
        </w:rPr>
        <w:t xml:space="preserve"> liniowych prysznicowych, baterii umywalkowych, zlew</w:t>
      </w:r>
      <w:r w:rsidRPr="000F1081">
        <w:rPr>
          <w:rFonts w:eastAsia="Calibri"/>
          <w:color w:val="000000"/>
          <w:sz w:val="22"/>
          <w:szCs w:val="22"/>
        </w:rPr>
        <w:t>o</w:t>
      </w:r>
      <w:r w:rsidRPr="000F1081">
        <w:rPr>
          <w:rFonts w:eastAsia="Calibri"/>
          <w:color w:val="000000"/>
          <w:sz w:val="22"/>
          <w:szCs w:val="22"/>
        </w:rPr>
        <w:t>zmywakowych, natryskowych itp.). Powyższe jest niezbędne do przygotowania rzeczowej wyceny.</w:t>
      </w:r>
      <w:r>
        <w:rPr>
          <w:rFonts w:eastAsia="Calibri"/>
          <w:color w:val="33FF99"/>
          <w:sz w:val="22"/>
          <w:szCs w:val="22"/>
          <w:shd w:val="clear" w:color="auto" w:fill="FFFF00"/>
        </w:rPr>
        <w:br/>
      </w:r>
    </w:p>
    <w:p w14:paraId="67266F62" w14:textId="47E0343E" w:rsidR="00B43D41" w:rsidRPr="000F1081" w:rsidRDefault="000F1081">
      <w:pPr>
        <w:pStyle w:val="Standard"/>
        <w:suppressAutoHyphens w:val="0"/>
        <w:spacing w:before="280" w:after="280"/>
        <w:rPr>
          <w:color w:val="FF0000"/>
        </w:rPr>
      </w:pPr>
      <w:r w:rsidRPr="000F1081">
        <w:rPr>
          <w:rFonts w:eastAsia="Calibri"/>
          <w:color w:val="FF0000"/>
          <w:sz w:val="22"/>
          <w:szCs w:val="22"/>
        </w:rPr>
        <w:t xml:space="preserve">Odpowiedź: </w:t>
      </w:r>
      <w:r w:rsidR="00F301D8" w:rsidRPr="000F1081">
        <w:rPr>
          <w:rFonts w:eastAsia="Calibri"/>
          <w:color w:val="FF0000"/>
          <w:sz w:val="22"/>
          <w:szCs w:val="22"/>
        </w:rPr>
        <w:t>Przykładowy standard wykonania to:</w:t>
      </w:r>
      <w:r w:rsidR="00F301D8" w:rsidRPr="000F1081">
        <w:rPr>
          <w:rFonts w:eastAsia="Calibri"/>
          <w:color w:val="FF0000"/>
          <w:sz w:val="22"/>
          <w:szCs w:val="22"/>
          <w:shd w:val="clear" w:color="auto" w:fill="FFFF00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  <w:t>Umywalki: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Umywalki w sanitariatach męskich i damskich: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ceramiczna,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montowana d ściany, biała, z otworem na baterię, z przelewem,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otwór z korkiem uniwersalnym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Click-clack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, w komplecie z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szablonem montażowym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ok.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56x40cm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Umywalki w sanitariatach dla osób niepełnosprawnych:</w:t>
      </w:r>
      <w:r w:rsidR="00F301D8" w:rsidRPr="000F1081">
        <w:rPr>
          <w:rFonts w:eastAsia="Calibri"/>
          <w:color w:val="FF0000"/>
          <w:sz w:val="22"/>
          <w:szCs w:val="22"/>
        </w:rPr>
        <w:br/>
        <w:t xml:space="preserve">Umywalki przeznaczone dla osób niepełnosprawnych,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ceramiczne, białe, prostokątne, z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otworem na baterię, z przelewem,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otwór z korkiem uniwersalnym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Click-clack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, z krótkim odciętym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syfonem (podjazd wózków)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ok.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66x57cm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C17DBF" w:rsidRPr="00C17DBF">
        <w:rPr>
          <w:rFonts w:eastAsia="Calibri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Umywalka w pom. sprzątaczek: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ceramiczna, biała, owalna, z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otworem na baterię, z przelewem, otwór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z korkiem uniwersalnym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Click-clack</w:t>
      </w:r>
      <w:proofErr w:type="spellEnd"/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ok.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52x40cm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C17DBF" w:rsidRPr="00C17DBF">
        <w:rPr>
          <w:rFonts w:eastAsia="Calibri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Umywalka w pom. socjalnych: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ceramiczna, biała, blatowa, wpuszczane, prostokątne,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z otworem na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baterię, z przelewem, otwór z korkiem uniwersalnym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Click-clack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, w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komplecie z szablonem montażowym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Wymiary: ok. 42x42cmx 17cm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Miski ustępowe do WC: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muszla klozetowa ceramiczna biała, szkliwo odporne na ścieranie, z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półką, wisząca na stelażu, z deską sedesową wykonana z tworzywa</w:t>
      </w:r>
      <w:r w:rsidR="00F301D8" w:rsidRPr="000F1081">
        <w:rPr>
          <w:rFonts w:eastAsia="Calibri"/>
          <w:color w:val="FF0000"/>
          <w:sz w:val="22"/>
          <w:szCs w:val="22"/>
        </w:rPr>
        <w:br/>
        <w:t xml:space="preserve">wzmocnionego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 kolorze białym, przycisk spłukiwania wody przedni,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chrom matowy, montowany podłużnie,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Wymiary:</w:t>
      </w:r>
      <w:r w:rsidR="00C17DBF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dł. 54cm, wys.</w:t>
      </w:r>
      <w:r w:rsidR="00C17DBF" w:rsidRPr="00C17DBF"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34cm, szer. 35cm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Montaż: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do stelaża na wysokości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45cm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 od posadzki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 stelaż samonośny, podtynkowy, rama stalowa z profilu C 4x4cm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malowana proszkowo, nóżki regulowane w zakresie 5cm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 ze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wspornikiem i spłuczką (możliwość przestawienia spłukiwania -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ustawienie fabryczne) dopasowany do muszli klozetowej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Wymiary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C17DBF">
        <w:rPr>
          <w:rFonts w:ascii="serif" w:eastAsia="Calibri" w:hAnsi="serif"/>
          <w:color w:val="FF0000"/>
          <w:sz w:val="22"/>
          <w:szCs w:val="22"/>
        </w:rPr>
        <w:t>: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szer.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40cm, wys.113-133cm, gł. 15-23,5cm.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Miski ustępowe do WC dla osób niepełnosprawnych: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 muszla klozetowa przeznaczona dla osób niepełnosprawnych, ceramiczna biała, szkliwo odporne na ścieranie, z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półką, wisząca na stelażu, z deską sedesową wykonana z tworzywa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lastRenderedPageBreak/>
        <w:t xml:space="preserve">wzmocnionego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 kolorze białym, przycisk spłukiwania wody przedni,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chrom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matowy, montowany podłużnie,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dł. 75cm, wys.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34cm, szer. 35cm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Montaż: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do stelaża na wysokości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47cm od posadzki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 stelaż samonośny, podtynkowy, rama stalowa z profilu C 4x4cm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malowana proszkowo, nóżki regulowane w zakresie 5cm, ze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wspornikiem i spłuczką (możliwość przestawienia spłukiwania -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ustawienie fabryczne) dopasowany do muszli klozetowej.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szer.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40cm, wys. 113-133cm, gł. 15-23,5cm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Pisuar do toalet męskich: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 pisuar ceramiczny, biały,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dopływ zakryty., wyposażony w urządzenie sterujące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 z płytką o wym. 13x13cm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 do ręcznego uruchamiania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spłukiwania, ustawianie czasu spłukiwania – pneumatycznie, siła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nacisku &lt; 12N, przepływ/1 bar bez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ogran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. przepływu 0,3l/s, przepływ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/ 1 bar z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ogran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. przepływu 0,24l/s, ciśnienie robocze 1-8 bar,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zakres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ustawień dla czasu spłukiwania 4/8/12s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Wymiary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:</w:t>
      </w:r>
      <w:r w:rsidR="00C17DBF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dł. 57cm, szer. 37,5cm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Montaż: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do stelaża na wys. 107cm od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posadzki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- stelaż samonośny, podtynkowy, rama stalowa z profilu C4x4cm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malowana proszkowo, nóżki regulowane w zakresie 5cm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 do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montażu w profilach UW50 i UW75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Wysokość zabudowy: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112-130cm</w:t>
      </w:r>
      <w:r w:rsidR="00C17DBF">
        <w:rPr>
          <w:rFonts w:ascii="serif" w:eastAsia="Calibri" w:hAnsi="serif"/>
          <w:color w:val="FF0000"/>
          <w:sz w:val="22"/>
          <w:szCs w:val="22"/>
        </w:rPr>
        <w:t xml:space="preserve"> 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Bateria natryskowa: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chromowana,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mieszaczowa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>, jednouchwytowa, z przełącznikiem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natrysku, głowica 35mm kwadratowa lub okrągła, zintegrowana z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uchwytem na jednofunkcyjną słuchawkę, przyłącze kątowe,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rozciągliwy, podwójnie pleciony stalowy wąż natryskowy o dł.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150cm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, wylewka natryskowa o dł. 37,5cm</w:t>
      </w:r>
      <w:r w:rsidR="00C17DBF" w:rsidRPr="00C17DBF">
        <w:rPr>
          <w:rFonts w:ascii="serif" w:eastAsia="Calibri" w:hAnsi="serif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Bateria umywalkowa stojąca: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stalowa, chromowana, z mieszaczem wody, jednouchwytowa,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jednootworowa,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mieszacz w korpusie baterii, regulacja strumienia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wody jedną dźwignią,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wyposażona w dwa zawory zwrotne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Minimalna długość wylewki: 15cm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C17DBF" w:rsidRPr="00C17DBF">
        <w:rPr>
          <w:rFonts w:eastAsia="Calibri"/>
          <w:color w:val="FF0000"/>
          <w:sz w:val="22"/>
          <w:szCs w:val="22"/>
        </w:rPr>
        <w:t>(tolerancja +/-10%)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Bateria do umywalek w sanitariatach dla osób niepełnosprawnych: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stalowa, chromowana, z mieszaczem wody, jednouchwytowa,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jednootworowa, stojąca, z długą wylewką, dźwignią i regulacją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temp.,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mieszacz w korpusie baterii, regulacja strumienia wody jedną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dźwignią,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wyposażona w dwa zawory zwrotne</w:t>
      </w:r>
      <w:r w:rsidR="00F301D8" w:rsidRPr="000F1081">
        <w:rPr>
          <w:rFonts w:eastAsia="Calibri"/>
          <w:color w:val="FF0000"/>
          <w:sz w:val="22"/>
          <w:szCs w:val="22"/>
        </w:rPr>
        <w:t xml:space="preserve"> 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Bateria ścienna do zlewu gospodarczego: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stalowa, chromowana, jednootworowa, z obrotową wylewką o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zasięgu 15-20cm, możliwość regulacji dystansu baterii od ściany,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mieszacz w korpusie baterii, regulacja strumienia wody jedną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dźwignią, wyposażona w dwa zawory zwrotne</w:t>
      </w:r>
      <w:r w:rsidR="00F301D8" w:rsidRPr="000F1081">
        <w:rPr>
          <w:rFonts w:eastAsia="Calibri"/>
          <w:color w:val="FF0000"/>
          <w:sz w:val="22"/>
          <w:szCs w:val="22"/>
        </w:rPr>
        <w:t xml:space="preserve"> i złączkę do szlaucha</w:t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eastAsia="Calibri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t>Odwodnienia liniowe: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 xml:space="preserve">Podłogowe, tradycyjne, niski montaż 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Ruszty - stal szczotkowana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Odpływ Ø40 lub Ø50 mm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Przepływ - aż 0,6L/s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Szerokie nóżki ułatwiające poziomowanie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lastRenderedPageBreak/>
        <w:t xml:space="preserve">Uszczelniająca mata ze specjalnej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flizeliny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, </w:t>
      </w:r>
      <w:proofErr w:type="spellStart"/>
      <w:r w:rsidR="00F301D8" w:rsidRPr="000F1081">
        <w:rPr>
          <w:rFonts w:ascii="serif" w:eastAsia="Calibri" w:hAnsi="serif"/>
          <w:color w:val="FF0000"/>
          <w:sz w:val="22"/>
          <w:szCs w:val="22"/>
        </w:rPr>
        <w:t>hydroizolacyjnej</w:t>
      </w:r>
      <w:proofErr w:type="spellEnd"/>
      <w:r w:rsidR="00F301D8" w:rsidRPr="000F1081">
        <w:rPr>
          <w:rFonts w:ascii="serif" w:eastAsia="Calibri" w:hAnsi="serif"/>
          <w:color w:val="FF0000"/>
          <w:sz w:val="22"/>
          <w:szCs w:val="22"/>
        </w:rPr>
        <w:t xml:space="preserve"> - szczelność 1,5 bar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Koryto wykonane ze stali nierdzewnej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Syfon z osadnikiem zanieczyszczeń</w:t>
      </w:r>
      <w:r w:rsidR="00F301D8" w:rsidRPr="000F1081">
        <w:rPr>
          <w:rFonts w:ascii="serif" w:eastAsia="Calibri" w:hAnsi="serif"/>
          <w:color w:val="FF0000"/>
          <w:sz w:val="22"/>
          <w:szCs w:val="22"/>
        </w:rPr>
        <w:br/>
        <w:t>Wytrzymałość na nacisk aż 300 kg</w:t>
      </w:r>
    </w:p>
    <w:p w14:paraId="488BE788" w14:textId="77777777" w:rsidR="00B43D41" w:rsidRPr="000F1081" w:rsidRDefault="00F301D8">
      <w:pPr>
        <w:pStyle w:val="Standard"/>
        <w:suppressAutoHyphens w:val="0"/>
        <w:spacing w:before="280" w:after="280"/>
        <w:rPr>
          <w:color w:val="FF0000"/>
        </w:rPr>
      </w:pPr>
      <w:r w:rsidRPr="000F1081">
        <w:rPr>
          <w:rFonts w:eastAsia="Calibri"/>
          <w:color w:val="FF0000"/>
          <w:sz w:val="22"/>
          <w:szCs w:val="22"/>
        </w:rPr>
        <w:t>Ostateczny wybór ceramiki i armatury sanitarnej nastąpi na etapie realizacji inwestycji w uzgodnieniu z Zamawiającym.</w:t>
      </w:r>
      <w:r w:rsidRPr="000F1081">
        <w:rPr>
          <w:rFonts w:eastAsia="Calibri"/>
          <w:color w:val="FF0000"/>
          <w:sz w:val="22"/>
          <w:szCs w:val="22"/>
        </w:rPr>
        <w:br/>
      </w:r>
    </w:p>
    <w:p w14:paraId="3A3E1995" w14:textId="7777777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sz w:val="22"/>
          <w:szCs w:val="22"/>
        </w:rPr>
        <w:t>12. Proszę o podanie specyfikacji urządzenia "macerator" opisanego w projekcie Architektoniczno-budowlanym pkt 13.6 oraz w przedmiarze branża budowlana pozycja 148 d.4.</w:t>
      </w:r>
    </w:p>
    <w:p w14:paraId="7B684669" w14:textId="09144A13" w:rsidR="00B43D41" w:rsidRDefault="00DC07E3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Parametry maceratora:</w:t>
      </w:r>
    </w:p>
    <w:p w14:paraId="6A622FD0" w14:textId="62BEC3D3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- zasilanie elektryczne 230 V, 50 </w:t>
      </w:r>
      <w:proofErr w:type="spellStart"/>
      <w:r>
        <w:rPr>
          <w:rFonts w:eastAsia="Calibri"/>
          <w:color w:val="FF0000"/>
          <w:sz w:val="22"/>
          <w:szCs w:val="22"/>
        </w:rPr>
        <w:t>Hz</w:t>
      </w:r>
      <w:proofErr w:type="spellEnd"/>
      <w:r>
        <w:rPr>
          <w:rFonts w:eastAsia="Calibri"/>
          <w:color w:val="FF0000"/>
          <w:sz w:val="22"/>
          <w:szCs w:val="22"/>
        </w:rPr>
        <w:t>, silnik o mocy 590W</w:t>
      </w:r>
      <w:r w:rsidR="00C17DBF">
        <w:rPr>
          <w:rFonts w:eastAsia="Calibri"/>
          <w:color w:val="FF0000"/>
          <w:sz w:val="22"/>
          <w:szCs w:val="22"/>
        </w:rPr>
        <w:t xml:space="preserve"> </w:t>
      </w:r>
      <w:r w:rsidR="00C17DBF" w:rsidRPr="00C17DBF">
        <w:rPr>
          <w:rFonts w:eastAsia="Calibri"/>
          <w:color w:val="FF0000"/>
          <w:sz w:val="22"/>
          <w:szCs w:val="22"/>
        </w:rPr>
        <w:t>(tolerancja +/-10%)</w:t>
      </w:r>
    </w:p>
    <w:p w14:paraId="53D14090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czas trwania cyklu &lt; 2 minut</w:t>
      </w:r>
    </w:p>
    <w:p w14:paraId="1DA6B3C6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ochrona przed przeciążeniem</w:t>
      </w:r>
    </w:p>
    <w:p w14:paraId="1F4B7625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obudowa wykonana ze stali nierdzewnej oraz wysokiej jakości tworzywa sztucznego</w:t>
      </w:r>
    </w:p>
    <w:p w14:paraId="2D001A4C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bęben oraz głowica tnąca wykonana ze stali nierdzewnej</w:t>
      </w:r>
    </w:p>
    <w:p w14:paraId="77FD9991" w14:textId="6B9C8C0A" w:rsidR="00B43D41" w:rsidRDefault="005C725C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zużycie wody na cykl</w:t>
      </w:r>
      <w:r w:rsidR="00F301D8">
        <w:rPr>
          <w:rFonts w:eastAsia="Calibri"/>
          <w:color w:val="FF0000"/>
          <w:sz w:val="22"/>
          <w:szCs w:val="22"/>
        </w:rPr>
        <w:t xml:space="preserve"> 24 l</w:t>
      </w:r>
      <w:r w:rsidRPr="005C725C">
        <w:rPr>
          <w:rFonts w:eastAsia="Calibri"/>
          <w:color w:val="FF0000"/>
          <w:sz w:val="22"/>
          <w:szCs w:val="22"/>
        </w:rPr>
        <w:t>(tolerancja +/-10%)</w:t>
      </w:r>
    </w:p>
    <w:p w14:paraId="56F94636" w14:textId="7ACF9848" w:rsidR="00B43D41" w:rsidRDefault="00C17DBF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- wymiary </w:t>
      </w:r>
      <w:r w:rsidR="00F301D8">
        <w:rPr>
          <w:rFonts w:eastAsia="Calibri"/>
          <w:color w:val="FF0000"/>
          <w:sz w:val="22"/>
          <w:szCs w:val="22"/>
        </w:rPr>
        <w:t xml:space="preserve"> 940x430x620 mm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C17DBF">
        <w:rPr>
          <w:rFonts w:eastAsia="Calibri"/>
          <w:color w:val="FF0000"/>
          <w:sz w:val="22"/>
          <w:szCs w:val="22"/>
        </w:rPr>
        <w:t>(tolerancja +/-10%)</w:t>
      </w:r>
    </w:p>
    <w:p w14:paraId="34076D3E" w14:textId="0EE8C501" w:rsidR="00B43D41" w:rsidRDefault="005C725C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ciężar</w:t>
      </w:r>
      <w:r w:rsidR="00F301D8">
        <w:rPr>
          <w:rFonts w:eastAsia="Calibri"/>
          <w:color w:val="FF0000"/>
          <w:sz w:val="22"/>
          <w:szCs w:val="22"/>
        </w:rPr>
        <w:t xml:space="preserve"> 85 kg</w:t>
      </w:r>
      <w:r w:rsidR="00C17DBF">
        <w:rPr>
          <w:rFonts w:eastAsia="Calibri"/>
          <w:color w:val="FF0000"/>
          <w:sz w:val="22"/>
          <w:szCs w:val="22"/>
        </w:rPr>
        <w:t xml:space="preserve"> </w:t>
      </w:r>
      <w:r w:rsidR="00C17DBF" w:rsidRPr="00C17DBF">
        <w:rPr>
          <w:rFonts w:eastAsia="Calibri"/>
          <w:color w:val="FF0000"/>
          <w:sz w:val="22"/>
          <w:szCs w:val="22"/>
        </w:rPr>
        <w:t>(tolerancja +/-10%)</w:t>
      </w:r>
    </w:p>
    <w:p w14:paraId="1BF6C562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informacja o usterkach za pomocą diod LED</w:t>
      </w:r>
    </w:p>
    <w:p w14:paraId="64FEFC9E" w14:textId="77777777" w:rsidR="00B43D41" w:rsidRDefault="00F301D8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- ładowność: 4 naczynia z pulpy celulozowej dowolnego asortymentu na 1 cykl</w:t>
      </w:r>
    </w:p>
    <w:p w14:paraId="252E2632" w14:textId="39B3B4EA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sz w:val="22"/>
          <w:szCs w:val="22"/>
        </w:rPr>
        <w:br/>
        <w:t>13. W dokumentacji Architektura rys. 3 opisano drzwi D1, D2, oraz D3 HPL jako drzwi stalowe. Pr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simy o informację czy drzwi D1 i D2 należy wycenić jako stalowe, czy jako drzwi płycinowe z ościeżnicą stalową, oraz sprecyzowanie, czy drzwi D3 HPL należy wycenić jako HPL czy stalowe?</w:t>
      </w:r>
      <w:r>
        <w:rPr>
          <w:rFonts w:eastAsia="Calibri"/>
          <w:sz w:val="22"/>
          <w:szCs w:val="22"/>
        </w:rPr>
        <w:br/>
      </w:r>
      <w:r w:rsidR="00DC07E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Drzwi D1i D2 powinny zostać wykonane zgodnie z projektem jako drzwi stalowe. Drzwi D3 HPL powinny zostać wykonane zgodnie z projektem jako drzwi w </w:t>
      </w:r>
      <w:proofErr w:type="spellStart"/>
      <w:r>
        <w:rPr>
          <w:rFonts w:eastAsia="Calibri"/>
          <w:color w:val="FF0000"/>
          <w:sz w:val="22"/>
          <w:szCs w:val="22"/>
        </w:rPr>
        <w:t>technologi</w:t>
      </w:r>
      <w:proofErr w:type="spellEnd"/>
      <w:r>
        <w:rPr>
          <w:rFonts w:eastAsia="Calibri"/>
          <w:color w:val="FF0000"/>
          <w:sz w:val="22"/>
          <w:szCs w:val="22"/>
        </w:rPr>
        <w:t xml:space="preserve"> HPL.</w:t>
      </w:r>
      <w:r>
        <w:rPr>
          <w:rFonts w:eastAsia="Calibri"/>
          <w:sz w:val="22"/>
          <w:szCs w:val="22"/>
        </w:rPr>
        <w:br/>
      </w:r>
    </w:p>
    <w:p w14:paraId="767C1C1C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14. Czy istniejąca centrala master POLON6000 / VENO jest objęta gwarancją?</w:t>
      </w:r>
    </w:p>
    <w:p w14:paraId="124F571C" w14:textId="66A6F7F0" w:rsidR="00B43D41" w:rsidRDefault="00DC07E3">
      <w:pPr>
        <w:pStyle w:val="Standard"/>
        <w:suppressAutoHyphens w:val="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Centrala PPOŻ jest na gwarancji do dnia  10.06.2024. Zamawiający udzieli dostępu do centrali. Wykonawca dokona modyfikacji pod nadzorem gwaranta (we własnym zakresie) lub przejmie gw</w:t>
      </w:r>
      <w:r w:rsidR="00F301D8">
        <w:rPr>
          <w:rFonts w:eastAsia="Calibri"/>
          <w:color w:val="FF0000"/>
          <w:sz w:val="22"/>
          <w:szCs w:val="22"/>
        </w:rPr>
        <w:t>a</w:t>
      </w:r>
      <w:r w:rsidR="00F301D8">
        <w:rPr>
          <w:rFonts w:eastAsia="Calibri"/>
          <w:color w:val="FF0000"/>
          <w:sz w:val="22"/>
          <w:szCs w:val="22"/>
        </w:rPr>
        <w:t>rancję na oprogramowanie centrali do dnia 10.06.2024.</w:t>
      </w:r>
    </w:p>
    <w:p w14:paraId="08CD873F" w14:textId="656A4A5D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sz w:val="22"/>
          <w:szCs w:val="22"/>
        </w:rPr>
        <w:t xml:space="preserve">15. Jak udostępniane będą zakresy do realizacji robót budowlanych - tzn. czy udostępniane będą całe kondygnacje, czy poszczególne pomieszczenia i wykonywane w systemie pomieszczenie na </w:t>
      </w:r>
      <w:proofErr w:type="spellStart"/>
      <w:r>
        <w:rPr>
          <w:rFonts w:eastAsia="Calibri"/>
          <w:sz w:val="22"/>
          <w:szCs w:val="22"/>
        </w:rPr>
        <w:t>gotowo</w:t>
      </w:r>
      <w:proofErr w:type="spellEnd"/>
      <w:r>
        <w:rPr>
          <w:rFonts w:eastAsia="Calibri"/>
          <w:sz w:val="22"/>
          <w:szCs w:val="22"/>
        </w:rPr>
        <w:t xml:space="preserve"> i kolejne?</w:t>
      </w:r>
      <w:r>
        <w:rPr>
          <w:rFonts w:eastAsia="Calibri"/>
          <w:sz w:val="22"/>
          <w:szCs w:val="22"/>
        </w:rPr>
        <w:br/>
      </w:r>
      <w:r w:rsidR="00DC07E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>Zamawiający udostępni Wykonawcy front robót po podpisaniu umowy do 2 tygodni - całe 2 piętro oraz część parteru objętych dokumentacją opracowaną przez biuro Projektowe KKAD. W prz</w:t>
      </w:r>
      <w:r>
        <w:rPr>
          <w:rFonts w:eastAsia="Calibri"/>
          <w:color w:val="FF0000"/>
          <w:sz w:val="22"/>
          <w:szCs w:val="22"/>
        </w:rPr>
        <w:t>y</w:t>
      </w:r>
      <w:r>
        <w:rPr>
          <w:rFonts w:eastAsia="Calibri"/>
          <w:color w:val="FF0000"/>
          <w:sz w:val="22"/>
          <w:szCs w:val="22"/>
        </w:rPr>
        <w:t>padku dokumentacji dotyczącej Modernizacji i rozbudowy Systemu Sygnalizacji Pożarowej w Paw</w:t>
      </w:r>
      <w:r>
        <w:rPr>
          <w:rFonts w:eastAsia="Calibri"/>
          <w:color w:val="FF0000"/>
          <w:sz w:val="22"/>
          <w:szCs w:val="22"/>
        </w:rPr>
        <w:t>i</w:t>
      </w:r>
      <w:r>
        <w:rPr>
          <w:rFonts w:eastAsia="Calibri"/>
          <w:color w:val="FF0000"/>
          <w:sz w:val="22"/>
          <w:szCs w:val="22"/>
        </w:rPr>
        <w:t>lonie M-II, opracowanej przez biuro projektowe Inicjatywa Inżynierska Grzegorz Mazur, Zamawiaj</w:t>
      </w:r>
      <w:r>
        <w:rPr>
          <w:rFonts w:eastAsia="Calibri"/>
          <w:color w:val="FF0000"/>
          <w:sz w:val="22"/>
          <w:szCs w:val="22"/>
        </w:rPr>
        <w:t>ą</w:t>
      </w:r>
      <w:r>
        <w:rPr>
          <w:rFonts w:eastAsia="Calibri"/>
          <w:color w:val="FF0000"/>
          <w:sz w:val="22"/>
          <w:szCs w:val="22"/>
        </w:rPr>
        <w:t>cy informuje: należy po podpisaniu umowy przedstawić harmonogram do akceptacji, ponieważ poz</w:t>
      </w:r>
      <w:r>
        <w:rPr>
          <w:rFonts w:eastAsia="Calibri"/>
          <w:color w:val="FF0000"/>
          <w:sz w:val="22"/>
          <w:szCs w:val="22"/>
        </w:rPr>
        <w:t>o</w:t>
      </w:r>
      <w:r>
        <w:rPr>
          <w:rFonts w:eastAsia="Calibri"/>
          <w:color w:val="FF0000"/>
          <w:sz w:val="22"/>
          <w:szCs w:val="22"/>
        </w:rPr>
        <w:t>stałe piętra będą na funkcjonujących oddziałach Zamawiający będzie udostępniał pomieszczenia su</w:t>
      </w:r>
      <w:r>
        <w:rPr>
          <w:rFonts w:eastAsia="Calibri"/>
          <w:color w:val="FF0000"/>
          <w:sz w:val="22"/>
          <w:szCs w:val="22"/>
        </w:rPr>
        <w:t>k</w:t>
      </w:r>
      <w:r>
        <w:rPr>
          <w:rFonts w:eastAsia="Calibri"/>
          <w:color w:val="FF0000"/>
          <w:sz w:val="22"/>
          <w:szCs w:val="22"/>
        </w:rPr>
        <w:t>cesywnie po akceptacji Oddziałów.</w:t>
      </w:r>
    </w:p>
    <w:p w14:paraId="4FCA2698" w14:textId="6016B7F0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sz w:val="22"/>
          <w:szCs w:val="22"/>
        </w:rPr>
        <w:t>16. Cześć architektoniczno-budowlana: - w punkcie 8.12 widnieje zapis sugerujący, że do zrealizow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>nia zadania wykonawca zobowiązany jest wyposażyć budynek w gaśnice na każde 100 m2 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wierzchni strefy pożarowej. Czy w związku z tą realizacją należy je dostarczyć i ująć w wycenie?</w:t>
      </w:r>
      <w:r>
        <w:rPr>
          <w:rFonts w:eastAsia="Calibri"/>
          <w:color w:val="6666FF"/>
          <w:sz w:val="22"/>
          <w:szCs w:val="22"/>
        </w:rPr>
        <w:t xml:space="preserve"> </w:t>
      </w:r>
      <w:r>
        <w:rPr>
          <w:rFonts w:eastAsia="Calibri"/>
          <w:color w:val="6666FF"/>
          <w:sz w:val="22"/>
          <w:szCs w:val="22"/>
        </w:rPr>
        <w:br/>
      </w:r>
      <w:r w:rsidR="00DC07E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>Wymóg ten wynika z zapisów archiwalnej ekspertyzy pożarowej. Aby kontynuować jej założ</w:t>
      </w:r>
      <w:r>
        <w:rPr>
          <w:rFonts w:eastAsia="Calibri"/>
          <w:color w:val="FF0000"/>
          <w:sz w:val="22"/>
          <w:szCs w:val="22"/>
        </w:rPr>
        <w:t>e</w:t>
      </w:r>
      <w:r>
        <w:rPr>
          <w:rFonts w:eastAsia="Calibri"/>
          <w:color w:val="FF0000"/>
          <w:sz w:val="22"/>
          <w:szCs w:val="22"/>
        </w:rPr>
        <w:t>nia zaleca się wyposażyć budynek w gaśnice wg. wskaźnika: 2kg (lub 3 dm</w:t>
      </w:r>
      <w:r>
        <w:rPr>
          <w:rFonts w:eastAsia="Calibri"/>
          <w:color w:val="FF0000"/>
          <w:sz w:val="22"/>
          <w:szCs w:val="22"/>
          <w:vertAlign w:val="superscript"/>
        </w:rPr>
        <w:t>3</w:t>
      </w:r>
      <w:r>
        <w:rPr>
          <w:rFonts w:eastAsia="Calibri"/>
          <w:color w:val="FF0000"/>
          <w:sz w:val="22"/>
          <w:szCs w:val="22"/>
        </w:rPr>
        <w:t xml:space="preserve">) masy środka gaśniczego </w:t>
      </w:r>
      <w:r>
        <w:rPr>
          <w:rFonts w:eastAsia="Calibri"/>
          <w:color w:val="FF0000"/>
          <w:sz w:val="22"/>
          <w:szCs w:val="22"/>
        </w:rPr>
        <w:lastRenderedPageBreak/>
        <w:t>na każde 100m² powierzchni strefy pożarowej .</w:t>
      </w:r>
      <w:r>
        <w:rPr>
          <w:rFonts w:eastAsia="Calibri"/>
          <w:sz w:val="22"/>
          <w:szCs w:val="22"/>
        </w:rPr>
        <w:br/>
      </w:r>
    </w:p>
    <w:p w14:paraId="19378397" w14:textId="7FF91E13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sz w:val="22"/>
          <w:szCs w:val="22"/>
        </w:rPr>
        <w:t>17. Proszę o wyjaśnienie rozbieżności pomiędzy opisem w punkcie 11, a rysunkami tj. w opisie w</w:t>
      </w:r>
      <w:r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>mienione są instalacje do wymiany i nie widnieje w nich informacja o rozbudowie i przebudowie we</w:t>
      </w:r>
      <w:r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>tylacji. Na rysunkach obok tabeli informacyjnej w kolumnie UWAGA widnieje zapis pkt. 4 WENT</w:t>
      </w:r>
      <w:r>
        <w:rPr>
          <w:rFonts w:eastAsia="Calibri"/>
          <w:sz w:val="22"/>
          <w:szCs w:val="22"/>
        </w:rPr>
        <w:t>Y</w:t>
      </w:r>
      <w:r>
        <w:rPr>
          <w:rFonts w:eastAsia="Calibri"/>
          <w:sz w:val="22"/>
          <w:szCs w:val="22"/>
        </w:rPr>
        <w:t>LACJĘ MECHANICZNĄ WYKONAĆ WG PROJEKTU BRANŻOWEGO. Czy w związku z tym – cześć dokumentacji do przetargu nie została załączona, czy jest to omyłka pisarska?</w:t>
      </w:r>
      <w:r>
        <w:rPr>
          <w:rFonts w:eastAsia="Calibri"/>
          <w:color w:val="6666FF"/>
          <w:sz w:val="22"/>
          <w:szCs w:val="22"/>
        </w:rPr>
        <w:t xml:space="preserve"> </w:t>
      </w:r>
      <w:r>
        <w:rPr>
          <w:rFonts w:eastAsia="Calibri"/>
          <w:color w:val="6666FF"/>
          <w:sz w:val="22"/>
          <w:szCs w:val="22"/>
        </w:rPr>
        <w:br/>
      </w:r>
      <w:r w:rsidR="00DC07E3">
        <w:rPr>
          <w:rFonts w:eastAsia="Calibri"/>
          <w:color w:val="FF0000"/>
          <w:sz w:val="22"/>
          <w:szCs w:val="22"/>
        </w:rPr>
        <w:t xml:space="preserve">Odp. </w:t>
      </w:r>
      <w:r>
        <w:rPr>
          <w:rFonts w:eastAsia="Calibri"/>
          <w:color w:val="FF0000"/>
          <w:sz w:val="22"/>
          <w:szCs w:val="22"/>
        </w:rPr>
        <w:t xml:space="preserve">Instalacja wentylacji mechanicznej nie jest objęta projektem. Projekt nie zakładał przebudowy wentylacji mechanicznej. </w:t>
      </w:r>
      <w:r>
        <w:rPr>
          <w:rFonts w:eastAsia="Calibri"/>
          <w:sz w:val="22"/>
          <w:szCs w:val="22"/>
        </w:rPr>
        <w:br/>
      </w:r>
    </w:p>
    <w:p w14:paraId="01C000B1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18. W punkcie 12.5 widnieje zapis odnoszący się do tego, że ściany g-k gr. 15 cm wykonać w klasie co najmniej EI30. Brak informacji o ścianie REI60 widocznej na rysunku 2.1 w pomieszczeniu 2.18. W związku z tym brak detalu na ten element oraz brak uwzględnienia tego w przedmiarach. Czy z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stanie to uzupełnione przez projektanta i zaktualizowane w obu dokumentach? Czy są to jedyne el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menty wymagające spełnienia REI60?</w:t>
      </w:r>
    </w:p>
    <w:p w14:paraId="3DE728B1" w14:textId="11FDDE2D" w:rsidR="00B43D41" w:rsidRDefault="00DC07E3">
      <w:pPr>
        <w:pStyle w:val="Standard"/>
        <w:suppressAutoHyphens w:val="0"/>
        <w:spacing w:before="280" w:after="280"/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Na rysunkach nr 1.1 i 2.1 wskazano (na rzutach, w opisach jak i w legendzie), które fragmenty nowych ścian należy wykonać w klasie REI30, a które w REI60. Podczas realizacji należy kierować się zapisami projektu w tym zakresie.</w:t>
      </w:r>
      <w:r w:rsidR="00F301D8">
        <w:rPr>
          <w:rFonts w:eastAsia="Calibri"/>
          <w:sz w:val="22"/>
          <w:szCs w:val="22"/>
        </w:rPr>
        <w:br/>
      </w:r>
    </w:p>
    <w:p w14:paraId="6810F674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19. Rys. 1.1 0.10 komunikacja widnieje zapis „Prace w tym obszarze muszą być poprzedzone ustal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niem lokalizacji słupów. Na rys. K-1 jest informacja jedynie o wyburzeniach w tym rejonie. Proszę o sprecyzowanie o jakich słupach mowa?</w:t>
      </w:r>
    </w:p>
    <w:p w14:paraId="6DCB9D0D" w14:textId="0504D6C4" w:rsidR="00B43D41" w:rsidRDefault="00DC07E3">
      <w:pPr>
        <w:pStyle w:val="Standard"/>
        <w:suppressAutoHyphens w:val="0"/>
        <w:spacing w:before="280" w:after="280"/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 xml:space="preserve">Chodzi o słupy konstrukcyjne podpierające stropodach. </w:t>
      </w:r>
      <w:r w:rsidR="00F301D8">
        <w:rPr>
          <w:rFonts w:eastAsia="Calibri"/>
          <w:sz w:val="22"/>
          <w:szCs w:val="22"/>
        </w:rPr>
        <w:br/>
      </w:r>
    </w:p>
    <w:p w14:paraId="3754DE8E" w14:textId="77777777" w:rsidR="00B43D41" w:rsidRDefault="00F301D8">
      <w:pPr>
        <w:pStyle w:val="Standard"/>
        <w:suppressAutoHyphens w:val="0"/>
        <w:spacing w:before="280" w:after="2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20. Proszę o wyjaśnienie co kryje się pod pozycją nr 90 w przedmiarze robót budowlanych (w zest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 xml:space="preserve">wieniu materiałów) „Wykonanie wszelkich robót niezbędnych do prawidłowej realizacji zadania a oddzielnie niewycenionych.”. Co oznacza zapis 2 </w:t>
      </w:r>
      <w:proofErr w:type="spellStart"/>
      <w:r>
        <w:rPr>
          <w:rFonts w:eastAsia="Calibri"/>
          <w:sz w:val="22"/>
          <w:szCs w:val="22"/>
        </w:rPr>
        <w:t>kpl</w:t>
      </w:r>
      <w:proofErr w:type="spellEnd"/>
      <w:r>
        <w:rPr>
          <w:rFonts w:eastAsia="Calibri"/>
          <w:sz w:val="22"/>
          <w:szCs w:val="22"/>
        </w:rPr>
        <w:t>?</w:t>
      </w:r>
    </w:p>
    <w:p w14:paraId="4DEAB78A" w14:textId="645E5AF6" w:rsidR="00B43D41" w:rsidRDefault="00DC07E3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Odp. </w:t>
      </w:r>
      <w:r w:rsidR="00F301D8">
        <w:rPr>
          <w:rFonts w:eastAsia="Calibri"/>
          <w:color w:val="FF0000"/>
          <w:sz w:val="22"/>
          <w:szCs w:val="22"/>
        </w:rPr>
        <w:t>Są to wszelkie drobne prace naprawcze nie wymienione literalnie w projekcie, jak np. uzupe</w:t>
      </w:r>
      <w:r w:rsidR="00F301D8">
        <w:rPr>
          <w:rFonts w:eastAsia="Calibri"/>
          <w:color w:val="FF0000"/>
          <w:sz w:val="22"/>
          <w:szCs w:val="22"/>
        </w:rPr>
        <w:t>ł</w:t>
      </w:r>
      <w:r w:rsidR="00F301D8">
        <w:rPr>
          <w:rFonts w:eastAsia="Calibri"/>
          <w:color w:val="FF0000"/>
          <w:sz w:val="22"/>
          <w:szCs w:val="22"/>
        </w:rPr>
        <w:t>nienia ubytków podczas przebudowy otworów drzwiowych, uzupełnienia wykładzin i okładzin ście</w:t>
      </w:r>
      <w:r w:rsidR="00F301D8">
        <w:rPr>
          <w:rFonts w:eastAsia="Calibri"/>
          <w:color w:val="FF0000"/>
          <w:sz w:val="22"/>
          <w:szCs w:val="22"/>
        </w:rPr>
        <w:t>n</w:t>
      </w:r>
      <w:r w:rsidR="00F301D8">
        <w:rPr>
          <w:rFonts w:eastAsia="Calibri"/>
          <w:color w:val="FF0000"/>
          <w:sz w:val="22"/>
          <w:szCs w:val="22"/>
        </w:rPr>
        <w:t xml:space="preserve">nych na granicy </w:t>
      </w:r>
      <w:proofErr w:type="spellStart"/>
      <w:r w:rsidR="00F301D8">
        <w:rPr>
          <w:rFonts w:eastAsia="Calibri"/>
          <w:color w:val="FF0000"/>
          <w:sz w:val="22"/>
          <w:szCs w:val="22"/>
        </w:rPr>
        <w:t>nowe-stare</w:t>
      </w:r>
      <w:proofErr w:type="spellEnd"/>
      <w:r w:rsidR="00F301D8">
        <w:rPr>
          <w:rFonts w:eastAsia="Calibri"/>
          <w:color w:val="FF0000"/>
          <w:sz w:val="22"/>
          <w:szCs w:val="22"/>
        </w:rPr>
        <w:t>, naprawa obudów instalacji, itp.</w:t>
      </w:r>
    </w:p>
    <w:p w14:paraId="40900DB0" w14:textId="7078EE18" w:rsidR="000F1081" w:rsidRPr="001316E3" w:rsidRDefault="00F301D8" w:rsidP="001316E3">
      <w:pPr>
        <w:pStyle w:val="Standard"/>
        <w:suppressAutoHyphens w:val="0"/>
        <w:spacing w:before="280" w:after="280"/>
        <w:rPr>
          <w:rFonts w:eastAsia="Calibri"/>
          <w:color w:val="6666FF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21. W związku z opisaniem w projekcie architektury w punkcie 13.4 Panele medyczne produktów tylko i wyłącznie firmy MZ LIBEREC (jeśli jest inaczej, proszę o wskazanie innego producenta spe</w:t>
      </w:r>
      <w:r>
        <w:rPr>
          <w:rFonts w:eastAsia="Calibri"/>
          <w:color w:val="000000"/>
          <w:sz w:val="22"/>
          <w:szCs w:val="22"/>
        </w:rPr>
        <w:t>ł</w:t>
      </w:r>
      <w:r>
        <w:rPr>
          <w:rFonts w:eastAsia="Calibri"/>
          <w:color w:val="000000"/>
          <w:sz w:val="22"/>
          <w:szCs w:val="22"/>
        </w:rPr>
        <w:t>niającego wszystkie zapisy projektowe), prosimy o usunięcie umieszczonych zapisów ograniczających uczciwą konkurencję i umieszczenie ogólnego opisu urządzeń pozwalających uzyskać Zamawiając</w:t>
      </w:r>
      <w:r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mu oczekiwaną funkcjonalność, jednocześnie opisując przedmiot zamówienia w sposób zapewniający zachowanie uczciwej konkurencji i równe traktowanie wykonawców.</w:t>
      </w:r>
      <w:r>
        <w:rPr>
          <w:rFonts w:eastAsia="Calibri"/>
          <w:color w:val="FF6600"/>
          <w:sz w:val="22"/>
          <w:szCs w:val="22"/>
        </w:rPr>
        <w:t xml:space="preserve"> </w:t>
      </w:r>
      <w:r>
        <w:rPr>
          <w:rFonts w:eastAsia="Calibri"/>
          <w:color w:val="FF6600"/>
          <w:sz w:val="22"/>
          <w:szCs w:val="22"/>
        </w:rPr>
        <w:br/>
      </w:r>
      <w:r>
        <w:rPr>
          <w:rFonts w:eastAsia="Calibri"/>
          <w:color w:val="FF6600"/>
          <w:sz w:val="22"/>
          <w:szCs w:val="22"/>
        </w:rPr>
        <w:br/>
      </w:r>
      <w:r w:rsidR="00DC07E3">
        <w:rPr>
          <w:rFonts w:eastAsia="Calibri"/>
          <w:color w:val="FF0000"/>
          <w:sz w:val="22"/>
          <w:szCs w:val="22"/>
        </w:rPr>
        <w:t xml:space="preserve">Odp. </w:t>
      </w:r>
      <w:r w:rsidRPr="000F1081">
        <w:rPr>
          <w:rFonts w:eastAsia="Calibri"/>
          <w:color w:val="FF0000"/>
          <w:sz w:val="22"/>
          <w:szCs w:val="22"/>
        </w:rPr>
        <w:t>Z informacji otrzymanych z rynku producentów medycznych, jakie są ogólnie dostępne Zam</w:t>
      </w:r>
      <w:r w:rsidRPr="000F1081">
        <w:rPr>
          <w:rFonts w:eastAsia="Calibri"/>
          <w:color w:val="FF0000"/>
          <w:sz w:val="22"/>
          <w:szCs w:val="22"/>
        </w:rPr>
        <w:t>a</w:t>
      </w:r>
      <w:r w:rsidRPr="000F1081">
        <w:rPr>
          <w:rFonts w:eastAsia="Calibri"/>
          <w:color w:val="FF0000"/>
          <w:sz w:val="22"/>
          <w:szCs w:val="22"/>
        </w:rPr>
        <w:t>wiający informuje, że na rynku Europejskim są też inni producenci sprzętu medycznego, którzy p</w:t>
      </w:r>
      <w:r w:rsidRPr="000F1081">
        <w:rPr>
          <w:rFonts w:eastAsia="Calibri"/>
          <w:color w:val="FF0000"/>
          <w:sz w:val="22"/>
          <w:szCs w:val="22"/>
        </w:rPr>
        <w:t>o</w:t>
      </w:r>
      <w:r w:rsidRPr="000F1081">
        <w:rPr>
          <w:rFonts w:eastAsia="Calibri"/>
          <w:color w:val="FF0000"/>
          <w:sz w:val="22"/>
          <w:szCs w:val="22"/>
        </w:rPr>
        <w:t xml:space="preserve">zwalają Zamawiającemu uzyskać oczekiwaną funkcjonalność. </w:t>
      </w:r>
      <w:r w:rsidRPr="000F1081">
        <w:rPr>
          <w:rFonts w:eastAsia="Calibri"/>
          <w:color w:val="FF0000"/>
          <w:sz w:val="22"/>
          <w:szCs w:val="22"/>
        </w:rPr>
        <w:br/>
      </w:r>
      <w:r w:rsidR="001316E3" w:rsidRPr="001316E3">
        <w:rPr>
          <w:rFonts w:eastAsia="Calibri"/>
          <w:color w:val="FF0000"/>
          <w:sz w:val="22"/>
          <w:szCs w:val="22"/>
        </w:rPr>
        <w:t>Zamawiający informuje, że przepisy ustawy PZP zakazują generalnie używania nazw własnych poza przypadkami wyraźnie w ustawie wskazanymi z tego względu Zamawiający nie poda nazw własnych Wykonawców ponieważ dokładnie wyspecyfikował swoje oczekiwania zgodnie z treścią ustawy. Je</w:t>
      </w:r>
      <w:r w:rsidR="001316E3" w:rsidRPr="001316E3">
        <w:rPr>
          <w:rFonts w:eastAsia="Calibri"/>
          <w:color w:val="FF0000"/>
          <w:sz w:val="22"/>
          <w:szCs w:val="22"/>
        </w:rPr>
        <w:t>d</w:t>
      </w:r>
      <w:r w:rsidR="001316E3" w:rsidRPr="001316E3">
        <w:rPr>
          <w:rFonts w:eastAsia="Calibri"/>
          <w:color w:val="FF0000"/>
          <w:sz w:val="22"/>
          <w:szCs w:val="22"/>
        </w:rPr>
        <w:t>nocześnie Zamawiający wskazuje, że wedle jego wiedzy jest co najmniej kilku innych  producentów wyrobu spełniające</w:t>
      </w:r>
      <w:r w:rsidR="00DA4F5E">
        <w:rPr>
          <w:rFonts w:eastAsia="Calibri"/>
          <w:color w:val="FF0000"/>
          <w:sz w:val="22"/>
          <w:szCs w:val="22"/>
        </w:rPr>
        <w:t xml:space="preserve">go </w:t>
      </w:r>
      <w:r w:rsidR="001316E3" w:rsidRPr="001316E3">
        <w:rPr>
          <w:rFonts w:eastAsia="Calibri"/>
          <w:color w:val="FF0000"/>
          <w:sz w:val="22"/>
          <w:szCs w:val="22"/>
        </w:rPr>
        <w:t>wszystkie wymogi SWZ.</w:t>
      </w:r>
    </w:p>
    <w:p w14:paraId="7169E9A2" w14:textId="77777777" w:rsidR="00B43D41" w:rsidRPr="002B5E67" w:rsidRDefault="00F301D8">
      <w:pPr>
        <w:pStyle w:val="Standard"/>
        <w:suppressAutoHyphens w:val="0"/>
        <w:spacing w:before="280" w:after="280"/>
        <w:rPr>
          <w:color w:val="FF0000"/>
        </w:rPr>
      </w:pP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lastRenderedPageBreak/>
        <w:t>Jak wskazuje ugruntowane orzecznictwo Krajowej Izby Odwoławczej  Zamawiający jako gospodarz postępowania ma pełne uprawnienie do ustanawiania wymogów realizacji zadania w taki sposób, kt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ó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ry pozwoli mu na kompleksowe osiągnięcie celu, jaki zamierza osiągnąć (sygn. akt KIO 358/19). O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b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owiązek zachowania zasady uczciwej konkurencji nie oznacza, iż Zamawiający nie może opisać przedmiotu zamówienia w sposób odzwierciedlający jego potrzeby. Zamawiający nie ma także ob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o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wiązku zapewnienia możliwości realizacji przedmiotu zamówienia wszystkim podmiotom działaj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ą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cym na ryku w danej branży. Dokonując opisu przedmiotu zamówienia Zamawiający nie ma obowią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z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ku czynienia tego w sposób najbardziej dogodny dla ewentualnych wykonawców (sygn. akt KIO 71/21). Zamawiający, jako podmiot dokonujący zakupów, jest uprawniony do określenia swoich ocz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e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kiwań dotyczących przedmiotu zamówienia, jego cech i funkcjonalności. Każde z takich wymagań w większym lub mniejszym stopniu ogranicza konkurencję, jednak tak długo, jak wymagania te są p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o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dyktowane obiektywnie uzasadnionymi potrzebami Zamawiającego, a ich celem nie jest zawężenie kręgu wykonawców mogących je wykonać, to Zamawiający jest uprawniony do ich sformułowania. Nie jest natomiast celem systemu zamówień publicznych i obowiązującej w nim zasady uczciwej konkurencji, umożliwienie uzyskania zamówienia wszystkim wykonawcom działającym w danej branży, bez względu na to, jakie cechy i właściwości ma przedmiot zamówienia, który mogą lub chcą zaoferować i bez uwzględnienia potrzeb Zamawiającego. To bowiem Zamawiający jest uprawniony do określenia tego co, zamierza nabyć i jeśli tylko nie stawia wymagań, które mają za cel ograniczenie konkurencji, nie zaś zrealizowanie jego potrzeb, to nie można mu w drodze środków ochrony prawnej nakazywać, aby nabył produkty lub rozwiązania, które jego potrzeb nie zaspokoją. Natomiast okolic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z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ność, że dany Wykonawca nie jest w stanie dostarczyć produktów spełniających wymagania określone przez Zamawiającego, nie może być automatycznie utożsamiana z naruszeniem konkurencji. Tym bardziej nie można utożsamiać z takim naruszeniem sytuacji, w której Wykonawca jest w stanie d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o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starczyć produkty zgodne z wymaganiami Zamawiającego, ale zaoferowanie innych produktów p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o</w:t>
      </w:r>
      <w:r w:rsidRPr="002B5E67">
        <w:rPr>
          <w:rStyle w:val="StrongEmphasis"/>
          <w:rFonts w:eastAsia="Calibri"/>
          <w:b w:val="0"/>
          <w:color w:val="FF0000"/>
          <w:sz w:val="22"/>
          <w:szCs w:val="22"/>
        </w:rPr>
        <w:t>zwoliłoby na złożenie korzystniejszej (np. bardziej konkurencyjnej cenowo) oferty  (sygn. akt KIO 350/21).</w:t>
      </w:r>
    </w:p>
    <w:p w14:paraId="0734DDBF" w14:textId="77777777" w:rsidR="00B43D41" w:rsidRDefault="00F301D8">
      <w:pPr>
        <w:pStyle w:val="Standard"/>
        <w:suppressAutoHyphens w:val="0"/>
        <w:spacing w:before="280" w:after="280"/>
      </w:pPr>
      <w:r>
        <w:rPr>
          <w:rFonts w:eastAsia="Calibri"/>
          <w:color w:val="FF6600"/>
          <w:sz w:val="22"/>
          <w:szCs w:val="22"/>
        </w:rPr>
        <w:br/>
      </w:r>
      <w:r>
        <w:rPr>
          <w:rFonts w:eastAsia="Calibri"/>
          <w:color w:val="000000"/>
          <w:sz w:val="22"/>
          <w:szCs w:val="22"/>
        </w:rPr>
        <w:t>22. Czy Zamawiający dopuści w postępowaniu urządzenia medyczne spełniające wymagania zgodnie z Ustawą o wyrobach medycznych z dn. 07 kwietnia 2022r spełniające przepisy prawa na terytorium RP:</w:t>
      </w:r>
      <w:r>
        <w:rPr>
          <w:rFonts w:eastAsia="Calibri"/>
          <w:color w:val="000000"/>
          <w:sz w:val="22"/>
          <w:szCs w:val="22"/>
        </w:rPr>
        <w:br/>
      </w:r>
      <w:r>
        <w:rPr>
          <w:rFonts w:eastAsia="Calibri"/>
          <w:color w:val="000000"/>
          <w:sz w:val="22"/>
          <w:szCs w:val="22"/>
        </w:rPr>
        <w:br/>
        <w:t>dla pom. 0.02 panel pionowy, wyposażony dla jednego pacjenta (1szt.) w:</w:t>
      </w:r>
      <w:r>
        <w:rPr>
          <w:rFonts w:eastAsia="Calibri"/>
          <w:color w:val="000000"/>
          <w:sz w:val="22"/>
          <w:szCs w:val="22"/>
        </w:rPr>
        <w:br/>
        <w:t>- punkt poboru tlenu min. 2szt. na stanowisko w standardzie AGA, w których popychacze wykonane są z metali odpornych na środki dezynfekcyjne oraz promieniowanie lamp UV.</w:t>
      </w:r>
      <w:r>
        <w:rPr>
          <w:rFonts w:eastAsia="Calibri"/>
          <w:color w:val="000000"/>
          <w:sz w:val="22"/>
          <w:szCs w:val="22"/>
        </w:rPr>
        <w:br/>
        <w:t>- 3x gniazdo 230V z bolcem uziemiającym zlicowane z powierzchnią, z przesłoną torów prądowych oraz żaluzją otworu, dające płaską powierzchnię bez włożonej wtyczki w kolorze białym</w:t>
      </w:r>
      <w:r>
        <w:rPr>
          <w:rFonts w:eastAsia="Calibri"/>
          <w:color w:val="000000"/>
          <w:sz w:val="22"/>
          <w:szCs w:val="22"/>
        </w:rPr>
        <w:br/>
        <w:t>- 3x gniazdo 230V z bolcem uziemiającym zlicowane z powierzchnią, z przesłoną torów prądowych oraz żaluzją otworu, dające płaską powierzchnię bez włożonej wtyczki w kolorze zielonym</w:t>
      </w:r>
      <w:r>
        <w:rPr>
          <w:rFonts w:eastAsia="Calibri"/>
          <w:color w:val="000000"/>
          <w:sz w:val="22"/>
          <w:szCs w:val="22"/>
        </w:rPr>
        <w:br/>
        <w:t>- 3x gniazdo ekwipotencjalne PA</w:t>
      </w:r>
      <w:r>
        <w:rPr>
          <w:rFonts w:eastAsia="Calibri"/>
          <w:color w:val="000000"/>
          <w:sz w:val="22"/>
          <w:szCs w:val="22"/>
        </w:rPr>
        <w:br/>
        <w:t>- 2x gniazdo teleinformatyczne RJ45 kat. 6</w:t>
      </w:r>
      <w:r>
        <w:rPr>
          <w:rFonts w:eastAsia="Calibri"/>
          <w:color w:val="000000"/>
          <w:sz w:val="22"/>
          <w:szCs w:val="22"/>
        </w:rPr>
        <w:br/>
        <w:t xml:space="preserve">-1 x otwór technologiczny dla systemu </w:t>
      </w:r>
      <w:proofErr w:type="spellStart"/>
      <w:r>
        <w:rPr>
          <w:rFonts w:eastAsia="Calibri"/>
          <w:color w:val="000000"/>
          <w:sz w:val="22"/>
          <w:szCs w:val="22"/>
        </w:rPr>
        <w:t>przyzywowego</w:t>
      </w:r>
      <w:proofErr w:type="spellEnd"/>
      <w:r>
        <w:rPr>
          <w:rFonts w:eastAsia="Calibri"/>
          <w:color w:val="000000"/>
          <w:sz w:val="22"/>
          <w:szCs w:val="22"/>
        </w:rPr>
        <w:br/>
        <w:t>- światło nocne dla pacjenta – LED</w:t>
      </w:r>
      <w:r>
        <w:rPr>
          <w:rFonts w:eastAsia="Calibri"/>
          <w:color w:val="000000"/>
          <w:sz w:val="22"/>
          <w:szCs w:val="22"/>
        </w:rPr>
        <w:br/>
        <w:t xml:space="preserve">- Lampa zabiegowa w technologii białych LED, montowana na szynie 10x25 mm natężenie min. 60.000 </w:t>
      </w:r>
      <w:proofErr w:type="spellStart"/>
      <w:r>
        <w:rPr>
          <w:rFonts w:eastAsia="Calibri"/>
          <w:color w:val="000000"/>
          <w:sz w:val="22"/>
          <w:szCs w:val="22"/>
        </w:rPr>
        <w:t>lux</w:t>
      </w:r>
      <w:proofErr w:type="spellEnd"/>
      <w:r>
        <w:rPr>
          <w:rFonts w:eastAsia="Calibri"/>
          <w:color w:val="000000"/>
          <w:sz w:val="22"/>
          <w:szCs w:val="22"/>
        </w:rPr>
        <w:t>/0,5m, pole oświetleniowe min 17cm , Ra min 95; wysięgnik łamany o zasięgu min 80cm z mocowaniem do rury</w:t>
      </w:r>
      <w:r>
        <w:rPr>
          <w:rFonts w:eastAsia="Calibri"/>
          <w:color w:val="000000"/>
          <w:sz w:val="22"/>
          <w:szCs w:val="22"/>
        </w:rPr>
        <w:br/>
        <w:t>- Ze wzglądu na zminimalizowanie ryzyka rozprzestrzeniania się chorób zakaźnych panel malowany farbą antybakteryjną w kolarze RAL, potwierdzone stosownymi dokumentami.</w:t>
      </w:r>
      <w:r>
        <w:rPr>
          <w:rFonts w:eastAsia="Calibri"/>
          <w:color w:val="000000"/>
          <w:sz w:val="22"/>
          <w:szCs w:val="22"/>
        </w:rPr>
        <w:br/>
        <w:t>- W celu ochrony Personelu i Pacjentów zastosowanie systemu badania otoczenia w zakresie: temper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 xml:space="preserve">tury, wilgotności, </w:t>
      </w:r>
      <w:proofErr w:type="spellStart"/>
      <w:r>
        <w:rPr>
          <w:rFonts w:eastAsia="Calibri"/>
          <w:color w:val="000000"/>
          <w:sz w:val="22"/>
          <w:szCs w:val="22"/>
        </w:rPr>
        <w:t>tVOC</w:t>
      </w:r>
      <w:proofErr w:type="spellEnd"/>
      <w:r>
        <w:rPr>
          <w:rFonts w:eastAsia="Calibri"/>
          <w:color w:val="000000"/>
          <w:sz w:val="22"/>
          <w:szCs w:val="22"/>
        </w:rPr>
        <w:t xml:space="preserve"> i równoważnikiem dwutlenku węgla oraz cząstkami od PM1.0 do PM10.</w:t>
      </w:r>
      <w:r>
        <w:rPr>
          <w:rFonts w:eastAsia="Calibri"/>
          <w:color w:val="000000"/>
          <w:sz w:val="22"/>
          <w:szCs w:val="22"/>
        </w:rPr>
        <w:br/>
        <w:t>- Panel wyposażony w rurę boczną do mocowania osprzętu, o średnicy fi 25, wyposażenie dodatkowe:</w:t>
      </w:r>
      <w:r>
        <w:rPr>
          <w:rFonts w:eastAsia="Calibri"/>
          <w:color w:val="000000"/>
          <w:sz w:val="22"/>
          <w:szCs w:val="22"/>
        </w:rPr>
        <w:br/>
        <w:t>- Wieszak rurowy na osprzęt i pompy infuzyjne</w:t>
      </w:r>
      <w:r>
        <w:rPr>
          <w:rFonts w:eastAsia="Calibri"/>
          <w:color w:val="000000"/>
          <w:sz w:val="22"/>
          <w:szCs w:val="22"/>
        </w:rPr>
        <w:br/>
        <w:t>- Wieszak teleskopowy kroplówki na rurę na pojedynczym ramieniu z uchwytem 4-hakowym</w:t>
      </w:r>
      <w:r>
        <w:rPr>
          <w:rFonts w:eastAsia="Calibri"/>
          <w:color w:val="000000"/>
          <w:sz w:val="22"/>
          <w:szCs w:val="22"/>
        </w:rPr>
        <w:br/>
        <w:t>- Półka o wymiarach min. 400x360 z szynami bocznymi i z szufladą, mocowana na rurze</w:t>
      </w:r>
      <w:r>
        <w:rPr>
          <w:rFonts w:eastAsia="Calibri"/>
          <w:color w:val="000000"/>
          <w:sz w:val="22"/>
          <w:szCs w:val="22"/>
        </w:rPr>
        <w:br/>
        <w:t>- szyna o przekroju 25x10mm o dł. min. 40cm mocowana do rury</w:t>
      </w:r>
      <w:r>
        <w:rPr>
          <w:rFonts w:eastAsia="Calibri"/>
          <w:color w:val="000000"/>
          <w:sz w:val="22"/>
          <w:szCs w:val="22"/>
        </w:rPr>
        <w:br/>
      </w:r>
      <w:r>
        <w:rPr>
          <w:rFonts w:eastAsia="Calibri"/>
          <w:color w:val="000000"/>
          <w:sz w:val="22"/>
          <w:szCs w:val="22"/>
        </w:rPr>
        <w:lastRenderedPageBreak/>
        <w:br/>
        <w:t>dla pom. 0.06 panel pionowy, dwustanowiskowy wyposażony dla jednego pacjenta (5szt.) w:</w:t>
      </w:r>
      <w:r>
        <w:rPr>
          <w:rFonts w:eastAsia="Calibri"/>
          <w:color w:val="000000"/>
          <w:sz w:val="22"/>
          <w:szCs w:val="22"/>
        </w:rPr>
        <w:br/>
        <w:t>- punkt poboru tlenu min. 2szt. na stanowisko w standardzie AGA, w których popychacze wykonane są metali odpornych na środki dezynfekcyjne oraz promieniowanie lamp UV.</w:t>
      </w:r>
      <w:r>
        <w:rPr>
          <w:rFonts w:eastAsia="Calibri"/>
          <w:color w:val="000000"/>
          <w:sz w:val="22"/>
          <w:szCs w:val="22"/>
        </w:rPr>
        <w:br/>
        <w:t>- 3x gniazdo 230V z bolcem uziemiającym zlicowane z powierzchnią, z przesłoną torów prądowych oraz żaluzją otworu, dające płaską powierzchnię bez włożonej wtyczki w kolorze białym</w:t>
      </w:r>
      <w:r>
        <w:rPr>
          <w:rFonts w:eastAsia="Calibri"/>
          <w:color w:val="000000"/>
          <w:sz w:val="22"/>
          <w:szCs w:val="22"/>
        </w:rPr>
        <w:br/>
        <w:t>- 3x gniazdo 230V z bolcem uziemiającym zlicowane z powierzchnią, z przesłoną torów prądowych oraz żaluzją otworu, dające płaską powierzchnię bez włożonej wtyczki w kolorze zielonym</w:t>
      </w:r>
      <w:r>
        <w:rPr>
          <w:rFonts w:eastAsia="Calibri"/>
          <w:color w:val="000000"/>
          <w:sz w:val="22"/>
          <w:szCs w:val="22"/>
        </w:rPr>
        <w:br/>
        <w:t>- 3x gniazdo ekwipotencjalne PA</w:t>
      </w:r>
      <w:r>
        <w:rPr>
          <w:rFonts w:eastAsia="Calibri"/>
          <w:color w:val="000000"/>
          <w:sz w:val="22"/>
          <w:szCs w:val="22"/>
        </w:rPr>
        <w:br/>
        <w:t>- 2x gniazdo teleinformatyczne RJ45 kat. 6</w:t>
      </w:r>
      <w:r>
        <w:rPr>
          <w:rFonts w:eastAsia="Calibri"/>
          <w:color w:val="000000"/>
          <w:sz w:val="22"/>
          <w:szCs w:val="22"/>
        </w:rPr>
        <w:br/>
        <w:t xml:space="preserve">-1 x otwór technologiczny dla systemu </w:t>
      </w:r>
      <w:proofErr w:type="spellStart"/>
      <w:r>
        <w:rPr>
          <w:rFonts w:eastAsia="Calibri"/>
          <w:color w:val="000000"/>
          <w:sz w:val="22"/>
          <w:szCs w:val="22"/>
        </w:rPr>
        <w:t>przyzywowego</w:t>
      </w:r>
      <w:proofErr w:type="spellEnd"/>
      <w:r>
        <w:rPr>
          <w:rFonts w:eastAsia="Calibri"/>
          <w:color w:val="000000"/>
          <w:sz w:val="22"/>
          <w:szCs w:val="22"/>
        </w:rPr>
        <w:br/>
        <w:t>- światło nocne dla pacjenta – LED</w:t>
      </w:r>
      <w:r>
        <w:rPr>
          <w:rFonts w:eastAsia="Calibri"/>
          <w:color w:val="000000"/>
          <w:sz w:val="22"/>
          <w:szCs w:val="22"/>
        </w:rPr>
        <w:br/>
        <w:t xml:space="preserve">- Lampa zabiegowa w technologii białych LED, montowana na szynie 10x25 mm natężenie min. 60.000 </w:t>
      </w:r>
      <w:proofErr w:type="spellStart"/>
      <w:r>
        <w:rPr>
          <w:rFonts w:eastAsia="Calibri"/>
          <w:color w:val="000000"/>
          <w:sz w:val="22"/>
          <w:szCs w:val="22"/>
        </w:rPr>
        <w:t>lux</w:t>
      </w:r>
      <w:proofErr w:type="spellEnd"/>
      <w:r>
        <w:rPr>
          <w:rFonts w:eastAsia="Calibri"/>
          <w:color w:val="000000"/>
          <w:sz w:val="22"/>
          <w:szCs w:val="22"/>
        </w:rPr>
        <w:t>/0,5m, pole oświetleniowe min 17cm , Ra min 95; wysięgnik łamany o zasięgu min 80cm z mocowaniem do rury</w:t>
      </w:r>
      <w:r>
        <w:rPr>
          <w:rFonts w:eastAsia="Calibri"/>
          <w:color w:val="000000"/>
          <w:sz w:val="22"/>
          <w:szCs w:val="22"/>
        </w:rPr>
        <w:br/>
        <w:t>- Ze wzglądu na zminimalizowanie ryzyka rozprzestrzeniani się chorób zakaźnych panel malowany farbą antybakteryjna w kolarze RAL, potwierdzone stosownymi dokumentami.</w:t>
      </w:r>
      <w:r>
        <w:rPr>
          <w:rFonts w:eastAsia="Calibri"/>
          <w:color w:val="000000"/>
          <w:sz w:val="22"/>
          <w:szCs w:val="22"/>
        </w:rPr>
        <w:br/>
        <w:t>- W celu ochrony Personelu i Pacjentów zastosowanie systemu badania otoczenia w zakresie: temper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 xml:space="preserve">tury, wilgotności, </w:t>
      </w:r>
      <w:proofErr w:type="spellStart"/>
      <w:r>
        <w:rPr>
          <w:rFonts w:eastAsia="Calibri"/>
          <w:color w:val="000000"/>
          <w:sz w:val="22"/>
          <w:szCs w:val="22"/>
        </w:rPr>
        <w:t>tVOC</w:t>
      </w:r>
      <w:proofErr w:type="spellEnd"/>
      <w:r>
        <w:rPr>
          <w:rFonts w:eastAsia="Calibri"/>
          <w:color w:val="000000"/>
          <w:sz w:val="22"/>
          <w:szCs w:val="22"/>
        </w:rPr>
        <w:t xml:space="preserve"> i równoważnikiem dwutlenku węgla oraz cząstkami od PM1.0 do PM10.</w:t>
      </w:r>
      <w:r>
        <w:rPr>
          <w:rFonts w:eastAsia="Calibri"/>
          <w:color w:val="000000"/>
          <w:sz w:val="22"/>
          <w:szCs w:val="22"/>
        </w:rPr>
        <w:br/>
        <w:t>- Panel wyposażony w rurę boczną do mocowania osprzętu, o średnicy fi 25 jedna na stanowisko, wyposażenie dodatkowe dla każdego stanowiska:</w:t>
      </w:r>
      <w:r>
        <w:rPr>
          <w:rFonts w:eastAsia="Calibri"/>
          <w:color w:val="000000"/>
          <w:sz w:val="22"/>
          <w:szCs w:val="22"/>
        </w:rPr>
        <w:br/>
        <w:t xml:space="preserve">- Wieszak rurowy na osprzęt i pompy infuzyjne – 2 </w:t>
      </w:r>
      <w:proofErr w:type="spellStart"/>
      <w:r>
        <w:rPr>
          <w:rFonts w:eastAsia="Calibri"/>
          <w:color w:val="000000"/>
          <w:sz w:val="22"/>
          <w:szCs w:val="22"/>
        </w:rPr>
        <w:t>szt</w:t>
      </w:r>
      <w:proofErr w:type="spellEnd"/>
      <w:r>
        <w:rPr>
          <w:rFonts w:eastAsia="Calibri"/>
          <w:color w:val="000000"/>
          <w:sz w:val="22"/>
          <w:szCs w:val="22"/>
        </w:rPr>
        <w:br/>
        <w:t>- Wieszak teleskopowy kroplówki na rurę na pojedynczym ramieniu z uchwytem 4-hakowym</w:t>
      </w:r>
      <w:r>
        <w:rPr>
          <w:rFonts w:eastAsia="Calibri"/>
          <w:color w:val="000000"/>
          <w:sz w:val="22"/>
          <w:szCs w:val="22"/>
        </w:rPr>
        <w:br/>
        <w:t>- Półka o wymiarach min. 400x360 z szynami bocznymi i z szufladą, mocowana na rurze</w:t>
      </w:r>
      <w:r>
        <w:rPr>
          <w:rFonts w:eastAsia="Calibri"/>
          <w:color w:val="000000"/>
          <w:sz w:val="22"/>
          <w:szCs w:val="22"/>
        </w:rPr>
        <w:br/>
        <w:t>- szyna o przekroju 25x10mm o dł. min. 40cm mocowana do rury</w:t>
      </w:r>
      <w:r>
        <w:rPr>
          <w:rFonts w:eastAsia="Calibri"/>
          <w:color w:val="000000"/>
          <w:sz w:val="22"/>
          <w:szCs w:val="22"/>
        </w:rPr>
        <w:br/>
      </w:r>
      <w:r>
        <w:rPr>
          <w:rFonts w:eastAsia="Calibri"/>
          <w:color w:val="000000"/>
          <w:sz w:val="22"/>
          <w:szCs w:val="22"/>
        </w:rPr>
        <w:br/>
        <w:t xml:space="preserve">dla Sali nr Sala nr 2.15/2.21/2.34/2.44/2.50/2.50/2.50 panel poziomy, wyposażony w </w:t>
      </w:r>
      <w:r>
        <w:rPr>
          <w:rFonts w:eastAsia="Calibri"/>
          <w:color w:val="000000"/>
          <w:sz w:val="22"/>
          <w:szCs w:val="22"/>
        </w:rPr>
        <w:br/>
        <w:t>- punkt poboru tlenu min. 2szt. na stanowisko w standardzie AGA, w których popychacze wykonane są metali odpornych na środki dezynfekcyjne oraz promieniowanie lamp UV.</w:t>
      </w:r>
      <w:r>
        <w:rPr>
          <w:rFonts w:eastAsia="Calibri"/>
          <w:color w:val="000000"/>
          <w:sz w:val="22"/>
          <w:szCs w:val="22"/>
        </w:rPr>
        <w:br/>
        <w:t>- 2x gniazdo 230V z bolcem uziemiającym zlicowane z powierzchnią, z przesłoną torów prądowych oraz żaluzją otworu, dające płaską powierzchnię bez włożonej wtyczki w kolorze białym</w:t>
      </w:r>
      <w:r>
        <w:rPr>
          <w:rFonts w:eastAsia="Calibri"/>
          <w:color w:val="000000"/>
          <w:sz w:val="22"/>
          <w:szCs w:val="22"/>
        </w:rPr>
        <w:br/>
        <w:t>- 2x gniazdo 230V z bolcem uziemiającym zlicowane z powierzchnią, z przesłoną torów prądowych oraz żaluzją otworu, dające płaską powierzchnię bez włożonej wtyczki w kolorze zielonym</w:t>
      </w:r>
      <w:r>
        <w:rPr>
          <w:rFonts w:eastAsia="Calibri"/>
          <w:color w:val="000000"/>
          <w:sz w:val="22"/>
          <w:szCs w:val="22"/>
        </w:rPr>
        <w:br/>
        <w:t>- 2x gniazdo ekwipotencjalne PA</w:t>
      </w:r>
      <w:r>
        <w:rPr>
          <w:rFonts w:eastAsia="Calibri"/>
          <w:color w:val="000000"/>
          <w:sz w:val="22"/>
          <w:szCs w:val="22"/>
        </w:rPr>
        <w:br/>
        <w:t>- 2x gniazdo teleinformatyczne RJ45 kat. 6</w:t>
      </w:r>
      <w:r>
        <w:rPr>
          <w:rFonts w:eastAsia="Calibri"/>
          <w:color w:val="000000"/>
          <w:sz w:val="22"/>
          <w:szCs w:val="22"/>
        </w:rPr>
        <w:br/>
        <w:t xml:space="preserve">- 1 x otwór technologiczny dla systemu </w:t>
      </w:r>
      <w:proofErr w:type="spellStart"/>
      <w:r>
        <w:rPr>
          <w:rFonts w:eastAsia="Calibri"/>
          <w:color w:val="000000"/>
          <w:sz w:val="22"/>
          <w:szCs w:val="22"/>
        </w:rPr>
        <w:t>przyzywowego</w:t>
      </w:r>
      <w:proofErr w:type="spellEnd"/>
      <w:r>
        <w:rPr>
          <w:rFonts w:eastAsia="Calibri"/>
          <w:color w:val="000000"/>
          <w:sz w:val="22"/>
          <w:szCs w:val="22"/>
        </w:rPr>
        <w:br/>
        <w:t>- światło ogólne – LED, skierowane do góry zapewniające 100lx średniej na łóżku pacjenta (załączane włącznikiem na ścianie)</w:t>
      </w:r>
      <w:r>
        <w:rPr>
          <w:rFonts w:eastAsia="Calibri"/>
          <w:color w:val="000000"/>
          <w:sz w:val="22"/>
          <w:szCs w:val="22"/>
        </w:rPr>
        <w:br/>
        <w:t>- światło do badań – LED, skierowane w dół, zapewniające 300lx średniej na łóżku pacjenta (załącz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ne równolegle manipulatorem pacjenta i włącznikiem na panelu)</w:t>
      </w:r>
      <w:r>
        <w:rPr>
          <w:rFonts w:eastAsia="Calibri"/>
          <w:color w:val="000000"/>
          <w:sz w:val="22"/>
          <w:szCs w:val="22"/>
        </w:rPr>
        <w:br/>
        <w:t>światło nocne dla pacjenta – LED, skierowane w dół, zapewniające 30lx średniej na łóżku</w:t>
      </w:r>
      <w:r>
        <w:rPr>
          <w:rFonts w:eastAsia="Calibri"/>
          <w:color w:val="000000"/>
          <w:sz w:val="22"/>
          <w:szCs w:val="22"/>
        </w:rPr>
        <w:br/>
        <w:t>Na potwierdzenie na etapie składania wniosków materiałowych, należy dostarczyć wykres fotom</w:t>
      </w:r>
      <w:r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tryczny obrazujący rozkład światła spełniający założenia projektowe dla pomieszczenia min. 16m2</w:t>
      </w:r>
      <w:r>
        <w:rPr>
          <w:rFonts w:eastAsia="Calibri"/>
          <w:color w:val="000000"/>
          <w:sz w:val="22"/>
          <w:szCs w:val="22"/>
        </w:rPr>
        <w:br/>
        <w:t xml:space="preserve">z programu </w:t>
      </w:r>
      <w:proofErr w:type="spellStart"/>
      <w:r>
        <w:rPr>
          <w:rFonts w:eastAsia="Calibri"/>
          <w:color w:val="000000"/>
          <w:sz w:val="22"/>
          <w:szCs w:val="22"/>
        </w:rPr>
        <w:t>dialux</w:t>
      </w:r>
      <w:proofErr w:type="spellEnd"/>
      <w:r>
        <w:rPr>
          <w:rFonts w:eastAsia="Calibri"/>
          <w:color w:val="000000"/>
          <w:sz w:val="22"/>
          <w:szCs w:val="22"/>
        </w:rPr>
        <w:t xml:space="preserve"> lub innego oprogramowania</w:t>
      </w:r>
      <w:r>
        <w:rPr>
          <w:rFonts w:eastAsia="Calibri"/>
          <w:color w:val="000000"/>
          <w:sz w:val="22"/>
          <w:szCs w:val="22"/>
        </w:rPr>
        <w:br/>
        <w:t>- Ze wzglądu na zminimalizowanie ryzyka rozprzestrzeniani się chorób zakaźnych panel malowany farbą antybakteryjna w kolarze RAL potwierdzona stosownymi dokumentami.</w:t>
      </w:r>
      <w:r>
        <w:rPr>
          <w:rFonts w:eastAsia="Calibri"/>
          <w:color w:val="000000"/>
          <w:sz w:val="22"/>
          <w:szCs w:val="22"/>
        </w:rPr>
        <w:br/>
        <w:t>- W celu ochrony Personelu i Pacjentów zastosowanie systemu badania otoczenia w zakresie: temper</w:t>
      </w:r>
      <w:r>
        <w:rPr>
          <w:rFonts w:eastAsia="Calibri"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 xml:space="preserve">tury, wilgotności, </w:t>
      </w:r>
      <w:proofErr w:type="spellStart"/>
      <w:r>
        <w:rPr>
          <w:rFonts w:eastAsia="Calibri"/>
          <w:color w:val="000000"/>
          <w:sz w:val="22"/>
          <w:szCs w:val="22"/>
        </w:rPr>
        <w:t>tVOC</w:t>
      </w:r>
      <w:proofErr w:type="spellEnd"/>
      <w:r>
        <w:rPr>
          <w:rFonts w:eastAsia="Calibri"/>
          <w:color w:val="000000"/>
          <w:sz w:val="22"/>
          <w:szCs w:val="22"/>
        </w:rPr>
        <w:t xml:space="preserve"> i równoważnikiem dwutlenku węgla oraz cząstkami od PM1.0 do PM10.</w:t>
      </w:r>
      <w:r>
        <w:rPr>
          <w:rFonts w:eastAsia="Calibri"/>
          <w:color w:val="000000"/>
          <w:sz w:val="22"/>
          <w:szCs w:val="22"/>
        </w:rPr>
        <w:br/>
        <w:t>- Panel wyposażony szynę medyczną o przekroju 25x10mm montowana na panelu, oraz dodatkowo dwie szyny o przekroju 25x10mm, montowane do ściany o długości stanowiska do mocowania wyp</w:t>
      </w:r>
      <w:r>
        <w:rPr>
          <w:rFonts w:eastAsia="Calibri"/>
          <w:color w:val="000000"/>
          <w:sz w:val="22"/>
          <w:szCs w:val="22"/>
        </w:rPr>
        <w:t>o</w:t>
      </w:r>
      <w:r>
        <w:rPr>
          <w:rFonts w:eastAsia="Calibri"/>
          <w:color w:val="000000"/>
          <w:sz w:val="22"/>
          <w:szCs w:val="22"/>
        </w:rPr>
        <w:t>sażenia dodatkowego:</w:t>
      </w:r>
      <w:r>
        <w:rPr>
          <w:rFonts w:eastAsia="Calibri"/>
          <w:color w:val="000000"/>
          <w:sz w:val="22"/>
          <w:szCs w:val="22"/>
        </w:rPr>
        <w:br/>
        <w:t>- Wieszak rurowy na osprzęt i pompy infuzyjne, mocowany do szyn medycznych</w:t>
      </w:r>
      <w:r>
        <w:rPr>
          <w:rFonts w:eastAsia="Calibri"/>
          <w:color w:val="000000"/>
          <w:sz w:val="22"/>
          <w:szCs w:val="22"/>
        </w:rPr>
        <w:br/>
        <w:t>- Wieszak teleskopowy kroplówki na szynę na podwójnym ramieniu z uchwytem 4-hakowym</w:t>
      </w:r>
    </w:p>
    <w:p w14:paraId="122B9F76" w14:textId="1F1FA15C" w:rsidR="00B43D41" w:rsidRDefault="00DC07E3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lastRenderedPageBreak/>
        <w:t xml:space="preserve">Odp. </w:t>
      </w:r>
      <w:r w:rsidR="00F301D8">
        <w:rPr>
          <w:rFonts w:eastAsia="Calibri"/>
          <w:color w:val="FF0000"/>
          <w:sz w:val="22"/>
          <w:szCs w:val="22"/>
        </w:rPr>
        <w:t>Zamawiający dopuszcza rozwiązania równoważne posiadające atesty, certyfikaty, dopuszczenia. Produkty równoważne mają być wyposażone w oprzyrządowanie, akcesoria i systemy montażowe wyspecyfikowane w projekcie aby uzyskać funkcjonalność projektową.  </w:t>
      </w:r>
    </w:p>
    <w:p w14:paraId="5DD8B9BC" w14:textId="77777777" w:rsidR="003E0728" w:rsidRDefault="003E0728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</w:p>
    <w:p w14:paraId="5E5A4C25" w14:textId="77777777" w:rsidR="003E0728" w:rsidRDefault="003E0728">
      <w:pPr>
        <w:pStyle w:val="Standard"/>
        <w:suppressAutoHyphens w:val="0"/>
        <w:spacing w:before="280" w:after="280"/>
        <w:rPr>
          <w:rFonts w:eastAsia="Calibri"/>
          <w:color w:val="FF0000"/>
          <w:sz w:val="22"/>
          <w:szCs w:val="22"/>
        </w:rPr>
      </w:pPr>
    </w:p>
    <w:p w14:paraId="0A68CEDB" w14:textId="49280208" w:rsidR="003E0728" w:rsidRPr="00900BC2" w:rsidRDefault="003E0728" w:rsidP="003E0728">
      <w:pPr>
        <w:autoSpaceDE w:val="0"/>
        <w:adjustRightInd w:val="0"/>
        <w:ind w:left="284" w:hanging="284"/>
        <w:jc w:val="both"/>
        <w:rPr>
          <w:rFonts w:eastAsia="SimSun, 宋体" w:cs="Times New Roman"/>
          <w:sz w:val="22"/>
          <w:szCs w:val="22"/>
        </w:rPr>
      </w:pPr>
      <w:r w:rsidRPr="00900BC2">
        <w:rPr>
          <w:rFonts w:eastAsia="SimSun, 宋体" w:cs="Times New Roman"/>
          <w:sz w:val="22"/>
          <w:szCs w:val="22"/>
        </w:rPr>
        <w:t xml:space="preserve">Dodatkowo Zamawiający informuje, że zmienia się punkt 32 SWZ, który przyjmuje brzmienie  </w:t>
      </w:r>
    </w:p>
    <w:p w14:paraId="1EE2B78A" w14:textId="77777777" w:rsidR="003E0728" w:rsidRPr="00900BC2" w:rsidRDefault="003E0728" w:rsidP="003E0728">
      <w:pPr>
        <w:autoSpaceDE w:val="0"/>
        <w:adjustRightInd w:val="0"/>
        <w:ind w:left="284" w:hanging="284"/>
        <w:jc w:val="both"/>
        <w:rPr>
          <w:rFonts w:eastAsia="SimSun, 宋体" w:cs="Times New Roman"/>
          <w:color w:val="FF0000"/>
          <w:sz w:val="22"/>
          <w:szCs w:val="22"/>
        </w:rPr>
      </w:pPr>
    </w:p>
    <w:p w14:paraId="7529682C" w14:textId="5B989796" w:rsidR="003E0728" w:rsidRPr="00900BC2" w:rsidRDefault="003E0728" w:rsidP="003E0728">
      <w:pPr>
        <w:autoSpaceDE w:val="0"/>
        <w:adjustRightInd w:val="0"/>
        <w:ind w:left="284" w:hanging="284"/>
        <w:jc w:val="both"/>
        <w:rPr>
          <w:rFonts w:eastAsia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900BC2">
        <w:rPr>
          <w:rFonts w:eastAsia="Times New Roman" w:cs="Times New Roman"/>
          <w:b/>
          <w:color w:val="000000"/>
          <w:kern w:val="0"/>
          <w:sz w:val="22"/>
          <w:szCs w:val="22"/>
          <w:lang w:eastAsia="pl-PL" w:bidi="ar-SA"/>
        </w:rPr>
        <w:t>„32. Informacje dotyczące przeprowadzenia przez wykonawcę wizji lokalnej lub sprawdzenia przez niego dokumentów niezbędnych do realizacji zamówienia, o których mowa w art. 131 ust. 2</w:t>
      </w:r>
    </w:p>
    <w:p w14:paraId="508E6774" w14:textId="77777777" w:rsidR="003E0728" w:rsidRPr="003E0728" w:rsidRDefault="003E0728" w:rsidP="003E072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Zamawiający umożliwia Wykonawcom przeprowadzenie wizji lokalnej (nie jest ona wymagana do złożenia oferty). </w:t>
      </w:r>
    </w:p>
    <w:p w14:paraId="0223B692" w14:textId="226E1318" w:rsidR="003E0728" w:rsidRPr="003E0728" w:rsidRDefault="003E0728" w:rsidP="003E0728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Osoby delegowane przez zainteresowane podmioty proszone są o telefoniczne ustalenie terminu wizji w Dziale Inwestycji i </w:t>
      </w:r>
      <w:r w:rsidR="00B64F52">
        <w:rPr>
          <w:rFonts w:eastAsia="Times New Roman" w:cs="Times New Roman"/>
          <w:kern w:val="0"/>
          <w:sz w:val="22"/>
          <w:szCs w:val="22"/>
          <w:lang w:eastAsia="pl-PL" w:bidi="ar-SA"/>
        </w:rPr>
        <w:t>Utrzymania Ruchu</w:t>
      </w: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osoba wyznaczona do kontaktu: </w:t>
      </w:r>
      <w:r w:rsidRPr="00900BC2">
        <w:rPr>
          <w:rFonts w:eastAsia="Times New Roman" w:cs="Times New Roman"/>
          <w:kern w:val="0"/>
          <w:sz w:val="22"/>
          <w:szCs w:val="22"/>
          <w:lang w:eastAsia="pl-PL" w:bidi="ar-SA"/>
        </w:rPr>
        <w:t>Paweł Bednarz</w:t>
      </w: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tel. </w:t>
      </w:r>
      <w:r w:rsidRPr="00900BC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727450190, 12 614 24 61 </w:t>
      </w: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>od poniedziałku do piątku w godzinach 9:00 – 13:00</w:t>
      </w:r>
      <w:r w:rsidRPr="00900BC2">
        <w:rPr>
          <w:rFonts w:eastAsia="Times New Roman" w:cs="Times New Roman"/>
          <w:kern w:val="0"/>
          <w:sz w:val="22"/>
          <w:szCs w:val="22"/>
          <w:lang w:eastAsia="pl-PL" w:bidi="ar-SA"/>
        </w:rPr>
        <w:t>”</w:t>
      </w:r>
      <w:r w:rsidRPr="003E0728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14:paraId="2E9138C0" w14:textId="4374AE71" w:rsidR="00B43D41" w:rsidRPr="003E0728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</w:rPr>
      </w:pPr>
    </w:p>
    <w:p w14:paraId="143AF126" w14:textId="77777777" w:rsidR="00B43D41" w:rsidRDefault="00B43D41">
      <w:pPr>
        <w:pStyle w:val="Standard"/>
        <w:suppressAutoHyphens w:val="0"/>
        <w:spacing w:line="360" w:lineRule="auto"/>
        <w:jc w:val="right"/>
      </w:pPr>
    </w:p>
    <w:p w14:paraId="61FA2D77" w14:textId="77777777" w:rsidR="00900BC2" w:rsidRPr="003E0728" w:rsidRDefault="00900BC2">
      <w:pPr>
        <w:pStyle w:val="Standard"/>
        <w:suppressAutoHyphens w:val="0"/>
        <w:spacing w:line="360" w:lineRule="auto"/>
        <w:jc w:val="right"/>
      </w:pPr>
    </w:p>
    <w:p w14:paraId="3441F8A6" w14:textId="77777777" w:rsidR="00B43D41" w:rsidRPr="003E0728" w:rsidRDefault="00F301D8">
      <w:pPr>
        <w:pStyle w:val="Standard"/>
        <w:suppressAutoHyphens w:val="0"/>
        <w:spacing w:line="360" w:lineRule="auto"/>
        <w:jc w:val="right"/>
      </w:pPr>
      <w:r w:rsidRPr="003E0728">
        <w:t>Z poważaniem</w:t>
      </w:r>
    </w:p>
    <w:p w14:paraId="61ECDAD5" w14:textId="77777777" w:rsidR="00B43D41" w:rsidRPr="003E0728" w:rsidRDefault="00F301D8">
      <w:pPr>
        <w:pStyle w:val="Standard"/>
        <w:suppressAutoHyphens w:val="0"/>
        <w:spacing w:line="360" w:lineRule="auto"/>
        <w:jc w:val="right"/>
      </w:pPr>
      <w:r w:rsidRPr="003E0728">
        <w:t>Zastępca Dyrektora</w:t>
      </w:r>
    </w:p>
    <w:p w14:paraId="5694181C" w14:textId="77777777" w:rsidR="00B43D41" w:rsidRPr="003E0728" w:rsidRDefault="00F301D8">
      <w:pPr>
        <w:pStyle w:val="Standard"/>
        <w:suppressAutoHyphens w:val="0"/>
        <w:spacing w:line="360" w:lineRule="auto"/>
        <w:jc w:val="right"/>
      </w:pPr>
      <w:r w:rsidRPr="003E0728">
        <w:t xml:space="preserve">ds. </w:t>
      </w:r>
      <w:proofErr w:type="spellStart"/>
      <w:r w:rsidRPr="003E0728">
        <w:t>Techniczno</w:t>
      </w:r>
      <w:proofErr w:type="spellEnd"/>
      <w:r w:rsidRPr="003E0728">
        <w:t xml:space="preserve"> -Eksploatacyjnych</w:t>
      </w:r>
    </w:p>
    <w:sectPr w:rsidR="00B43D41" w:rsidRPr="003E0728">
      <w:headerReference w:type="default" r:id="rId15"/>
      <w:footerReference w:type="default" r:id="rId16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A8D41" w14:textId="77777777" w:rsidR="006B7990" w:rsidRDefault="006B7990">
      <w:r>
        <w:separator/>
      </w:r>
    </w:p>
  </w:endnote>
  <w:endnote w:type="continuationSeparator" w:id="0">
    <w:p w14:paraId="67BCF367" w14:textId="77777777" w:rsidR="006B7990" w:rsidRDefault="006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, Arial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894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256E3E6" w14:textId="16302068" w:rsidR="004243B3" w:rsidRPr="000F1081" w:rsidRDefault="004243B3">
        <w:pPr>
          <w:pStyle w:val="Stopka"/>
          <w:jc w:val="right"/>
          <w:rPr>
            <w:sz w:val="24"/>
            <w:szCs w:val="24"/>
          </w:rPr>
        </w:pPr>
        <w:r w:rsidRPr="000F1081">
          <w:rPr>
            <w:sz w:val="24"/>
            <w:szCs w:val="24"/>
          </w:rPr>
          <w:fldChar w:fldCharType="begin"/>
        </w:r>
        <w:r w:rsidRPr="000F1081">
          <w:rPr>
            <w:sz w:val="24"/>
            <w:szCs w:val="24"/>
          </w:rPr>
          <w:instrText>PAGE   \* MERGEFORMAT</w:instrText>
        </w:r>
        <w:r w:rsidRPr="000F1081">
          <w:rPr>
            <w:sz w:val="24"/>
            <w:szCs w:val="24"/>
          </w:rPr>
          <w:fldChar w:fldCharType="separate"/>
        </w:r>
        <w:r w:rsidR="00B93480">
          <w:rPr>
            <w:noProof/>
            <w:sz w:val="24"/>
            <w:szCs w:val="24"/>
          </w:rPr>
          <w:t>6</w:t>
        </w:r>
        <w:r w:rsidRPr="000F1081">
          <w:rPr>
            <w:sz w:val="24"/>
            <w:szCs w:val="24"/>
          </w:rPr>
          <w:fldChar w:fldCharType="end"/>
        </w:r>
      </w:p>
    </w:sdtContent>
  </w:sdt>
  <w:p w14:paraId="4A71CDF0" w14:textId="77777777" w:rsidR="004243B3" w:rsidRDefault="004243B3">
    <w:pPr>
      <w:pStyle w:val="Textbody"/>
      <w:spacing w:line="12" w:lineRule="auto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7CD76" w14:textId="77777777" w:rsidR="004243B3" w:rsidRDefault="004243B3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196B" w14:textId="77777777" w:rsidR="006B7990" w:rsidRDefault="006B7990">
      <w:r>
        <w:rPr>
          <w:color w:val="000000"/>
        </w:rPr>
        <w:separator/>
      </w:r>
    </w:p>
  </w:footnote>
  <w:footnote w:type="continuationSeparator" w:id="0">
    <w:p w14:paraId="5EDDCB8C" w14:textId="77777777" w:rsidR="006B7990" w:rsidRDefault="006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E349A" w14:textId="77777777" w:rsidR="004243B3" w:rsidRDefault="004243B3">
    <w:pPr>
      <w:pStyle w:val="Nagwek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966080"/>
      <w:docPartObj>
        <w:docPartGallery w:val="Page Numbers (Margins)"/>
        <w:docPartUnique/>
      </w:docPartObj>
    </w:sdtPr>
    <w:sdtEndPr/>
    <w:sdtContent>
      <w:p w14:paraId="26D31116" w14:textId="225FA450" w:rsidR="004243B3" w:rsidRDefault="00B44768">
        <w:pPr>
          <w:pStyle w:val="Standard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E645C7" wp14:editId="560FA8C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14:paraId="3A41CFBF" w14:textId="77777777" w:rsidR="00B44768" w:rsidRPr="00B44768" w:rsidRDefault="00B4476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</w:pPr>
                                  <w:r w:rsidRPr="00B44768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begin"/>
                                  </w:r>
                                  <w:r w:rsidRPr="00B44768">
                                    <w:instrText>PAGE  \* MERGEFORMAT</w:instrText>
                                  </w:r>
                                  <w:r w:rsidRPr="00B44768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separate"/>
                                  </w:r>
                                  <w:r w:rsidR="00B93480" w:rsidRPr="00B9348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18</w:t>
                                  </w:r>
                                  <w:r w:rsidRPr="00B44768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14:paraId="3A41CFBF" w14:textId="77777777" w:rsidR="00B44768" w:rsidRPr="00B44768" w:rsidRDefault="00B447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 w:rsidRPr="00B44768"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begin"/>
                            </w:r>
                            <w:r w:rsidRPr="00B44768">
                              <w:instrText>PAGE  \* MERGEFORMAT</w:instrText>
                            </w:r>
                            <w:r w:rsidRPr="00B44768"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separate"/>
                            </w:r>
                            <w:r w:rsidR="00B93480" w:rsidRPr="00B93480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18</w:t>
                            </w:r>
                            <w:r w:rsidRPr="00B44768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61D"/>
    <w:multiLevelType w:val="multilevel"/>
    <w:tmpl w:val="0FFA6C94"/>
    <w:styleLink w:val="WW8Num5"/>
    <w:lvl w:ilvl="0">
      <w:start w:val="1"/>
      <w:numFmt w:val="lowerLetter"/>
      <w:lvlText w:val="%1)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611090"/>
    <w:multiLevelType w:val="multilevel"/>
    <w:tmpl w:val="22242D92"/>
    <w:styleLink w:val="WW8Num3"/>
    <w:lvl w:ilvl="0">
      <w:start w:val="1"/>
      <w:numFmt w:val="decimal"/>
      <w:lvlText w:val="%1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EE3A25"/>
    <w:multiLevelType w:val="multilevel"/>
    <w:tmpl w:val="B6989464"/>
    <w:styleLink w:val="WW8Num2"/>
    <w:lvl w:ilvl="0">
      <w:numFmt w:val="bullet"/>
      <w:lvlText w:val="-"/>
      <w:lvlJc w:val="left"/>
      <w:rPr>
        <w:rFonts w:ascii="Carlito, Arial" w:eastAsia="Carlito, Arial" w:hAnsi="Carlito, Arial"/>
      </w:rPr>
    </w:lvl>
    <w:lvl w:ilvl="1">
      <w:numFmt w:val="bullet"/>
      <w:lvlText w:val=""/>
      <w:lvlJc w:val="left"/>
      <w:rPr>
        <w:rFonts w:ascii="Symbol" w:eastAsia="Carlito, Arial" w:hAnsi="Symbol" w:cs="Symbol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3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</w:abstractNum>
  <w:abstractNum w:abstractNumId="3">
    <w:nsid w:val="3A854AC2"/>
    <w:multiLevelType w:val="multilevel"/>
    <w:tmpl w:val="59C2CED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4A49DB"/>
    <w:multiLevelType w:val="multilevel"/>
    <w:tmpl w:val="158AC7EA"/>
    <w:styleLink w:val="WW8Num4"/>
    <w:lvl w:ilvl="0">
      <w:start w:val="1"/>
      <w:numFmt w:val="decimal"/>
      <w:lvlText w:val="%1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F1081"/>
    <w:rsid w:val="001316E3"/>
    <w:rsid w:val="001C2715"/>
    <w:rsid w:val="00297707"/>
    <w:rsid w:val="002B5E67"/>
    <w:rsid w:val="003A0BFA"/>
    <w:rsid w:val="003E0728"/>
    <w:rsid w:val="004243B3"/>
    <w:rsid w:val="004E0F9F"/>
    <w:rsid w:val="005C725C"/>
    <w:rsid w:val="006B7990"/>
    <w:rsid w:val="0080742F"/>
    <w:rsid w:val="00900BC2"/>
    <w:rsid w:val="00940F70"/>
    <w:rsid w:val="009A1DDD"/>
    <w:rsid w:val="009D760D"/>
    <w:rsid w:val="009F6BE4"/>
    <w:rsid w:val="00A315EC"/>
    <w:rsid w:val="00B43D41"/>
    <w:rsid w:val="00B44768"/>
    <w:rsid w:val="00B553CA"/>
    <w:rsid w:val="00B64F52"/>
    <w:rsid w:val="00B93480"/>
    <w:rsid w:val="00C17DBF"/>
    <w:rsid w:val="00C22E5E"/>
    <w:rsid w:val="00C36151"/>
    <w:rsid w:val="00D12E41"/>
    <w:rsid w:val="00DA4F5E"/>
    <w:rsid w:val="00DC07E3"/>
    <w:rsid w:val="00DE1F53"/>
    <w:rsid w:val="00E22309"/>
    <w:rsid w:val="00F27599"/>
    <w:rsid w:val="00F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7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firstLine="6237"/>
      <w:outlineLvl w:val="0"/>
    </w:pPr>
    <w:rPr>
      <w:sz w:val="24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5">
    <w:name w:val="FR5"/>
    <w:pPr>
      <w:spacing w:line="480" w:lineRule="auto"/>
      <w:ind w:right="1000" w:hanging="160"/>
    </w:pPr>
    <w:rPr>
      <w:rFonts w:ascii="Arial" w:eastAsia="Arial" w:hAnsi="Arial"/>
      <w:sz w:val="16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</w:style>
  <w:style w:type="paragraph" w:styleId="NormalnyWeb">
    <w:name w:val="Normal (Web)"/>
    <w:basedOn w:val="Standard"/>
    <w:pPr>
      <w:suppressAutoHyphens w:val="0"/>
      <w:spacing w:before="280" w:after="280"/>
    </w:pPr>
    <w:rPr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v1msonormal">
    <w:name w:val="v1msonormal"/>
    <w:basedOn w:val="Standard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rlito, Arial"/>
    </w:rPr>
  </w:style>
  <w:style w:type="character" w:customStyle="1" w:styleId="WW8Num2z1">
    <w:name w:val="WW8Num2z1"/>
    <w:rPr>
      <w:rFonts w:ascii="Symbol" w:eastAsia="Carlito, Arial" w:hAnsi="Symbol" w:cs="Symbol"/>
      <w:spacing w:val="-3"/>
      <w:w w:val="100"/>
      <w:sz w:val="22"/>
      <w:szCs w:val="22"/>
      <w:lang w:val="pl-PL" w:eastAsia="en-US" w:bidi="ar-SA"/>
    </w:rPr>
  </w:style>
  <w:style w:type="character" w:customStyle="1" w:styleId="WW8Num2z2">
    <w:name w:val="WW8Num2z2"/>
    <w:rPr>
      <w:rFonts w:ascii="Times New Roman" w:hAnsi="Times New Roman" w:cs="Times New Roman"/>
      <w:lang w:val="pl-PL" w:bidi="ar-SA"/>
    </w:rPr>
  </w:style>
  <w:style w:type="character" w:customStyle="1" w:styleId="WW8Num3z0">
    <w:name w:val="WW8Num3z0"/>
    <w:rPr>
      <w:rFonts w:eastAsia="Carlito, Arial"/>
    </w:rPr>
  </w:style>
  <w:style w:type="character" w:customStyle="1" w:styleId="WW8Num4z0">
    <w:name w:val="WW8Num4z0"/>
    <w:rPr>
      <w:rFonts w:eastAsia="Carlito, Arial"/>
    </w:rPr>
  </w:style>
  <w:style w:type="character" w:customStyle="1" w:styleId="WW8Num5z0">
    <w:name w:val="WW8Num5z0"/>
    <w:rPr>
      <w:rFonts w:eastAsia="Carlito, 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1z1">
    <w:name w:val="WW8Num11z1"/>
    <w:rPr>
      <w:rFonts w:ascii="Symbol" w:eastAsia="Symbol" w:hAnsi="Symbol" w:cs="Symbol"/>
      <w:spacing w:val="-3"/>
      <w:w w:val="100"/>
      <w:sz w:val="22"/>
      <w:szCs w:val="22"/>
      <w:lang w:val="pl-PL" w:bidi="ar-SA"/>
    </w:rPr>
  </w:style>
  <w:style w:type="character" w:customStyle="1" w:styleId="WW8Num11z2">
    <w:name w:val="WW8Num11z2"/>
    <w:rPr>
      <w:lang w:val="pl-PL" w:bidi="ar-SA"/>
    </w:rPr>
  </w:style>
  <w:style w:type="character" w:customStyle="1" w:styleId="WW8Num12z0">
    <w:name w:val="WW8Num12z0"/>
    <w:rPr>
      <w:rFonts w:ascii="Verdana" w:hAnsi="Verdana" w:cs="Verdana"/>
      <w:b/>
      <w:bCs w:val="0"/>
      <w:i/>
      <w:sz w:val="18"/>
      <w:szCs w:val="18"/>
      <w:u w:val="single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, 'Times New Roman'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9z1">
    <w:name w:val="WW8Num19z1"/>
    <w:rPr>
      <w:lang w:val="pl-PL" w:bidi="ar-SA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1z1">
    <w:name w:val="WW8Num21z1"/>
    <w:rPr>
      <w:lang w:val="pl-PL" w:bidi="ar-SA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3z1">
    <w:name w:val="WW8Num23z1"/>
    <w:rPr>
      <w:lang w:val="pl-PL" w:bidi="ar-SA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uiPriority w:val="99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8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8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81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firstLine="6237"/>
      <w:outlineLvl w:val="0"/>
    </w:pPr>
    <w:rPr>
      <w:sz w:val="24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5">
    <w:name w:val="FR5"/>
    <w:pPr>
      <w:spacing w:line="480" w:lineRule="auto"/>
      <w:ind w:right="1000" w:hanging="160"/>
    </w:pPr>
    <w:rPr>
      <w:rFonts w:ascii="Arial" w:eastAsia="Arial" w:hAnsi="Arial"/>
      <w:sz w:val="16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</w:style>
  <w:style w:type="paragraph" w:styleId="NormalnyWeb">
    <w:name w:val="Normal (Web)"/>
    <w:basedOn w:val="Standard"/>
    <w:pPr>
      <w:suppressAutoHyphens w:val="0"/>
      <w:spacing w:before="280" w:after="280"/>
    </w:pPr>
    <w:rPr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v1msonormal">
    <w:name w:val="v1msonormal"/>
    <w:basedOn w:val="Standard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rlito, Arial"/>
    </w:rPr>
  </w:style>
  <w:style w:type="character" w:customStyle="1" w:styleId="WW8Num2z1">
    <w:name w:val="WW8Num2z1"/>
    <w:rPr>
      <w:rFonts w:ascii="Symbol" w:eastAsia="Carlito, Arial" w:hAnsi="Symbol" w:cs="Symbol"/>
      <w:spacing w:val="-3"/>
      <w:w w:val="100"/>
      <w:sz w:val="22"/>
      <w:szCs w:val="22"/>
      <w:lang w:val="pl-PL" w:eastAsia="en-US" w:bidi="ar-SA"/>
    </w:rPr>
  </w:style>
  <w:style w:type="character" w:customStyle="1" w:styleId="WW8Num2z2">
    <w:name w:val="WW8Num2z2"/>
    <w:rPr>
      <w:rFonts w:ascii="Times New Roman" w:hAnsi="Times New Roman" w:cs="Times New Roman"/>
      <w:lang w:val="pl-PL" w:bidi="ar-SA"/>
    </w:rPr>
  </w:style>
  <w:style w:type="character" w:customStyle="1" w:styleId="WW8Num3z0">
    <w:name w:val="WW8Num3z0"/>
    <w:rPr>
      <w:rFonts w:eastAsia="Carlito, Arial"/>
    </w:rPr>
  </w:style>
  <w:style w:type="character" w:customStyle="1" w:styleId="WW8Num4z0">
    <w:name w:val="WW8Num4z0"/>
    <w:rPr>
      <w:rFonts w:eastAsia="Carlito, Arial"/>
    </w:rPr>
  </w:style>
  <w:style w:type="character" w:customStyle="1" w:styleId="WW8Num5z0">
    <w:name w:val="WW8Num5z0"/>
    <w:rPr>
      <w:rFonts w:eastAsia="Carlito, 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1z1">
    <w:name w:val="WW8Num11z1"/>
    <w:rPr>
      <w:rFonts w:ascii="Symbol" w:eastAsia="Symbol" w:hAnsi="Symbol" w:cs="Symbol"/>
      <w:spacing w:val="-3"/>
      <w:w w:val="100"/>
      <w:sz w:val="22"/>
      <w:szCs w:val="22"/>
      <w:lang w:val="pl-PL" w:bidi="ar-SA"/>
    </w:rPr>
  </w:style>
  <w:style w:type="character" w:customStyle="1" w:styleId="WW8Num11z2">
    <w:name w:val="WW8Num11z2"/>
    <w:rPr>
      <w:lang w:val="pl-PL" w:bidi="ar-SA"/>
    </w:rPr>
  </w:style>
  <w:style w:type="character" w:customStyle="1" w:styleId="WW8Num12z0">
    <w:name w:val="WW8Num12z0"/>
    <w:rPr>
      <w:rFonts w:ascii="Verdana" w:hAnsi="Verdana" w:cs="Verdana"/>
      <w:b/>
      <w:bCs w:val="0"/>
      <w:i/>
      <w:sz w:val="18"/>
      <w:szCs w:val="18"/>
      <w:u w:val="single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, 'Times New Roman'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9z1">
    <w:name w:val="WW8Num19z1"/>
    <w:rPr>
      <w:lang w:val="pl-PL" w:bidi="ar-SA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1z1">
    <w:name w:val="WW8Num21z1"/>
    <w:rPr>
      <w:lang w:val="pl-PL" w:bidi="ar-SA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3z1">
    <w:name w:val="WW8Num23z1"/>
    <w:rPr>
      <w:lang w:val="pl-PL" w:bidi="ar-SA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uiPriority w:val="99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8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8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8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Relationship Id="rId14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D201-A271-408F-8BDE-3C57BE44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8618</Words>
  <Characters>51714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zrealizowano przy wsparciu finansowym Województwa Małopolskiego</vt:lpstr>
    </vt:vector>
  </TitlesOfParts>
  <Company/>
  <LinksUpToDate>false</LinksUpToDate>
  <CharactersWithSpaces>60212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zrealizowano przy wsparciu finansowym Województwa Małopolskiego</dc:title>
  <dc:creator>Anna Stachowicz</dc:creator>
  <cp:lastModifiedBy>Jolanta Ciepiela</cp:lastModifiedBy>
  <cp:revision>9</cp:revision>
  <cp:lastPrinted>2023-03-14T10:13:00Z</cp:lastPrinted>
  <dcterms:created xsi:type="dcterms:W3CDTF">2023-03-28T10:03:00Z</dcterms:created>
  <dcterms:modified xsi:type="dcterms:W3CDTF">2023-03-29T12:21:00Z</dcterms:modified>
</cp:coreProperties>
</file>