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B011" w14:textId="43F22A42" w:rsidR="00C54C66" w:rsidRDefault="000B0A8B" w:rsidP="00354591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07B9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C54C66">
        <w:rPr>
          <w:rFonts w:cs="Arial"/>
          <w:b/>
          <w:bCs/>
          <w:szCs w:val="24"/>
        </w:rPr>
        <w:t>I</w:t>
      </w:r>
      <w:r w:rsidR="005D07B9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</w:p>
    <w:p w14:paraId="67B66E6A" w14:textId="44E07545" w:rsidR="00660F69" w:rsidRPr="002E214E" w:rsidRDefault="000B0A8B" w:rsidP="002E214E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0F48CA">
        <w:rPr>
          <w:rFonts w:cs="Arial"/>
          <w:szCs w:val="24"/>
        </w:rPr>
        <w:t>Załącznik nr</w:t>
      </w:r>
      <w:r w:rsidR="00C54C66" w:rsidRPr="000F48CA">
        <w:rPr>
          <w:rFonts w:cs="Arial"/>
          <w:szCs w:val="24"/>
        </w:rPr>
        <w:t xml:space="preserve"> 10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6761EE66" w14:textId="6606D59D" w:rsidR="005D1F20" w:rsidRPr="005D1F20" w:rsidRDefault="00875E24" w:rsidP="00B168C2">
      <w:pPr>
        <w:spacing w:before="240" w:after="0"/>
        <w:rPr>
          <w:rFonts w:eastAsia="Times New Roman" w:cs="Arial"/>
          <w:b/>
          <w:color w:val="auto"/>
          <w:szCs w:val="24"/>
          <w:lang w:eastAsia="pl-PL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</w:t>
      </w:r>
      <w:r w:rsidRPr="00354591">
        <w:rPr>
          <w:rFonts w:cs="Arial"/>
          <w:szCs w:val="24"/>
        </w:rPr>
        <w:t>(Dz. U. z 2020 r., poz. 2415) w postępowaniu o udzielenie zamówienia publicznego:</w:t>
      </w:r>
      <w:r w:rsidR="00BF2A08" w:rsidRPr="00354591">
        <w:rPr>
          <w:rFonts w:cs="Arial"/>
          <w:szCs w:val="24"/>
        </w:rPr>
        <w:t xml:space="preserve"> </w:t>
      </w:r>
      <w:r w:rsidR="005D1F20" w:rsidRPr="005D1F20">
        <w:rPr>
          <w:rFonts w:eastAsia="Times New Roman" w:cs="Arial"/>
          <w:b/>
          <w:color w:val="auto"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3303B90A" w14:textId="2F3DE3F8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bookmarkStart w:id="0" w:name="_Hlk135984024"/>
      <w:r w:rsidRPr="005D1F20">
        <w:rPr>
          <w:rFonts w:eastAsia="Times New Roman" w:cs="Arial"/>
          <w:b/>
          <w:color w:val="auto"/>
          <w:szCs w:val="24"/>
          <w:lang w:eastAsia="pl-PL"/>
        </w:rPr>
        <w:t>Część 1: ul. Łutnia – od skrzyżowania ul. Łutnia 46 (region sklepu) do działki nr 166 obr. 107 Podgórze*;</w:t>
      </w:r>
    </w:p>
    <w:p w14:paraId="30DE8362" w14:textId="745F7C34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2: ul. Isep - od przystanku przy ul. Wiklinowej do ul. Cuplowej*;</w:t>
      </w:r>
    </w:p>
    <w:p w14:paraId="63631CC4" w14:textId="0E2CD24D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3: ul. Radzikowskiego - od ul. Fiszera do ul. Słowiczej*;</w:t>
      </w:r>
    </w:p>
    <w:p w14:paraId="6C53870F" w14:textId="688C8DBD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4: ul. Cechowa - Od zjazdu do Przedszkola „little steps” do działki nr 216*;</w:t>
      </w:r>
    </w:p>
    <w:p w14:paraId="5B712DF4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5: ul. Kazimierza odnowiciela – od XXXI Liceum Ogólnokształcącego do Samorządowego Przedszkole nr 162 (furtka)*;</w:t>
      </w:r>
    </w:p>
    <w:p w14:paraId="1FFCCBE0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6: XX Pijarów przy budynkach nr 1 i 2*;</w:t>
      </w:r>
    </w:p>
    <w:p w14:paraId="402608DF" w14:textId="73268D95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7: ul. Odmętowa od skrzyżowania z ul. Klasztorną do Alejki przy szpitalu Żeromskim*;</w:t>
      </w:r>
    </w:p>
    <w:p w14:paraId="0E2F2B35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 xml:space="preserve">Część 8: </w:t>
      </w:r>
      <w:r w:rsidRPr="005D1F20">
        <w:rPr>
          <w:rFonts w:eastAsia="Times New Roman" w:cs="Arial"/>
          <w:b/>
          <w:color w:val="000000"/>
          <w:szCs w:val="24"/>
          <w:lang w:eastAsia="pl-PL"/>
        </w:rPr>
        <w:t>ul. Prażmowskiego od przystanku prażmowskiego do ul. Topografów*</w:t>
      </w:r>
      <w:r w:rsidRPr="005D1F20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42993BB6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lastRenderedPageBreak/>
        <w:t>Część 9:</w:t>
      </w:r>
      <w:r w:rsidRPr="005D1F20">
        <w:rPr>
          <w:rFonts w:eastAsia="Times New Roman" w:cs="Arial"/>
          <w:b/>
          <w:color w:val="000000"/>
          <w:szCs w:val="24"/>
          <w:lang w:eastAsia="pl-PL"/>
        </w:rPr>
        <w:t xml:space="preserve"> ul. Sawy Calińskiego Od Skrzyżowania z ul. Andrzeja Stopki do Skrzyżowania z ul. Kuśnierską*;</w:t>
      </w:r>
    </w:p>
    <w:p w14:paraId="0B949C72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10: u</w:t>
      </w:r>
      <w:r w:rsidRPr="005D1F20">
        <w:rPr>
          <w:rFonts w:eastAsia="Times New Roman" w:cs="Arial"/>
          <w:b/>
          <w:color w:val="000000"/>
          <w:szCs w:val="24"/>
          <w:lang w:eastAsia="pl-PL"/>
        </w:rPr>
        <w:t>l. Księcia Józefa na odcinku od restauracji Srebrna Góra do Zakładu Uzdatniania Wody Bielany*</w:t>
      </w:r>
      <w:r w:rsidRPr="005D1F20">
        <w:rPr>
          <w:rFonts w:eastAsia="Times New Roman" w:cs="Arial"/>
          <w:b/>
          <w:color w:val="auto"/>
          <w:szCs w:val="24"/>
          <w:lang w:eastAsia="pl-PL"/>
        </w:rPr>
        <w:t>;</w:t>
      </w:r>
    </w:p>
    <w:p w14:paraId="5F428765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 xml:space="preserve">Część 11: </w:t>
      </w:r>
      <w:r w:rsidRPr="005D1F20">
        <w:rPr>
          <w:rFonts w:eastAsia="Times New Roman" w:cs="Arial"/>
          <w:b/>
          <w:color w:val="000000"/>
          <w:szCs w:val="24"/>
          <w:lang w:eastAsia="pl-PL"/>
        </w:rPr>
        <w:t xml:space="preserve">ul. Łuczanowicka od kompleksu przystanków „ul. Orłowskiego </w:t>
      </w:r>
      <w:proofErr w:type="spellStart"/>
      <w:r w:rsidRPr="005D1F20">
        <w:rPr>
          <w:rFonts w:eastAsia="Times New Roman" w:cs="Arial"/>
          <w:b/>
          <w:color w:val="000000"/>
          <w:szCs w:val="24"/>
          <w:lang w:eastAsia="pl-PL"/>
        </w:rPr>
        <w:t>Nż</w:t>
      </w:r>
      <w:proofErr w:type="spellEnd"/>
      <w:r w:rsidRPr="005D1F20">
        <w:rPr>
          <w:rFonts w:eastAsia="Times New Roman" w:cs="Arial"/>
          <w:b/>
          <w:color w:val="000000"/>
          <w:szCs w:val="24"/>
          <w:lang w:eastAsia="pl-PL"/>
        </w:rPr>
        <w:t>” do Przystanku Autobusowego „Łuczanowice” przy ul. Godebskiego*;</w:t>
      </w:r>
    </w:p>
    <w:p w14:paraId="1651208F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12: ul. Bolesława Śmiałego – Na podstawie opracowanej koncepcji wariant II*;</w:t>
      </w:r>
    </w:p>
    <w:p w14:paraId="415AD2E2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13: ul. Wańkowicza – na podstawie opracowanej koncepcji wariantu Wynikowego*;</w:t>
      </w:r>
    </w:p>
    <w:p w14:paraId="54590623" w14:textId="77777777" w:rsidR="005D1F20" w:rsidRPr="005D1F20" w:rsidRDefault="005D1F20" w:rsidP="002E214E">
      <w:pPr>
        <w:spacing w:before="0"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14: ul. Chełmońskiego – na podstawie opracowanej koncepcji*;</w:t>
      </w:r>
    </w:p>
    <w:p w14:paraId="764D44FA" w14:textId="29128BFC" w:rsidR="005D1F20" w:rsidRPr="005D1F20" w:rsidRDefault="005D1F20" w:rsidP="002E214E">
      <w:pPr>
        <w:spacing w:before="0" w:after="0"/>
        <w:rPr>
          <w:rFonts w:cs="Arial"/>
          <w:b/>
          <w:bCs/>
          <w:color w:val="auto"/>
          <w:szCs w:val="24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Część 15: ul. Wyciąska - od istniejącego chodnika przy ul. Wyciąska 1a do istniejącego chodnika przy ul. Wyciąska 15</w:t>
      </w:r>
      <w:r w:rsidRPr="005D1F20">
        <w:rPr>
          <w:rFonts w:cs="Arial"/>
          <w:b/>
          <w:bCs/>
          <w:color w:val="auto"/>
          <w:szCs w:val="24"/>
        </w:rPr>
        <w:t>*</w:t>
      </w:r>
    </w:p>
    <w:p w14:paraId="0D5C29FA" w14:textId="77777777" w:rsidR="005D1F20" w:rsidRPr="005D1F20" w:rsidRDefault="005D1F20" w:rsidP="005D1F20">
      <w:pPr>
        <w:spacing w:after="0"/>
        <w:rPr>
          <w:rFonts w:cs="Arial"/>
          <w:color w:val="auto"/>
          <w:szCs w:val="24"/>
        </w:rPr>
      </w:pPr>
      <w:r w:rsidRPr="005D1F20">
        <w:rPr>
          <w:rFonts w:cs="Arial"/>
          <w:color w:val="auto"/>
          <w:szCs w:val="24"/>
        </w:rPr>
        <w:t>prowadzonym przez Zarząd Dróg Miasta Krakowa, ul. Centralna 53, 31-586 Kraków</w:t>
      </w:r>
    </w:p>
    <w:p w14:paraId="5D4D8DB9" w14:textId="5A35D1CA" w:rsidR="00875E24" w:rsidRPr="005D1F20" w:rsidRDefault="005D1F20" w:rsidP="005D1F20">
      <w:pPr>
        <w:spacing w:after="0"/>
        <w:rPr>
          <w:rFonts w:eastAsia="Times New Roman" w:cs="Arial"/>
          <w:b/>
          <w:color w:val="auto"/>
          <w:szCs w:val="24"/>
          <w:lang w:eastAsia="pl-PL"/>
        </w:rPr>
      </w:pPr>
      <w:r w:rsidRPr="005D1F20">
        <w:rPr>
          <w:rFonts w:eastAsia="Times New Roman" w:cs="Arial"/>
          <w:b/>
          <w:color w:val="auto"/>
          <w:szCs w:val="24"/>
          <w:lang w:eastAsia="pl-PL"/>
        </w:rPr>
        <w:t>*niepotrzebną część wykreślić</w:t>
      </w:r>
      <w:bookmarkEnd w:id="0"/>
    </w:p>
    <w:p w14:paraId="2FA8FE99" w14:textId="3029F3E8" w:rsidR="000F48CA" w:rsidRDefault="009A7341" w:rsidP="00C54C6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00482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informacje </w:t>
      </w:r>
      <w:r w:rsidRPr="009A7341">
        <w:rPr>
          <w:rFonts w:cs="Arial"/>
          <w:szCs w:val="24"/>
        </w:rPr>
        <w:t>zawarte w oświadczeniu, o którym mowa w art. 125 ust. 1</w:t>
      </w:r>
      <w:r w:rsidR="00C54C66"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34C37BAB" w14:textId="7A0D68E2" w:rsidR="000F48CA" w:rsidRDefault="009A7341" w:rsidP="000F48CA">
      <w:pPr>
        <w:pStyle w:val="Akapitzlist"/>
        <w:numPr>
          <w:ilvl w:val="0"/>
          <w:numId w:val="1"/>
        </w:numPr>
        <w:spacing w:before="0" w:after="0"/>
        <w:ind w:left="714" w:hanging="357"/>
        <w:rPr>
          <w:rFonts w:cs="Arial"/>
          <w:szCs w:val="24"/>
        </w:rPr>
      </w:pPr>
      <w:r w:rsidRPr="000F48CA">
        <w:rPr>
          <w:rFonts w:cs="Arial"/>
          <w:szCs w:val="24"/>
        </w:rPr>
        <w:t>art. 108 ust. 1 pkt 3</w:t>
      </w:r>
      <w:r w:rsidR="003D1CC8">
        <w:rPr>
          <w:rFonts w:cs="Arial"/>
          <w:szCs w:val="24"/>
        </w:rPr>
        <w:t>)</w:t>
      </w:r>
      <w:r w:rsidR="00C54C66" w:rsidRPr="000F48CA">
        <w:rPr>
          <w:rFonts w:cs="Arial"/>
          <w:szCs w:val="24"/>
        </w:rPr>
        <w:t xml:space="preserve"> </w:t>
      </w:r>
      <w:r w:rsidR="00C850DC" w:rsidRPr="000F48CA">
        <w:rPr>
          <w:rFonts w:cs="Arial"/>
          <w:szCs w:val="24"/>
        </w:rPr>
        <w:t>Pzp</w:t>
      </w:r>
      <w:r w:rsidRPr="000F48CA">
        <w:rPr>
          <w:rFonts w:cs="Arial"/>
          <w:szCs w:val="24"/>
        </w:rPr>
        <w:t>,</w:t>
      </w:r>
    </w:p>
    <w:p w14:paraId="6021B55F" w14:textId="6F7DAB19" w:rsidR="00C54C66" w:rsidRPr="000F48CA" w:rsidRDefault="009A7341" w:rsidP="000F48CA">
      <w:pPr>
        <w:pStyle w:val="Akapitzlist"/>
        <w:numPr>
          <w:ilvl w:val="0"/>
          <w:numId w:val="1"/>
        </w:numPr>
        <w:spacing w:before="0" w:after="0"/>
        <w:ind w:left="714" w:hanging="357"/>
        <w:rPr>
          <w:rFonts w:cs="Arial"/>
          <w:szCs w:val="24"/>
        </w:rPr>
      </w:pPr>
      <w:r w:rsidRPr="000F48CA">
        <w:rPr>
          <w:rFonts w:cs="Arial"/>
          <w:szCs w:val="24"/>
        </w:rPr>
        <w:t>art. 108 ust. 1 pkt 4</w:t>
      </w:r>
      <w:r w:rsidR="003D1CC8">
        <w:rPr>
          <w:rFonts w:cs="Arial"/>
          <w:szCs w:val="24"/>
        </w:rPr>
        <w:t>)</w:t>
      </w:r>
      <w:r w:rsidR="00C54C66" w:rsidRPr="000F48CA">
        <w:rPr>
          <w:rFonts w:cs="Arial"/>
          <w:szCs w:val="24"/>
        </w:rPr>
        <w:t xml:space="preserve"> </w:t>
      </w:r>
      <w:r w:rsidR="00C850DC" w:rsidRPr="000F48CA">
        <w:rPr>
          <w:rFonts w:cs="Arial"/>
          <w:szCs w:val="24"/>
        </w:rPr>
        <w:t>Pzp</w:t>
      </w:r>
      <w:r w:rsidRPr="000F48CA">
        <w:rPr>
          <w:rFonts w:cs="Arial"/>
          <w:szCs w:val="24"/>
        </w:rPr>
        <w:t>, dotyczących orzeczenia zakazu ubiegania się o zamówienie publiczne tytułem środka zapobiegawczego,</w:t>
      </w:r>
    </w:p>
    <w:p w14:paraId="3542915D" w14:textId="4319C7CE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108 ust. 1 pkt 5</w:t>
      </w:r>
      <w:r w:rsidR="003D1CC8">
        <w:rPr>
          <w:rFonts w:cs="Arial"/>
          <w:szCs w:val="24"/>
        </w:rPr>
        <w:t>)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>, dotyczących zawarcia z innymi Wykonawcami porozumienia mającego na celu zakłócenie konkurencji,</w:t>
      </w:r>
    </w:p>
    <w:p w14:paraId="2F1511DF" w14:textId="4F130F10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108 ust. 1 pkt 6</w:t>
      </w:r>
      <w:r w:rsidR="003D1CC8">
        <w:rPr>
          <w:rFonts w:cs="Arial"/>
          <w:szCs w:val="24"/>
        </w:rPr>
        <w:t>)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>,</w:t>
      </w:r>
    </w:p>
    <w:p w14:paraId="387888FF" w14:textId="2935C1DD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109 ust. 1 pkt 1</w:t>
      </w:r>
      <w:r w:rsidR="003D1CC8">
        <w:rPr>
          <w:rFonts w:cs="Arial"/>
          <w:szCs w:val="24"/>
        </w:rPr>
        <w:t>)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 xml:space="preserve"> odnośnie </w:t>
      </w:r>
      <w:r w:rsidR="00E82B6C" w:rsidRPr="00C54C66">
        <w:rPr>
          <w:rFonts w:cs="Arial"/>
          <w:szCs w:val="24"/>
        </w:rPr>
        <w:t xml:space="preserve">naruszenia obowiązków dotyczących płatności </w:t>
      </w:r>
      <w:r w:rsidR="00BE345A" w:rsidRPr="00C54C66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555214CC" w:rsidR="00BE345A" w:rsidRPr="00C54C66" w:rsidRDefault="00BE345A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7 ust. 1 od pkt 1</w:t>
      </w:r>
      <w:r w:rsidR="003D1CC8">
        <w:rPr>
          <w:rFonts w:cs="Arial"/>
          <w:szCs w:val="24"/>
        </w:rPr>
        <w:t>)</w:t>
      </w:r>
      <w:r w:rsidRPr="00C54C66">
        <w:rPr>
          <w:rFonts w:cs="Arial"/>
          <w:szCs w:val="24"/>
        </w:rPr>
        <w:t xml:space="preserve"> do pkt 3</w:t>
      </w:r>
      <w:r w:rsidR="003D1CC8">
        <w:rPr>
          <w:rFonts w:cs="Arial"/>
          <w:szCs w:val="24"/>
        </w:rPr>
        <w:t>)</w:t>
      </w:r>
      <w:r w:rsidRPr="00C54C66"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narodowego,</w:t>
      </w:r>
    </w:p>
    <w:p w14:paraId="4E72F187" w14:textId="7C4A234B" w:rsidR="00BE345A" w:rsidRPr="00660F69" w:rsidRDefault="00BE345A" w:rsidP="00B957B7">
      <w:pPr>
        <w:pStyle w:val="Akapitzlist"/>
        <w:spacing w:after="0"/>
        <w:ind w:left="284" w:hanging="284"/>
        <w:rPr>
          <w:rFonts w:cs="Arial"/>
          <w:sz w:val="28"/>
          <w:szCs w:val="28"/>
        </w:rPr>
      </w:pPr>
      <w:r w:rsidRPr="00660F69">
        <w:rPr>
          <w:rFonts w:cs="Arial"/>
          <w:b/>
          <w:bCs/>
          <w:sz w:val="28"/>
          <w:szCs w:val="28"/>
        </w:rPr>
        <w:t>są aktualne</w:t>
      </w:r>
      <w:r w:rsidRPr="00660F69">
        <w:rPr>
          <w:rFonts w:cs="Arial"/>
          <w:sz w:val="28"/>
          <w:szCs w:val="28"/>
        </w:rPr>
        <w:t>.</w:t>
      </w:r>
    </w:p>
    <w:p w14:paraId="2550EA81" w14:textId="6938F6F8" w:rsidR="00BE345A" w:rsidRPr="00BE345A" w:rsidRDefault="00BE345A" w:rsidP="000F48CA">
      <w:pPr>
        <w:pStyle w:val="Akapitzlist"/>
        <w:spacing w:before="240" w:after="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472E935" w:rsidR="00BE345A" w:rsidRDefault="00BE345A" w:rsidP="000F48CA">
      <w:pPr>
        <w:pStyle w:val="Akapitzlist"/>
        <w:spacing w:before="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00482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</w:t>
      </w:r>
      <w:r w:rsidR="00004820">
        <w:rPr>
          <w:rFonts w:cs="Arial"/>
          <w:szCs w:val="24"/>
        </w:rPr>
        <w:t>że</w:t>
      </w:r>
      <w:r>
        <w:rPr>
          <w:rFonts w:cs="Arial"/>
          <w:szCs w:val="24"/>
        </w:rPr>
        <w:t xml:space="preserve">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A253814" w14:textId="076970B2" w:rsidR="00BE345A" w:rsidRDefault="00BE345A" w:rsidP="00354591">
      <w:pPr>
        <w:pStyle w:val="Akapitzlist"/>
        <w:spacing w:before="360" w:after="36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054996FD" w14:textId="77777777" w:rsidR="00B168C2" w:rsidRDefault="00B168C2" w:rsidP="00BE345A">
      <w:pPr>
        <w:pStyle w:val="Akapitzlist"/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33F5A658" w14:textId="65DA5DB3" w:rsidR="00BE345A" w:rsidRPr="005E59B0" w:rsidRDefault="00BE345A" w:rsidP="00BE345A">
      <w:pPr>
        <w:pStyle w:val="Akapitzlist"/>
        <w:spacing w:after="0"/>
        <w:ind w:left="0"/>
        <w:rPr>
          <w:rFonts w:cs="Arial"/>
          <w:b/>
          <w:bCs/>
          <w:szCs w:val="24"/>
        </w:rPr>
      </w:pPr>
      <w:r w:rsidRPr="005E59B0">
        <w:rPr>
          <w:rFonts w:cs="Arial"/>
          <w:b/>
          <w:bCs/>
          <w:szCs w:val="24"/>
        </w:rPr>
        <w:lastRenderedPageBreak/>
        <w:t>Uwaga!</w:t>
      </w:r>
    </w:p>
    <w:p w14:paraId="184C4CA0" w14:textId="4101251D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>zasoby na zasadach określonych w art. 118</w:t>
      </w:r>
      <w:r w:rsidR="005E59B0"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496707"/>
      <w:docPartObj>
        <w:docPartGallery w:val="Page Numbers (Bottom of Page)"/>
        <w:docPartUnique/>
      </w:docPartObj>
    </w:sdtPr>
    <w:sdtEndPr/>
    <w:sdtContent>
      <w:p w14:paraId="327C3957" w14:textId="5869F80A" w:rsidR="0017075A" w:rsidRDefault="00170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11EE1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04820"/>
    <w:rsid w:val="000660A0"/>
    <w:rsid w:val="000B0A8B"/>
    <w:rsid w:val="000F48CA"/>
    <w:rsid w:val="0017075A"/>
    <w:rsid w:val="002C5C41"/>
    <w:rsid w:val="002C6D70"/>
    <w:rsid w:val="002E214E"/>
    <w:rsid w:val="00342426"/>
    <w:rsid w:val="00346E85"/>
    <w:rsid w:val="00354591"/>
    <w:rsid w:val="0039531F"/>
    <w:rsid w:val="003D1CC8"/>
    <w:rsid w:val="004234C7"/>
    <w:rsid w:val="005D07B9"/>
    <w:rsid w:val="005D1F20"/>
    <w:rsid w:val="005E59B0"/>
    <w:rsid w:val="00660F69"/>
    <w:rsid w:val="006C113B"/>
    <w:rsid w:val="00875E24"/>
    <w:rsid w:val="008764FF"/>
    <w:rsid w:val="009A7341"/>
    <w:rsid w:val="00B168C2"/>
    <w:rsid w:val="00B957B7"/>
    <w:rsid w:val="00BE345A"/>
    <w:rsid w:val="00BF2A08"/>
    <w:rsid w:val="00C54C66"/>
    <w:rsid w:val="00C850DC"/>
    <w:rsid w:val="00CD5EC2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JEDZ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Katarzyna Grońska</cp:lastModifiedBy>
  <cp:revision>20</cp:revision>
  <dcterms:created xsi:type="dcterms:W3CDTF">2023-02-21T14:26:00Z</dcterms:created>
  <dcterms:modified xsi:type="dcterms:W3CDTF">2023-06-07T08:18:00Z</dcterms:modified>
</cp:coreProperties>
</file>