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888D" w14:textId="0C9B53F6" w:rsidR="00876888" w:rsidRPr="00876888" w:rsidRDefault="005D789A" w:rsidP="00876888">
      <w:pPr>
        <w:spacing w:after="0"/>
        <w:ind w:right="139"/>
        <w:jc w:val="right"/>
        <w:rPr>
          <w:rFonts w:ascii="Tahoma" w:eastAsia="Times New Roman" w:hAnsi="Tahoma" w:cs="Tahoma"/>
          <w:bCs/>
          <w:sz w:val="20"/>
          <w:szCs w:val="20"/>
        </w:rPr>
      </w:pPr>
      <w:r w:rsidRPr="005D789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206409">
        <w:rPr>
          <w:rFonts w:ascii="Tahoma" w:hAnsi="Tahoma" w:cs="Tahoma"/>
          <w:color w:val="000000"/>
          <w:sz w:val="20"/>
          <w:szCs w:val="20"/>
        </w:rPr>
        <w:t>7</w:t>
      </w:r>
      <w:r w:rsidRPr="005D789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06409" w:rsidRPr="00FD38C8">
        <w:rPr>
          <w:rFonts w:ascii="Tahoma" w:hAnsi="Tahoma" w:cs="Tahoma"/>
          <w:bCs/>
          <w:sz w:val="20"/>
          <w:szCs w:val="20"/>
        </w:rPr>
        <w:t xml:space="preserve">do 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IWZS PN/</w:t>
      </w:r>
      <w:r w:rsidR="00D75094">
        <w:rPr>
          <w:rFonts w:ascii="Tahoma" w:eastAsia="Times New Roman" w:hAnsi="Tahoma" w:cs="Tahoma"/>
          <w:bCs/>
          <w:sz w:val="20"/>
          <w:szCs w:val="20"/>
        </w:rPr>
        <w:t>6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/</w:t>
      </w:r>
      <w:r w:rsidR="008465B0">
        <w:rPr>
          <w:rFonts w:ascii="Tahoma" w:eastAsia="Times New Roman" w:hAnsi="Tahoma" w:cs="Tahoma"/>
          <w:bCs/>
          <w:sz w:val="20"/>
          <w:szCs w:val="20"/>
        </w:rPr>
        <w:t>1/</w:t>
      </w:r>
      <w:r w:rsidR="004C4E87">
        <w:rPr>
          <w:rFonts w:ascii="Tahoma" w:eastAsia="Times New Roman" w:hAnsi="Tahoma" w:cs="Tahoma"/>
          <w:bCs/>
          <w:sz w:val="20"/>
          <w:szCs w:val="20"/>
        </w:rPr>
        <w:t>T</w:t>
      </w:r>
      <w:r w:rsidR="00D75094">
        <w:rPr>
          <w:rFonts w:ascii="Tahoma" w:eastAsia="Times New Roman" w:hAnsi="Tahoma" w:cs="Tahoma"/>
          <w:bCs/>
          <w:sz w:val="20"/>
          <w:szCs w:val="20"/>
        </w:rPr>
        <w:t>O</w:t>
      </w:r>
      <w:r w:rsidR="004C4E87">
        <w:rPr>
          <w:rFonts w:ascii="Tahoma" w:eastAsia="Times New Roman" w:hAnsi="Tahoma" w:cs="Tahoma"/>
          <w:bCs/>
          <w:sz w:val="20"/>
          <w:szCs w:val="20"/>
        </w:rPr>
        <w:t>/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EZ/202</w:t>
      </w:r>
      <w:r w:rsidR="004C4E87">
        <w:rPr>
          <w:rFonts w:ascii="Tahoma" w:eastAsia="Times New Roman" w:hAnsi="Tahoma" w:cs="Tahoma"/>
          <w:bCs/>
          <w:sz w:val="20"/>
          <w:szCs w:val="20"/>
        </w:rPr>
        <w:t>2</w:t>
      </w:r>
    </w:p>
    <w:p w14:paraId="03EAD840" w14:textId="57ED63E2" w:rsidR="005D789A" w:rsidRDefault="005D789A" w:rsidP="008768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14:paraId="44E7A6C7" w14:textId="77777777" w:rsidR="00DD2BBD" w:rsidRDefault="00DD2BBD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</w:p>
    <w:p w14:paraId="4311E52C" w14:textId="5D168B37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2091A48D" w14:textId="5D06F882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 xml:space="preserve">Wykonawca zobowiązany jest wypełniać obowiązki i spełniać </w:t>
      </w:r>
      <w:bookmarkStart w:id="0" w:name="_Hlk25580165"/>
      <w:r w:rsidRPr="009155B6">
        <w:rPr>
          <w:rFonts w:ascii="Tahoma" w:eastAsia="Times New Roman" w:hAnsi="Tahoma" w:cs="Tahoma"/>
          <w:lang w:eastAsia="zh-CN"/>
        </w:rPr>
        <w:t>wymagania wynikające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Rozporządzenia Parlamentu Europejskiego i Rady (UE) 2016/679 z dnia 27 kwietnia 2016 r. w sprawie ochrony osób fizycznych w związku z przetwarzaniem danych osobowych i</w:t>
      </w:r>
      <w:r w:rsidR="00F67DE5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w</w:t>
      </w:r>
      <w:r w:rsidR="00DD2BBD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sprawie swobodnego przepływu takich danych oraz uchylenia dyrektywy 95/46/WE (Dz. Urz. UE z 2016 r. L 119, s. 1 z późn. zm., dalej RODO</w:t>
      </w:r>
      <w:bookmarkEnd w:id="0"/>
      <w:r w:rsidRPr="009155B6">
        <w:rPr>
          <w:rFonts w:ascii="Tahoma" w:eastAsia="Times New Roman" w:hAnsi="Tahoma" w:cs="Tahoma"/>
          <w:lang w:eastAsia="zh-CN"/>
        </w:rPr>
        <w:t>), w tym w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szczególności wynikające z art. 5, 6, 9, 13, 28, 29, 30, 32, 35 i 37 tegoż aktu prawnego.</w:t>
      </w:r>
    </w:p>
    <w:p w14:paraId="0E62675A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7023AF06" w14:textId="1370E2B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Kodeks karny (t.j. Dz. U. z 2018 r. poz. 1600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późn. zm.) oraz odszkodowawczej wynikającej z przepisów ustawy z dnia 23 kwietnia 1964 r. Kodeks cywilny (t.j. Dz. U. z 2019 r. poz. 1145).</w:t>
      </w:r>
    </w:p>
    <w:p w14:paraId="23FE7663" w14:textId="6CA950D8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których mowa w ust. 3, nie utraciły z jego winy atrybutów poufności, dostępności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integralności.</w:t>
      </w:r>
    </w:p>
    <w:p w14:paraId="74107B85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ponosi odpowiedzialność za zachowanie poufności przekazanych danych przez jego pracowników, podwykonawców i współpracowników.</w:t>
      </w:r>
    </w:p>
    <w:p w14:paraId="6D5C3EE3" w14:textId="05F60C6B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Zobowiązania, o których mowa w ust. 1 oraz 3-5 obowiązują również po zakończeniu okresu trwania niniejszej umowy.</w:t>
      </w:r>
    </w:p>
    <w:p w14:paraId="4B471C78" w14:textId="021BF8E5" w:rsidR="00DD2BBD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281FBE" w14:textId="77777777" w:rsidR="00DD2BBD" w:rsidRPr="009155B6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E583A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37565114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3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5"/>
    <w:rsid w:val="00206409"/>
    <w:rsid w:val="00274A1F"/>
    <w:rsid w:val="003F6CF4"/>
    <w:rsid w:val="004C4E87"/>
    <w:rsid w:val="005D789A"/>
    <w:rsid w:val="007B0B5A"/>
    <w:rsid w:val="008465B0"/>
    <w:rsid w:val="00876888"/>
    <w:rsid w:val="009155B6"/>
    <w:rsid w:val="00D75094"/>
    <w:rsid w:val="00DD2BBD"/>
    <w:rsid w:val="00F55415"/>
    <w:rsid w:val="00F67DE5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  <w15:chartTrackingRefBased/>
  <w15:docId w15:val="{C7197E33-0B2C-4112-932A-9E0F0CF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13</cp:revision>
  <dcterms:created xsi:type="dcterms:W3CDTF">2021-01-29T09:19:00Z</dcterms:created>
  <dcterms:modified xsi:type="dcterms:W3CDTF">2022-03-21T12:14:00Z</dcterms:modified>
</cp:coreProperties>
</file>