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4258" w:rsidTr="00713B90">
        <w:tc>
          <w:tcPr>
            <w:tcW w:w="9062" w:type="dxa"/>
            <w:shd w:val="clear" w:color="auto" w:fill="D9D9D9" w:themeFill="background1" w:themeFillShade="D9"/>
          </w:tcPr>
          <w:p w:rsidR="00F14258" w:rsidRPr="00BE4BF9" w:rsidRDefault="00F14258" w:rsidP="00F1425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4BF9">
              <w:rPr>
                <w:rFonts w:ascii="Times New Roman" w:hAnsi="Times New Roman" w:cs="Times New Roman"/>
                <w:b/>
                <w:sz w:val="32"/>
                <w:szCs w:val="32"/>
              </w:rPr>
              <w:t>OPIS PRZEDMIOTU ZAMÓWIENIA</w:t>
            </w:r>
          </w:p>
        </w:tc>
      </w:tr>
    </w:tbl>
    <w:p w:rsidR="009D0C02" w:rsidRDefault="009D0C02" w:rsidP="00F142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4258" w:rsidRPr="00BE4BF9" w:rsidRDefault="00F14258" w:rsidP="00F1425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u w:val="dotted"/>
        </w:rPr>
      </w:pPr>
      <w:r w:rsidRPr="00BE4BF9">
        <w:rPr>
          <w:rFonts w:ascii="Times New Roman" w:hAnsi="Times New Roman" w:cs="Times New Roman"/>
          <w:b/>
          <w:sz w:val="28"/>
          <w:szCs w:val="28"/>
          <w:u w:val="dotted"/>
        </w:rPr>
        <w:t>„</w:t>
      </w:r>
      <w:r w:rsidR="00465797">
        <w:rPr>
          <w:rFonts w:ascii="Times New Roman" w:hAnsi="Times New Roman" w:cs="Times New Roman"/>
          <w:b/>
          <w:sz w:val="28"/>
          <w:szCs w:val="28"/>
          <w:u w:val="dotted"/>
        </w:rPr>
        <w:t>W</w:t>
      </w:r>
      <w:r w:rsidRPr="00BE4BF9">
        <w:rPr>
          <w:rFonts w:ascii="Times New Roman" w:hAnsi="Times New Roman" w:cs="Times New Roman"/>
          <w:b/>
          <w:sz w:val="28"/>
          <w:szCs w:val="28"/>
          <w:u w:val="dotted"/>
        </w:rPr>
        <w:t>ykonanie</w:t>
      </w:r>
      <w:r w:rsidR="00465797">
        <w:rPr>
          <w:rFonts w:ascii="Times New Roman" w:hAnsi="Times New Roman" w:cs="Times New Roman"/>
          <w:b/>
          <w:sz w:val="28"/>
          <w:szCs w:val="28"/>
          <w:u w:val="dotted"/>
        </w:rPr>
        <w:t xml:space="preserve"> </w:t>
      </w:r>
      <w:r w:rsidRPr="00BE4BF9">
        <w:rPr>
          <w:rFonts w:ascii="Times New Roman" w:hAnsi="Times New Roman" w:cs="Times New Roman"/>
          <w:b/>
          <w:sz w:val="28"/>
          <w:szCs w:val="28"/>
          <w:u w:val="dotted"/>
        </w:rPr>
        <w:t>bezpiecznych przejść dla pieszych na terenie miasta Mogilno”</w:t>
      </w:r>
    </w:p>
    <w:p w:rsidR="00F14258" w:rsidRDefault="00F14258" w:rsidP="00F142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4258" w:rsidRPr="00F14258" w:rsidRDefault="00F14258" w:rsidP="00F1425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258">
        <w:rPr>
          <w:rFonts w:ascii="Times New Roman" w:hAnsi="Times New Roman" w:cs="Times New Roman"/>
          <w:b/>
          <w:sz w:val="24"/>
          <w:szCs w:val="24"/>
        </w:rPr>
        <w:t>PRZEDMIOT ZAMÓWIENIA:</w:t>
      </w:r>
    </w:p>
    <w:p w:rsidR="00F14258" w:rsidRDefault="00F14258" w:rsidP="00F1425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zamówienia obejmuje wykonanie bezpiecznych przejść dla pieszych</w:t>
      </w:r>
      <w:r w:rsidR="004657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na terenie miasta Mogilna</w:t>
      </w:r>
      <w:r w:rsidR="008A42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 poniższych ulicach:</w:t>
      </w:r>
    </w:p>
    <w:p w:rsidR="00F14258" w:rsidRDefault="00F14258" w:rsidP="00F1425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23159997"/>
      <w:r>
        <w:rPr>
          <w:rFonts w:ascii="Times New Roman" w:hAnsi="Times New Roman" w:cs="Times New Roman"/>
          <w:sz w:val="24"/>
          <w:szCs w:val="24"/>
        </w:rPr>
        <w:t>ul. Hallera (</w:t>
      </w:r>
      <w:r w:rsidR="00BE4BF9">
        <w:rPr>
          <w:rFonts w:ascii="Times New Roman" w:hAnsi="Times New Roman" w:cs="Times New Roman"/>
          <w:sz w:val="24"/>
          <w:szCs w:val="24"/>
        </w:rPr>
        <w:t>1 przejście dla pieszych</w:t>
      </w:r>
      <w:r>
        <w:rPr>
          <w:rFonts w:ascii="Times New Roman" w:hAnsi="Times New Roman" w:cs="Times New Roman"/>
          <w:sz w:val="24"/>
          <w:szCs w:val="24"/>
        </w:rPr>
        <w:t>),</w:t>
      </w:r>
    </w:p>
    <w:p w:rsidR="00F14258" w:rsidRDefault="00F14258" w:rsidP="00F1425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Piłsudskiego (2 przejścia dla pieszych),</w:t>
      </w:r>
    </w:p>
    <w:p w:rsidR="00F14258" w:rsidRDefault="00F14258" w:rsidP="00F1425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Mickiewicza</w:t>
      </w:r>
      <w:r w:rsidR="00BE4BF9">
        <w:rPr>
          <w:rFonts w:ascii="Times New Roman" w:hAnsi="Times New Roman" w:cs="Times New Roman"/>
          <w:sz w:val="24"/>
          <w:szCs w:val="24"/>
        </w:rPr>
        <w:t xml:space="preserve"> </w:t>
      </w:r>
      <w:r w:rsidR="00BE4BF9" w:rsidRPr="00BE4BF9">
        <w:rPr>
          <w:rFonts w:ascii="Times New Roman" w:hAnsi="Times New Roman" w:cs="Times New Roman"/>
          <w:sz w:val="24"/>
          <w:szCs w:val="24"/>
        </w:rPr>
        <w:t>(1 przejście dla pieszych)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14258" w:rsidRDefault="00F14258" w:rsidP="00F1425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ul. Konopnickiej</w:t>
      </w:r>
      <w:r w:rsidR="00BE4BF9">
        <w:rPr>
          <w:rFonts w:ascii="Times New Roman" w:hAnsi="Times New Roman" w:cs="Times New Roman"/>
          <w:sz w:val="24"/>
          <w:szCs w:val="24"/>
        </w:rPr>
        <w:t xml:space="preserve"> </w:t>
      </w:r>
      <w:r w:rsidR="00BE4BF9" w:rsidRPr="00BE4BF9">
        <w:rPr>
          <w:rFonts w:ascii="Times New Roman" w:hAnsi="Times New Roman" w:cs="Times New Roman"/>
          <w:sz w:val="24"/>
          <w:szCs w:val="24"/>
        </w:rPr>
        <w:t>(1 przejście dla pieszych)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CF36A1" w:rsidRDefault="00CF36A1" w:rsidP="00CF36A1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14258" w:rsidRPr="00BE4BF9" w:rsidRDefault="00F14258" w:rsidP="00F1425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4BF9">
        <w:rPr>
          <w:rFonts w:ascii="Times New Roman" w:hAnsi="Times New Roman" w:cs="Times New Roman"/>
          <w:b/>
          <w:sz w:val="24"/>
          <w:szCs w:val="24"/>
        </w:rPr>
        <w:t xml:space="preserve">ZAKRES </w:t>
      </w:r>
      <w:r w:rsidR="00BE4BF9">
        <w:rPr>
          <w:rFonts w:ascii="Times New Roman" w:hAnsi="Times New Roman" w:cs="Times New Roman"/>
          <w:b/>
          <w:sz w:val="24"/>
          <w:szCs w:val="24"/>
        </w:rPr>
        <w:t>PRZEDMIOTU ZAMÓWIENIA</w:t>
      </w:r>
      <w:r w:rsidRPr="00BE4BF9">
        <w:rPr>
          <w:rFonts w:ascii="Times New Roman" w:hAnsi="Times New Roman" w:cs="Times New Roman"/>
          <w:b/>
          <w:sz w:val="24"/>
          <w:szCs w:val="24"/>
        </w:rPr>
        <w:t>:</w:t>
      </w:r>
    </w:p>
    <w:p w:rsidR="00465797" w:rsidRDefault="00465797" w:rsidP="00465797">
      <w:pPr>
        <w:pStyle w:val="Akapitzlist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Zakres zamówienia obejmuje wykonanie bezpiecznych przejść na terenie miasta Mogilna, w następujących lokalizacjach: </w:t>
      </w:r>
      <w:r w:rsidRPr="00465797">
        <w:rPr>
          <w:rFonts w:ascii="Times New Roman" w:hAnsi="Times New Roman" w:cs="Times New Roman"/>
          <w:sz w:val="24"/>
          <w:szCs w:val="24"/>
        </w:rPr>
        <w:t>ul. Hallera (1 przejście dla pieszych),</w:t>
      </w:r>
      <w:r>
        <w:rPr>
          <w:rFonts w:ascii="Times New Roman" w:hAnsi="Times New Roman" w:cs="Times New Roman"/>
          <w:sz w:val="24"/>
          <w:szCs w:val="24"/>
        </w:rPr>
        <w:br/>
      </w:r>
      <w:r w:rsidRPr="00465797">
        <w:rPr>
          <w:rFonts w:ascii="Times New Roman" w:hAnsi="Times New Roman" w:cs="Times New Roman"/>
          <w:sz w:val="24"/>
          <w:szCs w:val="24"/>
        </w:rPr>
        <w:t>ul. Piłsudskiego (2 przejścia dla pieszych),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797">
        <w:rPr>
          <w:rFonts w:ascii="Times New Roman" w:hAnsi="Times New Roman" w:cs="Times New Roman"/>
          <w:sz w:val="24"/>
          <w:szCs w:val="24"/>
        </w:rPr>
        <w:t>ul. Mickiewicza (1 przejście</w:t>
      </w:r>
      <w:r>
        <w:rPr>
          <w:rFonts w:ascii="Times New Roman" w:hAnsi="Times New Roman" w:cs="Times New Roman"/>
          <w:sz w:val="24"/>
          <w:szCs w:val="24"/>
        </w:rPr>
        <w:br/>
      </w:r>
      <w:r w:rsidRPr="00465797">
        <w:rPr>
          <w:rFonts w:ascii="Times New Roman" w:hAnsi="Times New Roman" w:cs="Times New Roman"/>
          <w:sz w:val="24"/>
          <w:szCs w:val="24"/>
        </w:rPr>
        <w:t>dla pieszych),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797">
        <w:rPr>
          <w:rFonts w:ascii="Times New Roman" w:hAnsi="Times New Roman" w:cs="Times New Roman"/>
          <w:sz w:val="24"/>
          <w:szCs w:val="24"/>
        </w:rPr>
        <w:t>ul. Konopnickiej (1 przejście dla pieszych).</w:t>
      </w:r>
    </w:p>
    <w:p w:rsidR="003A3B61" w:rsidRPr="003A3B61" w:rsidRDefault="00465797" w:rsidP="003A3B61">
      <w:pPr>
        <w:pStyle w:val="Akapitzlist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Poprzez poprawę bezpieczeństwa na powyższych przejściach dla pieszych rozumie się montaż oświetlenia przejść dla pieszych wraz z niezbędną infrastrukturą</w:t>
      </w:r>
      <w:r>
        <w:rPr>
          <w:rFonts w:ascii="Times New Roman" w:hAnsi="Times New Roman" w:cs="Times New Roman"/>
          <w:sz w:val="24"/>
          <w:szCs w:val="24"/>
        </w:rPr>
        <w:br/>
        <w:t xml:space="preserve">i instalacjami, montaż odpowiedniego oznakowania pionowego, malowanie przejść dla pieszych w technologii chemoutwardzalnej w kolorystyce białoczerwonej, montaż płyt betonowych </w:t>
      </w:r>
      <w:r w:rsidR="003A3B61">
        <w:rPr>
          <w:rFonts w:ascii="Times New Roman" w:hAnsi="Times New Roman" w:cs="Times New Roman"/>
          <w:sz w:val="24"/>
          <w:szCs w:val="24"/>
        </w:rPr>
        <w:t xml:space="preserve">naprowadzających oraz montaż punktowych elementów odblaskowych „kocich oczek”. </w:t>
      </w:r>
      <w:r w:rsidR="003A3B61" w:rsidRPr="003A3B61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Szczegółowy zakres robót budowlanych przedstawiono w dokumentacji projektowej i kosztorysowej, stanowiącej załącznik do niniejszego OPZ.</w:t>
      </w:r>
    </w:p>
    <w:p w:rsidR="003A3B61" w:rsidRDefault="008A42B9" w:rsidP="003A3B61">
      <w:pPr>
        <w:pStyle w:val="Akapitzlist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B61">
        <w:rPr>
          <w:rFonts w:ascii="Times New Roman" w:hAnsi="Times New Roman" w:cs="Times New Roman"/>
          <w:sz w:val="24"/>
          <w:szCs w:val="24"/>
        </w:rPr>
        <w:t xml:space="preserve">Wykonawca </w:t>
      </w:r>
      <w:r w:rsidR="003A3B61" w:rsidRPr="003A3B61">
        <w:rPr>
          <w:rFonts w:ascii="Times New Roman" w:hAnsi="Times New Roman" w:cs="Times New Roman"/>
          <w:sz w:val="24"/>
          <w:szCs w:val="24"/>
        </w:rPr>
        <w:t xml:space="preserve">uzyska we własnym zakresie i własnym staraniem </w:t>
      </w:r>
      <w:r w:rsidRPr="003A3B61">
        <w:rPr>
          <w:rFonts w:ascii="Times New Roman" w:hAnsi="Times New Roman" w:cs="Times New Roman"/>
          <w:sz w:val="24"/>
          <w:szCs w:val="24"/>
        </w:rPr>
        <w:t>mapy</w:t>
      </w:r>
      <w:r w:rsidR="003A3B61" w:rsidRPr="003A3B61">
        <w:rPr>
          <w:rFonts w:ascii="Times New Roman" w:hAnsi="Times New Roman" w:cs="Times New Roman"/>
          <w:sz w:val="24"/>
          <w:szCs w:val="24"/>
        </w:rPr>
        <w:t xml:space="preserve"> do podglądu uzbrojenia sieci podziemnych.</w:t>
      </w:r>
    </w:p>
    <w:p w:rsidR="003A3B61" w:rsidRDefault="003A3B61" w:rsidP="003A3B61">
      <w:pPr>
        <w:pStyle w:val="Akapitzlist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Wykonawcy spoczywa obowiązek uzyskania decyzji na zajęcia pasa drogowego na czas prowadzonych robót oraz poniesienia kosztów z tego tytułu.</w:t>
      </w:r>
    </w:p>
    <w:p w:rsidR="003A3B61" w:rsidRPr="003A3B61" w:rsidRDefault="003A3B61" w:rsidP="003A3B61">
      <w:pPr>
        <w:pStyle w:val="Akapitzlist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Roboty budowlane powinny zostać wykonane zgodnie z obowiązującymi przepisami prawa oraz zgodnie z wiedzą i sztuką budowlaną.</w:t>
      </w:r>
    </w:p>
    <w:p w:rsidR="008A42B9" w:rsidRDefault="008A42B9" w:rsidP="008A42B9">
      <w:pPr>
        <w:pStyle w:val="Akapitzlist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B61">
        <w:rPr>
          <w:rFonts w:ascii="Times New Roman" w:hAnsi="Times New Roman" w:cs="Times New Roman"/>
          <w:sz w:val="24"/>
          <w:szCs w:val="24"/>
        </w:rPr>
        <w:t>Wykonawca przed złożeniem oferty może dokonać oględzin terenu inwestycji.</w:t>
      </w:r>
    </w:p>
    <w:p w:rsidR="003A3B61" w:rsidRPr="003A3B61" w:rsidRDefault="003A3B61" w:rsidP="003A3B61">
      <w:pPr>
        <w:pStyle w:val="Akapitzlist"/>
        <w:spacing w:before="240"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3B90" w:rsidRPr="00713B90" w:rsidRDefault="00713B90" w:rsidP="00713B90">
      <w:pPr>
        <w:pStyle w:val="Akapitzlist"/>
        <w:numPr>
          <w:ilvl w:val="0"/>
          <w:numId w:val="1"/>
        </w:num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B90">
        <w:rPr>
          <w:rFonts w:ascii="Times New Roman" w:hAnsi="Times New Roman" w:cs="Times New Roman"/>
          <w:b/>
          <w:sz w:val="24"/>
          <w:szCs w:val="24"/>
        </w:rPr>
        <w:lastRenderedPageBreak/>
        <w:t>ZAŁOŻENIA</w:t>
      </w:r>
      <w:r w:rsidR="003A3B61">
        <w:rPr>
          <w:rFonts w:ascii="Times New Roman" w:hAnsi="Times New Roman" w:cs="Times New Roman"/>
          <w:b/>
          <w:sz w:val="24"/>
          <w:szCs w:val="24"/>
        </w:rPr>
        <w:t xml:space="preserve"> DOTYCZĄCE OZNAKOWANIA PIONOWEGO I URZĄDZEŃ BRD</w:t>
      </w:r>
      <w:r w:rsidRPr="00713B90">
        <w:rPr>
          <w:rFonts w:ascii="Times New Roman" w:hAnsi="Times New Roman" w:cs="Times New Roman"/>
          <w:b/>
          <w:sz w:val="24"/>
          <w:szCs w:val="24"/>
        </w:rPr>
        <w:t>:</w:t>
      </w:r>
    </w:p>
    <w:p w:rsidR="00713B90" w:rsidRPr="00214E21" w:rsidRDefault="00713B90" w:rsidP="00713B90">
      <w:pPr>
        <w:pStyle w:val="Akapitzlist"/>
        <w:numPr>
          <w:ilvl w:val="0"/>
          <w:numId w:val="7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4E21">
        <w:rPr>
          <w:rFonts w:ascii="Times New Roman" w:hAnsi="Times New Roman" w:cs="Times New Roman"/>
          <w:sz w:val="24"/>
          <w:szCs w:val="24"/>
          <w:u w:val="single"/>
        </w:rPr>
        <w:t>Oznakowanie pionowe:</w:t>
      </w:r>
    </w:p>
    <w:p w:rsidR="00EF5226" w:rsidRPr="00713B90" w:rsidRDefault="00713B90" w:rsidP="00713B90">
      <w:pPr>
        <w:pStyle w:val="Akapitzlist"/>
        <w:spacing w:before="240"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F5226" w:rsidRPr="00713B90">
        <w:rPr>
          <w:rFonts w:ascii="Times New Roman" w:hAnsi="Times New Roman" w:cs="Times New Roman"/>
          <w:sz w:val="24"/>
          <w:szCs w:val="24"/>
        </w:rPr>
        <w:t>ontaż tablic z foli</w:t>
      </w:r>
      <w:r w:rsidR="00CE3BC2">
        <w:rPr>
          <w:rFonts w:ascii="Times New Roman" w:hAnsi="Times New Roman" w:cs="Times New Roman"/>
          <w:sz w:val="24"/>
          <w:szCs w:val="24"/>
        </w:rPr>
        <w:t>i</w:t>
      </w:r>
      <w:r w:rsidR="00EF5226" w:rsidRPr="00713B90">
        <w:rPr>
          <w:rFonts w:ascii="Times New Roman" w:hAnsi="Times New Roman" w:cs="Times New Roman"/>
          <w:sz w:val="24"/>
          <w:szCs w:val="24"/>
        </w:rPr>
        <w:t xml:space="preserve"> fluorescencyjnej z symbolami znaków D-6</w:t>
      </w:r>
      <w:r w:rsidR="00214E21">
        <w:rPr>
          <w:rFonts w:ascii="Times New Roman" w:hAnsi="Times New Roman" w:cs="Times New Roman"/>
          <w:sz w:val="24"/>
          <w:szCs w:val="24"/>
        </w:rPr>
        <w:t xml:space="preserve"> „Przejście</w:t>
      </w:r>
      <w:r w:rsidR="00214E21">
        <w:rPr>
          <w:rFonts w:ascii="Times New Roman" w:hAnsi="Times New Roman" w:cs="Times New Roman"/>
          <w:sz w:val="24"/>
          <w:szCs w:val="24"/>
        </w:rPr>
        <w:br/>
        <w:t>dla pieszych”</w:t>
      </w:r>
      <w:r w:rsidR="00EF5226" w:rsidRPr="00713B90">
        <w:rPr>
          <w:rFonts w:ascii="Times New Roman" w:hAnsi="Times New Roman" w:cs="Times New Roman"/>
          <w:sz w:val="24"/>
          <w:szCs w:val="24"/>
        </w:rPr>
        <w:t xml:space="preserve"> i T-27</w:t>
      </w:r>
      <w:r w:rsidR="00214E21">
        <w:rPr>
          <w:rFonts w:ascii="Times New Roman" w:hAnsi="Times New Roman" w:cs="Times New Roman"/>
          <w:sz w:val="24"/>
          <w:szCs w:val="24"/>
        </w:rPr>
        <w:t xml:space="preserve"> „</w:t>
      </w:r>
      <w:r w:rsidR="00214E21" w:rsidRPr="00214E21">
        <w:rPr>
          <w:rFonts w:ascii="Times New Roman" w:hAnsi="Times New Roman" w:cs="Times New Roman"/>
          <w:sz w:val="24"/>
          <w:szCs w:val="24"/>
        </w:rPr>
        <w:t>tabliczka wskazująca, że przejście dla pieszych</w:t>
      </w:r>
      <w:r w:rsidR="00214E21">
        <w:rPr>
          <w:rFonts w:ascii="Times New Roman" w:hAnsi="Times New Roman" w:cs="Times New Roman"/>
          <w:sz w:val="24"/>
          <w:szCs w:val="24"/>
        </w:rPr>
        <w:br/>
      </w:r>
      <w:r w:rsidR="00214E21" w:rsidRPr="00214E21">
        <w:rPr>
          <w:rFonts w:ascii="Times New Roman" w:hAnsi="Times New Roman" w:cs="Times New Roman"/>
          <w:sz w:val="24"/>
          <w:szCs w:val="24"/>
        </w:rPr>
        <w:t>jest szczególnie uczęszczane przez dzieci</w:t>
      </w:r>
      <w:r w:rsidR="00214E21">
        <w:rPr>
          <w:rFonts w:ascii="Times New Roman" w:hAnsi="Times New Roman" w:cs="Times New Roman"/>
          <w:sz w:val="24"/>
          <w:szCs w:val="24"/>
        </w:rPr>
        <w:t>”</w:t>
      </w:r>
      <w:r w:rsidR="00EF5226" w:rsidRPr="00713B90">
        <w:rPr>
          <w:rFonts w:ascii="Times New Roman" w:hAnsi="Times New Roman" w:cs="Times New Roman"/>
          <w:sz w:val="24"/>
          <w:szCs w:val="24"/>
        </w:rPr>
        <w:t xml:space="preserve"> na jednym słupku</w:t>
      </w:r>
      <w:r>
        <w:rPr>
          <w:rFonts w:ascii="Times New Roman" w:hAnsi="Times New Roman" w:cs="Times New Roman"/>
          <w:sz w:val="24"/>
          <w:szCs w:val="24"/>
        </w:rPr>
        <w:t>, przy przejściu</w:t>
      </w:r>
      <w:r w:rsidR="00214E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dla pieszych</w:t>
      </w:r>
      <w:r w:rsidR="00EF5226" w:rsidRPr="00713B90">
        <w:rPr>
          <w:rFonts w:ascii="Times New Roman" w:hAnsi="Times New Roman" w:cs="Times New Roman"/>
          <w:sz w:val="24"/>
          <w:szCs w:val="24"/>
        </w:rPr>
        <w:t>. Słupek znaku drogowego zabetonowany</w:t>
      </w:r>
      <w:r w:rsidR="00214E21">
        <w:rPr>
          <w:rFonts w:ascii="Times New Roman" w:hAnsi="Times New Roman" w:cs="Times New Roman"/>
          <w:sz w:val="24"/>
          <w:szCs w:val="24"/>
        </w:rPr>
        <w:t xml:space="preserve"> </w:t>
      </w:r>
      <w:r w:rsidR="00EF5226" w:rsidRPr="00713B90">
        <w:rPr>
          <w:rFonts w:ascii="Times New Roman" w:hAnsi="Times New Roman" w:cs="Times New Roman"/>
          <w:sz w:val="24"/>
          <w:szCs w:val="24"/>
        </w:rPr>
        <w:t>w podłożu.</w:t>
      </w:r>
      <w:r>
        <w:rPr>
          <w:rFonts w:ascii="Times New Roman" w:hAnsi="Times New Roman" w:cs="Times New Roman"/>
          <w:sz w:val="24"/>
          <w:szCs w:val="24"/>
        </w:rPr>
        <w:t xml:space="preserve"> Wzór znaku poniżej.</w:t>
      </w:r>
    </w:p>
    <w:p w:rsidR="003310EA" w:rsidRPr="00EF5226" w:rsidRDefault="00EF5226" w:rsidP="00EF5226">
      <w:pPr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5226">
        <w:rPr>
          <w:noProof/>
        </w:rPr>
        <w:drawing>
          <wp:inline distT="0" distB="0" distL="0" distR="0" wp14:anchorId="3BE40A05" wp14:editId="4797179B">
            <wp:extent cx="1704975" cy="25382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6395" cy="25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90" w:rsidRPr="00214E21" w:rsidRDefault="00713B90" w:rsidP="008D740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4E21">
        <w:rPr>
          <w:rFonts w:ascii="Times New Roman" w:hAnsi="Times New Roman" w:cs="Times New Roman"/>
          <w:sz w:val="24"/>
          <w:szCs w:val="24"/>
          <w:u w:val="single"/>
        </w:rPr>
        <w:t>Oznakowanie p</w:t>
      </w:r>
      <w:r w:rsidR="007C7847" w:rsidRPr="00214E21">
        <w:rPr>
          <w:rFonts w:ascii="Times New Roman" w:hAnsi="Times New Roman" w:cs="Times New Roman"/>
          <w:sz w:val="24"/>
          <w:szCs w:val="24"/>
          <w:u w:val="single"/>
        </w:rPr>
        <w:t>oziome</w:t>
      </w:r>
      <w:r w:rsidRPr="00214E2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13B90" w:rsidRDefault="00713B90" w:rsidP="008D7401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Malowanie pasów farbą chemoutwardzalną w kolorze biało-czerwonym.</w:t>
      </w:r>
    </w:p>
    <w:p w:rsidR="00713B90" w:rsidRPr="00214E21" w:rsidRDefault="00713B90" w:rsidP="008D740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4E21">
        <w:rPr>
          <w:rFonts w:ascii="Times New Roman" w:hAnsi="Times New Roman" w:cs="Times New Roman"/>
          <w:sz w:val="24"/>
          <w:szCs w:val="24"/>
          <w:u w:val="single"/>
        </w:rPr>
        <w:t>Urządzenia bezpieczeństwa ruchu:</w:t>
      </w:r>
    </w:p>
    <w:p w:rsidR="00713B90" w:rsidRDefault="00713B90" w:rsidP="008D7401">
      <w:p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Montaż punktowych elementów odblaskowych na jezdni tzw. „kocie oczka”</w:t>
      </w:r>
      <w:r w:rsidR="008D74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ładowanych energią słoneczną</w:t>
      </w:r>
      <w:r w:rsidR="008D7401">
        <w:rPr>
          <w:rFonts w:ascii="Times New Roman" w:hAnsi="Times New Roman" w:cs="Times New Roman"/>
          <w:sz w:val="24"/>
          <w:szCs w:val="24"/>
        </w:rPr>
        <w:t xml:space="preserve"> oraz m</w:t>
      </w:r>
      <w:r>
        <w:rPr>
          <w:rFonts w:ascii="Times New Roman" w:hAnsi="Times New Roman" w:cs="Times New Roman"/>
          <w:sz w:val="24"/>
          <w:szCs w:val="24"/>
        </w:rPr>
        <w:t>ontaż betonowych płyt chodnikowych przed wejściem na przejście dla pieszych posiadających specjalną</w:t>
      </w:r>
      <w:r w:rsidR="008D74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fakturę rozpoznawalną przez osoby niewidome i </w:t>
      </w:r>
      <w:r w:rsidR="008D7401">
        <w:rPr>
          <w:rFonts w:ascii="Times New Roman" w:hAnsi="Times New Roman" w:cs="Times New Roman"/>
          <w:sz w:val="24"/>
          <w:szCs w:val="24"/>
        </w:rPr>
        <w:t>słabowidzące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4E21" w:rsidRPr="003A3B61" w:rsidRDefault="00214E21" w:rsidP="003A3B6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3D39" w:rsidRPr="005D639B" w:rsidRDefault="00BA623B" w:rsidP="007D3D3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39B">
        <w:rPr>
          <w:rFonts w:ascii="Times New Roman" w:hAnsi="Times New Roman" w:cs="Times New Roman"/>
          <w:b/>
          <w:sz w:val="24"/>
          <w:szCs w:val="24"/>
        </w:rPr>
        <w:t>OZNAKOWANIE ISTNIEJĄCE</w:t>
      </w:r>
      <w:r w:rsidR="007D3D39" w:rsidRPr="005D639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453"/>
        <w:gridCol w:w="2527"/>
        <w:gridCol w:w="2265"/>
        <w:gridCol w:w="2265"/>
        <w:gridCol w:w="1699"/>
      </w:tblGrid>
      <w:tr w:rsidR="007D3D39" w:rsidRPr="0098723B" w:rsidTr="005D639B">
        <w:tc>
          <w:tcPr>
            <w:tcW w:w="442" w:type="dxa"/>
            <w:shd w:val="clear" w:color="auto" w:fill="D9D9D9" w:themeFill="background1" w:themeFillShade="D9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b/>
                <w:sz w:val="16"/>
                <w:szCs w:val="16"/>
              </w:rPr>
              <w:t>Lp.</w:t>
            </w:r>
          </w:p>
        </w:tc>
        <w:tc>
          <w:tcPr>
            <w:tcW w:w="2530" w:type="dxa"/>
            <w:shd w:val="clear" w:color="auto" w:fill="D9D9D9" w:themeFill="background1" w:themeFillShade="D9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b/>
                <w:sz w:val="16"/>
                <w:szCs w:val="16"/>
              </w:rPr>
              <w:t>Ulica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b/>
                <w:sz w:val="16"/>
                <w:szCs w:val="16"/>
              </w:rPr>
              <w:t>Oznakowanie pionowe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b/>
                <w:sz w:val="16"/>
                <w:szCs w:val="16"/>
              </w:rPr>
              <w:t>Oznakowanie poziome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b/>
                <w:sz w:val="16"/>
                <w:szCs w:val="16"/>
              </w:rPr>
              <w:t>Krawężnik</w:t>
            </w:r>
          </w:p>
        </w:tc>
      </w:tr>
      <w:tr w:rsidR="007D3D39" w:rsidTr="005D639B">
        <w:tc>
          <w:tcPr>
            <w:tcW w:w="442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530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ul. Hallera</w:t>
            </w:r>
            <w:r w:rsidR="00214E21" w:rsidRPr="003A3B61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  <w:tc>
          <w:tcPr>
            <w:tcW w:w="2268" w:type="dxa"/>
            <w:vAlign w:val="center"/>
          </w:tcPr>
          <w:p w:rsidR="00214E21" w:rsidRPr="003A3B61" w:rsidRDefault="007D3D39" w:rsidP="00214E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D-6 (4 szt.)</w:t>
            </w:r>
          </w:p>
          <w:p w:rsidR="00317D13" w:rsidRPr="003A3B61" w:rsidRDefault="00317D13" w:rsidP="00214E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B-36 (1 szt.)</w:t>
            </w:r>
          </w:p>
        </w:tc>
        <w:tc>
          <w:tcPr>
            <w:tcW w:w="2268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P-10 (2 szt.)</w:t>
            </w:r>
          </w:p>
          <w:p w:rsidR="006F45DB" w:rsidRPr="003A3B61" w:rsidRDefault="006F45D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Biało-czerwone</w:t>
            </w:r>
          </w:p>
        </w:tc>
        <w:tc>
          <w:tcPr>
            <w:tcW w:w="1701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  <w:tr w:rsidR="007D3D39" w:rsidTr="005D639B">
        <w:tc>
          <w:tcPr>
            <w:tcW w:w="442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2530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ul. Piłsudskiego</w:t>
            </w:r>
            <w:r w:rsidR="006F45DB" w:rsidRPr="003A3B61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  <w:tc>
          <w:tcPr>
            <w:tcW w:w="2268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D-6 (2 szt.)</w:t>
            </w:r>
          </w:p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T-27 (2 szt.)</w:t>
            </w:r>
          </w:p>
        </w:tc>
        <w:tc>
          <w:tcPr>
            <w:tcW w:w="2268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P-10 (1 szt.)</w:t>
            </w:r>
          </w:p>
          <w:p w:rsidR="006F45DB" w:rsidRPr="003A3B61" w:rsidRDefault="006F45D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Biało-czerwone</w:t>
            </w:r>
          </w:p>
        </w:tc>
        <w:tc>
          <w:tcPr>
            <w:tcW w:w="1701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  <w:tr w:rsidR="007D3D39" w:rsidTr="005D639B">
        <w:tc>
          <w:tcPr>
            <w:tcW w:w="442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2530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ul. Piłsudskiego</w:t>
            </w:r>
          </w:p>
        </w:tc>
        <w:tc>
          <w:tcPr>
            <w:tcW w:w="2268" w:type="dxa"/>
            <w:vAlign w:val="center"/>
          </w:tcPr>
          <w:p w:rsidR="007D3D39" w:rsidRPr="003A3B61" w:rsidRDefault="006F45D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Brak</w:t>
            </w:r>
          </w:p>
        </w:tc>
        <w:tc>
          <w:tcPr>
            <w:tcW w:w="2268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 xml:space="preserve">P-10 (1 szt.) </w:t>
            </w:r>
          </w:p>
        </w:tc>
        <w:tc>
          <w:tcPr>
            <w:tcW w:w="1701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  <w:tr w:rsidR="007D3D39" w:rsidTr="005D639B">
        <w:tc>
          <w:tcPr>
            <w:tcW w:w="442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2530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ul. Mickiewicza</w:t>
            </w:r>
          </w:p>
        </w:tc>
        <w:tc>
          <w:tcPr>
            <w:tcW w:w="2268" w:type="dxa"/>
            <w:vAlign w:val="center"/>
          </w:tcPr>
          <w:p w:rsidR="007D3D39" w:rsidRPr="003A3B61" w:rsidRDefault="007D3D39" w:rsidP="007D3D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D-6 (2 szt.)</w:t>
            </w:r>
          </w:p>
        </w:tc>
        <w:tc>
          <w:tcPr>
            <w:tcW w:w="2268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 xml:space="preserve">P-10 (1 szt.) </w:t>
            </w:r>
          </w:p>
        </w:tc>
        <w:tc>
          <w:tcPr>
            <w:tcW w:w="1701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  <w:tr w:rsidR="007D3D39" w:rsidTr="005D639B">
        <w:tc>
          <w:tcPr>
            <w:tcW w:w="442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2530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ul. Konopnickiej</w:t>
            </w:r>
          </w:p>
        </w:tc>
        <w:tc>
          <w:tcPr>
            <w:tcW w:w="2268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D-6 (2 szt.)</w:t>
            </w:r>
          </w:p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T-27 (2 szt.)</w:t>
            </w:r>
          </w:p>
        </w:tc>
        <w:tc>
          <w:tcPr>
            <w:tcW w:w="2268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P-10 (1 szt.)</w:t>
            </w:r>
          </w:p>
          <w:p w:rsidR="006F45DB" w:rsidRPr="003A3B61" w:rsidRDefault="006F45D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Biało-czerwone</w:t>
            </w:r>
          </w:p>
        </w:tc>
        <w:tc>
          <w:tcPr>
            <w:tcW w:w="1701" w:type="dxa"/>
            <w:vAlign w:val="center"/>
          </w:tcPr>
          <w:p w:rsidR="007D3D39" w:rsidRPr="003A3B61" w:rsidRDefault="007D3D39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3B61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</w:tbl>
    <w:p w:rsidR="006F45DB" w:rsidRPr="003A3B61" w:rsidRDefault="00214E21" w:rsidP="006F45DB">
      <w:pPr>
        <w:pStyle w:val="Akapitzlist"/>
        <w:numPr>
          <w:ilvl w:val="0"/>
          <w:numId w:val="10"/>
        </w:numPr>
        <w:spacing w:before="240" w:after="0" w:line="360" w:lineRule="auto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r w:rsidRPr="003A3B61">
        <w:rPr>
          <w:rFonts w:ascii="Times New Roman" w:hAnsi="Times New Roman" w:cs="Times New Roman"/>
          <w:i/>
          <w:sz w:val="16"/>
          <w:szCs w:val="16"/>
        </w:rPr>
        <w:t>Na dwóch słupkach znaków drogowych zamontowano kosze na śmieci</w:t>
      </w:r>
      <w:r w:rsidR="006F45DB" w:rsidRPr="003A3B61">
        <w:rPr>
          <w:rFonts w:ascii="Times New Roman" w:hAnsi="Times New Roman" w:cs="Times New Roman"/>
          <w:i/>
          <w:sz w:val="16"/>
          <w:szCs w:val="16"/>
        </w:rPr>
        <w:t>.</w:t>
      </w:r>
    </w:p>
    <w:p w:rsidR="006F45DB" w:rsidRPr="006F45DB" w:rsidRDefault="006F45DB" w:rsidP="006F45DB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623B" w:rsidRPr="006F45DB" w:rsidRDefault="00BA623B" w:rsidP="00BA623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45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OZNAKOWANIE </w:t>
      </w:r>
      <w:r w:rsidR="006D3C24">
        <w:rPr>
          <w:rFonts w:ascii="Times New Roman" w:hAnsi="Times New Roman" w:cs="Times New Roman"/>
          <w:b/>
          <w:sz w:val="24"/>
          <w:szCs w:val="24"/>
        </w:rPr>
        <w:t>DO WYKONANIA</w:t>
      </w:r>
      <w:bookmarkStart w:id="1" w:name="_GoBack"/>
      <w:bookmarkEnd w:id="1"/>
      <w:r w:rsidR="007D3D39" w:rsidRPr="006F45DB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8"/>
        <w:gridCol w:w="1458"/>
        <w:gridCol w:w="1280"/>
        <w:gridCol w:w="1280"/>
        <w:gridCol w:w="1168"/>
        <w:gridCol w:w="1037"/>
        <w:gridCol w:w="1190"/>
        <w:gridCol w:w="1141"/>
      </w:tblGrid>
      <w:tr w:rsidR="00BA623B" w:rsidRPr="0098723B" w:rsidTr="00BD3C6E">
        <w:tc>
          <w:tcPr>
            <w:tcW w:w="704" w:type="dxa"/>
            <w:shd w:val="clear" w:color="auto" w:fill="D9D9D9" w:themeFill="background1" w:themeFillShade="D9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b/>
                <w:sz w:val="16"/>
                <w:szCs w:val="16"/>
              </w:rPr>
              <w:t>Lp.</w:t>
            </w: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b/>
                <w:sz w:val="16"/>
                <w:szCs w:val="16"/>
              </w:rPr>
              <w:t>Ulica</w:t>
            </w:r>
          </w:p>
        </w:tc>
        <w:tc>
          <w:tcPr>
            <w:tcW w:w="1749" w:type="dxa"/>
            <w:shd w:val="clear" w:color="auto" w:fill="D9D9D9" w:themeFill="background1" w:themeFillShade="D9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b/>
                <w:sz w:val="16"/>
                <w:szCs w:val="16"/>
              </w:rPr>
              <w:t>Oznakowanie pionowe</w:t>
            </w:r>
          </w:p>
        </w:tc>
        <w:tc>
          <w:tcPr>
            <w:tcW w:w="1749" w:type="dxa"/>
            <w:shd w:val="clear" w:color="auto" w:fill="D9D9D9" w:themeFill="background1" w:themeFillShade="D9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b/>
                <w:sz w:val="16"/>
                <w:szCs w:val="16"/>
              </w:rPr>
              <w:t>Oznakowanie poziome</w:t>
            </w:r>
          </w:p>
        </w:tc>
        <w:tc>
          <w:tcPr>
            <w:tcW w:w="1749" w:type="dxa"/>
            <w:shd w:val="clear" w:color="auto" w:fill="D9D9D9" w:themeFill="background1" w:themeFillShade="D9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b/>
                <w:sz w:val="16"/>
                <w:szCs w:val="16"/>
              </w:rPr>
              <w:t>Oświetlenie</w:t>
            </w:r>
          </w:p>
        </w:tc>
        <w:tc>
          <w:tcPr>
            <w:tcW w:w="1749" w:type="dxa"/>
            <w:shd w:val="clear" w:color="auto" w:fill="D9D9D9" w:themeFill="background1" w:themeFillShade="D9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b/>
                <w:sz w:val="16"/>
                <w:szCs w:val="16"/>
              </w:rPr>
              <w:t>Odblaski</w:t>
            </w: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b/>
                <w:sz w:val="16"/>
                <w:szCs w:val="16"/>
              </w:rPr>
              <w:t>Płyty chodnikowe</w:t>
            </w: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b/>
                <w:sz w:val="16"/>
                <w:szCs w:val="16"/>
              </w:rPr>
              <w:t>Krawężnik</w:t>
            </w:r>
          </w:p>
        </w:tc>
      </w:tr>
      <w:tr w:rsidR="00BA623B" w:rsidTr="00BD3C6E">
        <w:tc>
          <w:tcPr>
            <w:tcW w:w="70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79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ul. Hallera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D-6 (4 szt.)</w:t>
            </w:r>
          </w:p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T-27 (4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 xml:space="preserve">P-10 (2 szt.) 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 xml:space="preserve">LED </w:t>
            </w:r>
            <w:r w:rsidR="003A3B61">
              <w:rPr>
                <w:rFonts w:ascii="Times New Roman" w:hAnsi="Times New Roman" w:cs="Times New Roman"/>
                <w:sz w:val="16"/>
                <w:szCs w:val="16"/>
              </w:rPr>
              <w:t>(2</w:t>
            </w: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 xml:space="preserve">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12 szt.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4 kpl.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  <w:tr w:rsidR="00BA623B" w:rsidTr="00BD3C6E">
        <w:tc>
          <w:tcPr>
            <w:tcW w:w="70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279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ul. Piłsudskiego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D-6 (2 szt.)</w:t>
            </w:r>
          </w:p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T-27 (2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 xml:space="preserve">P-10 (1 szt.) 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LED (2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6 szt.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2 kpl.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  <w:tr w:rsidR="00BA623B" w:rsidTr="00BD3C6E">
        <w:tc>
          <w:tcPr>
            <w:tcW w:w="70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279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ul. Piłsudskiego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D-6 (2 szt.)</w:t>
            </w:r>
          </w:p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T-27 (2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 xml:space="preserve">P-10 (1 szt.) 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LED (2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6 szt.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2 kpl.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  <w:tr w:rsidR="00BA623B" w:rsidTr="00BD3C6E">
        <w:tc>
          <w:tcPr>
            <w:tcW w:w="70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279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ul. Mickiewicza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D-6 (2 szt.)</w:t>
            </w:r>
          </w:p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T-27 (2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 xml:space="preserve">P-10 (1 szt.) 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LED (2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6 szt.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2 kpl.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  <w:tr w:rsidR="00BA623B" w:rsidTr="00BD3C6E">
        <w:tc>
          <w:tcPr>
            <w:tcW w:w="70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2794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ul. Konopnickiej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D-6 (2 szt.)</w:t>
            </w:r>
          </w:p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T-27 (2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 xml:space="preserve">P-10 (1 szt.) 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LED (2 szt.)</w:t>
            </w:r>
          </w:p>
        </w:tc>
        <w:tc>
          <w:tcPr>
            <w:tcW w:w="1749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6 szt.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2 kpl.</w:t>
            </w:r>
          </w:p>
        </w:tc>
        <w:tc>
          <w:tcPr>
            <w:tcW w:w="1750" w:type="dxa"/>
            <w:vAlign w:val="center"/>
          </w:tcPr>
          <w:p w:rsidR="00BA623B" w:rsidRPr="00BA623B" w:rsidRDefault="00BA623B" w:rsidP="00BD3C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A623B">
              <w:rPr>
                <w:rFonts w:ascii="Times New Roman" w:hAnsi="Times New Roman" w:cs="Times New Roman"/>
                <w:sz w:val="16"/>
                <w:szCs w:val="16"/>
              </w:rPr>
              <w:t>obniżony</w:t>
            </w:r>
          </w:p>
        </w:tc>
      </w:tr>
    </w:tbl>
    <w:p w:rsidR="00BA623B" w:rsidRDefault="00BA623B" w:rsidP="00BA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23B" w:rsidRPr="005D639B" w:rsidRDefault="00BA623B" w:rsidP="00BA623B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39B">
        <w:rPr>
          <w:rFonts w:ascii="Times New Roman" w:hAnsi="Times New Roman" w:cs="Times New Roman"/>
          <w:b/>
          <w:sz w:val="24"/>
          <w:szCs w:val="24"/>
        </w:rPr>
        <w:t>CHARAKTERYSTYKA ULIC OBJĘTA PRZEDMIOTEM ZAMÓWIENIA:</w:t>
      </w:r>
    </w:p>
    <w:p w:rsidR="00BA623B" w:rsidRPr="005D639B" w:rsidRDefault="00BA623B" w:rsidP="00BA623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639B">
        <w:rPr>
          <w:rFonts w:ascii="Times New Roman" w:hAnsi="Times New Roman" w:cs="Times New Roman"/>
          <w:sz w:val="24"/>
          <w:szCs w:val="24"/>
          <w:u w:val="single"/>
        </w:rPr>
        <w:t>ul. Hallera w Mogilnie</w:t>
      </w:r>
    </w:p>
    <w:p w:rsidR="00BA623B" w:rsidRDefault="00BA623B" w:rsidP="00BA623B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6388659"/>
      <w:r>
        <w:rPr>
          <w:rFonts w:ascii="Times New Roman" w:hAnsi="Times New Roman" w:cs="Times New Roman"/>
          <w:sz w:val="24"/>
          <w:szCs w:val="24"/>
        </w:rPr>
        <w:t xml:space="preserve">Ulica stanowi własność Gminy Mogilno, nawierzchnia bitumiczna, przekrój drogi dwujezdniowy z dwoma pasami ruchu dla każdego z kierunków jazdy, </w:t>
      </w:r>
      <w:bookmarkStart w:id="3" w:name="_Hlk6403219"/>
      <w:r>
        <w:rPr>
          <w:rFonts w:ascii="Times New Roman" w:hAnsi="Times New Roman" w:cs="Times New Roman"/>
          <w:sz w:val="24"/>
          <w:szCs w:val="24"/>
        </w:rPr>
        <w:t>duż</w:t>
      </w:r>
      <w:r w:rsidR="00CE3BC2">
        <w:rPr>
          <w:rFonts w:ascii="Times New Roman" w:hAnsi="Times New Roman" w:cs="Times New Roman"/>
          <w:sz w:val="24"/>
          <w:szCs w:val="24"/>
        </w:rPr>
        <w:t>e natężenie</w:t>
      </w:r>
      <w:r>
        <w:rPr>
          <w:rFonts w:ascii="Times New Roman" w:hAnsi="Times New Roman" w:cs="Times New Roman"/>
          <w:sz w:val="24"/>
          <w:szCs w:val="24"/>
        </w:rPr>
        <w:t xml:space="preserve"> ruch</w:t>
      </w:r>
      <w:r w:rsidR="00CE3BC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samochodow</w:t>
      </w:r>
      <w:r w:rsidR="00CE3BC2">
        <w:rPr>
          <w:rFonts w:ascii="Times New Roman" w:hAnsi="Times New Roman" w:cs="Times New Roman"/>
          <w:sz w:val="24"/>
          <w:szCs w:val="24"/>
        </w:rPr>
        <w:t>ego</w:t>
      </w:r>
      <w:r>
        <w:rPr>
          <w:rFonts w:ascii="Times New Roman" w:hAnsi="Times New Roman" w:cs="Times New Roman"/>
          <w:sz w:val="24"/>
          <w:szCs w:val="24"/>
        </w:rPr>
        <w:t xml:space="preserve"> i piesz</w:t>
      </w:r>
      <w:r w:rsidR="00CE3BC2">
        <w:rPr>
          <w:rFonts w:ascii="Times New Roman" w:hAnsi="Times New Roman" w:cs="Times New Roman"/>
          <w:sz w:val="24"/>
          <w:szCs w:val="24"/>
        </w:rPr>
        <w:t>ego</w:t>
      </w:r>
      <w:bookmarkEnd w:id="3"/>
      <w:r>
        <w:rPr>
          <w:rFonts w:ascii="Times New Roman" w:hAnsi="Times New Roman" w:cs="Times New Roman"/>
          <w:sz w:val="24"/>
          <w:szCs w:val="24"/>
        </w:rPr>
        <w:t>.</w:t>
      </w:r>
    </w:p>
    <w:bookmarkEnd w:id="2"/>
    <w:p w:rsidR="00BA623B" w:rsidRPr="005D639B" w:rsidRDefault="00BA623B" w:rsidP="00BA623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639B">
        <w:rPr>
          <w:rFonts w:ascii="Times New Roman" w:hAnsi="Times New Roman" w:cs="Times New Roman"/>
          <w:sz w:val="24"/>
          <w:szCs w:val="24"/>
          <w:u w:val="single"/>
        </w:rPr>
        <w:t xml:space="preserve">ul. Piłsudskiego w Mogilnie </w:t>
      </w:r>
    </w:p>
    <w:p w:rsidR="00BA623B" w:rsidRDefault="00BA623B" w:rsidP="00BA623B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A623B">
        <w:rPr>
          <w:rFonts w:ascii="Times New Roman" w:hAnsi="Times New Roman" w:cs="Times New Roman"/>
          <w:sz w:val="24"/>
          <w:szCs w:val="24"/>
        </w:rPr>
        <w:t xml:space="preserve">Ulica stanowi własność Gminy Mogilno, nawierzchnia bitumiczna, przekrój drogi </w:t>
      </w:r>
      <w:r>
        <w:rPr>
          <w:rFonts w:ascii="Times New Roman" w:hAnsi="Times New Roman" w:cs="Times New Roman"/>
          <w:sz w:val="24"/>
          <w:szCs w:val="24"/>
        </w:rPr>
        <w:t>jedno</w:t>
      </w:r>
      <w:r w:rsidRPr="00BA623B">
        <w:rPr>
          <w:rFonts w:ascii="Times New Roman" w:hAnsi="Times New Roman" w:cs="Times New Roman"/>
          <w:sz w:val="24"/>
          <w:szCs w:val="24"/>
        </w:rPr>
        <w:t xml:space="preserve">jezdniowy </w:t>
      </w:r>
      <w:r>
        <w:rPr>
          <w:rFonts w:ascii="Times New Roman" w:hAnsi="Times New Roman" w:cs="Times New Roman"/>
          <w:sz w:val="24"/>
          <w:szCs w:val="24"/>
        </w:rPr>
        <w:t>dwukierunkowy</w:t>
      </w:r>
      <w:r w:rsidRPr="00BA623B">
        <w:rPr>
          <w:rFonts w:ascii="Times New Roman" w:hAnsi="Times New Roman" w:cs="Times New Roman"/>
          <w:sz w:val="24"/>
          <w:szCs w:val="24"/>
        </w:rPr>
        <w:t xml:space="preserve">, </w:t>
      </w:r>
      <w:r w:rsidR="00CE3BC2" w:rsidRPr="00CE3BC2">
        <w:rPr>
          <w:rFonts w:ascii="Times New Roman" w:hAnsi="Times New Roman" w:cs="Times New Roman"/>
          <w:sz w:val="24"/>
          <w:szCs w:val="24"/>
        </w:rPr>
        <w:t>duże natężenie ruchu samochodowego i pieszego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23B" w:rsidRPr="005D639B" w:rsidRDefault="00BA623B" w:rsidP="00BA623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639B">
        <w:rPr>
          <w:rFonts w:ascii="Times New Roman" w:hAnsi="Times New Roman" w:cs="Times New Roman"/>
          <w:sz w:val="24"/>
          <w:szCs w:val="24"/>
          <w:u w:val="single"/>
        </w:rPr>
        <w:t>ul. Mickiewicza w Mogilnie</w:t>
      </w:r>
    </w:p>
    <w:p w:rsidR="00BA623B" w:rsidRDefault="00BA623B" w:rsidP="00BA623B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A623B">
        <w:rPr>
          <w:rFonts w:ascii="Times New Roman" w:hAnsi="Times New Roman" w:cs="Times New Roman"/>
          <w:sz w:val="24"/>
          <w:szCs w:val="24"/>
        </w:rPr>
        <w:t xml:space="preserve">Ulica stanowi własność Gminy Mogilno, nawierzchnia bitumiczna, przekrój drogi jednojezdniowy dwukierunkowy, </w:t>
      </w:r>
      <w:r w:rsidR="00CE3BC2" w:rsidRPr="00CE3BC2">
        <w:rPr>
          <w:rFonts w:ascii="Times New Roman" w:hAnsi="Times New Roman" w:cs="Times New Roman"/>
          <w:sz w:val="24"/>
          <w:szCs w:val="24"/>
        </w:rPr>
        <w:t>duże natężenie ruchu samochodowego i pieszego</w:t>
      </w:r>
      <w:r w:rsidRPr="00BA623B">
        <w:rPr>
          <w:rFonts w:ascii="Times New Roman" w:hAnsi="Times New Roman" w:cs="Times New Roman"/>
          <w:sz w:val="24"/>
          <w:szCs w:val="24"/>
        </w:rPr>
        <w:t>.</w:t>
      </w:r>
    </w:p>
    <w:p w:rsidR="00BA623B" w:rsidRPr="005D639B" w:rsidRDefault="00BA623B" w:rsidP="00BA623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639B">
        <w:rPr>
          <w:rFonts w:ascii="Times New Roman" w:hAnsi="Times New Roman" w:cs="Times New Roman"/>
          <w:sz w:val="24"/>
          <w:szCs w:val="24"/>
          <w:u w:val="single"/>
        </w:rPr>
        <w:t>ul. Konopnickiej w Mogilnie</w:t>
      </w:r>
    </w:p>
    <w:p w:rsidR="00BA623B" w:rsidRDefault="00BA623B" w:rsidP="00BA623B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A623B">
        <w:rPr>
          <w:rFonts w:ascii="Times New Roman" w:hAnsi="Times New Roman" w:cs="Times New Roman"/>
          <w:sz w:val="24"/>
          <w:szCs w:val="24"/>
        </w:rPr>
        <w:t xml:space="preserve">Ulica stanowi własność Gminy Mogilno, nawierzchnia bitumiczna, przekrój drogi jednojezdniowy dwukierunkowy, </w:t>
      </w:r>
      <w:r w:rsidR="00CE3BC2" w:rsidRPr="00CE3BC2">
        <w:rPr>
          <w:rFonts w:ascii="Times New Roman" w:hAnsi="Times New Roman" w:cs="Times New Roman"/>
          <w:sz w:val="24"/>
          <w:szCs w:val="24"/>
        </w:rPr>
        <w:t>duże natężenie ruchu samochodowego i pieszego</w:t>
      </w:r>
      <w:r w:rsidRPr="00BA623B">
        <w:rPr>
          <w:rFonts w:ascii="Times New Roman" w:hAnsi="Times New Roman" w:cs="Times New Roman"/>
          <w:sz w:val="24"/>
          <w:szCs w:val="24"/>
        </w:rPr>
        <w:t>.</w:t>
      </w:r>
    </w:p>
    <w:p w:rsidR="00317D13" w:rsidRPr="003A3B61" w:rsidRDefault="00317D13" w:rsidP="003A3B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D63" w:rsidRPr="00317D13" w:rsidRDefault="00F70B69" w:rsidP="00454D6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D13">
        <w:rPr>
          <w:rFonts w:ascii="Times New Roman" w:hAnsi="Times New Roman" w:cs="Times New Roman"/>
          <w:b/>
          <w:sz w:val="24"/>
          <w:szCs w:val="24"/>
        </w:rPr>
        <w:t>POZOSTAŁE WYTYCZNE</w:t>
      </w:r>
      <w:r w:rsidR="00454D63" w:rsidRPr="00317D13">
        <w:rPr>
          <w:rFonts w:ascii="Times New Roman" w:hAnsi="Times New Roman" w:cs="Times New Roman"/>
          <w:b/>
          <w:sz w:val="24"/>
          <w:szCs w:val="24"/>
        </w:rPr>
        <w:t xml:space="preserve"> i WYMAGANIA:</w:t>
      </w:r>
    </w:p>
    <w:p w:rsidR="00454D63" w:rsidRDefault="00454D63" w:rsidP="00454D63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D63">
        <w:rPr>
          <w:rFonts w:ascii="Times New Roman" w:hAnsi="Times New Roman" w:cs="Times New Roman"/>
          <w:sz w:val="24"/>
          <w:szCs w:val="24"/>
        </w:rPr>
        <w:t xml:space="preserve">Wymagany okres gwarancji: </w:t>
      </w:r>
      <w:r w:rsidRPr="004C2AEC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36 miesięcy</w:t>
      </w:r>
      <w:r w:rsidRPr="004C2AEC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.</w:t>
      </w:r>
      <w:r w:rsidRPr="004C2AEC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454D63" w:rsidRPr="00454D63" w:rsidRDefault="00454D63" w:rsidP="00454D63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D63">
        <w:rPr>
          <w:rFonts w:ascii="Times New Roman" w:hAnsi="Times New Roman" w:cs="Times New Roman"/>
          <w:sz w:val="24"/>
          <w:szCs w:val="24"/>
        </w:rPr>
        <w:t>Termin wykonania zamówienia</w:t>
      </w:r>
      <w:r w:rsidR="003330C0">
        <w:rPr>
          <w:rFonts w:ascii="Times New Roman" w:hAnsi="Times New Roman" w:cs="Times New Roman"/>
          <w:sz w:val="24"/>
          <w:szCs w:val="24"/>
        </w:rPr>
        <w:t>:</w:t>
      </w:r>
      <w:r w:rsidRPr="00454D63">
        <w:rPr>
          <w:rFonts w:ascii="Times New Roman" w:hAnsi="Times New Roman" w:cs="Times New Roman"/>
          <w:sz w:val="24"/>
          <w:szCs w:val="24"/>
        </w:rPr>
        <w:t xml:space="preserve"> </w:t>
      </w:r>
      <w:r w:rsidR="003A3B61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jeden</w:t>
      </w:r>
      <w:r w:rsidR="003330C0" w:rsidRPr="003330C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miesiąc od daty podpisania umowy.</w:t>
      </w:r>
    </w:p>
    <w:p w:rsidR="00454D63" w:rsidRDefault="00454D63" w:rsidP="00454D63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D63">
        <w:rPr>
          <w:rFonts w:ascii="Times New Roman" w:hAnsi="Times New Roman" w:cs="Times New Roman"/>
          <w:sz w:val="24"/>
          <w:szCs w:val="24"/>
        </w:rPr>
        <w:t>Wykonawca przy obliczaniu ceny brutto oferty uwzględni dane zawarte w zapytaniu cenowym, w szczególności w dokumentach stanowiących opis przedmiotu zamówienia. Wykonawca obliczając cenę brutto oferty wkalkuluje wszelkie koszty związane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D63">
        <w:rPr>
          <w:rFonts w:ascii="Times New Roman" w:hAnsi="Times New Roman" w:cs="Times New Roman"/>
          <w:sz w:val="24"/>
          <w:szCs w:val="24"/>
        </w:rPr>
        <w:t>z realizacją zamówienia.</w:t>
      </w:r>
    </w:p>
    <w:p w:rsidR="00465797" w:rsidRPr="00465797" w:rsidRDefault="00465797" w:rsidP="0046579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 xml:space="preserve">Przedmiar jest tylko dokumentem pomocniczym i nie może być podstawą dokonania wyceny. Podstawę do wykonania prac objętych zadaniem stanowi cała dokumentacja projektowa. </w:t>
      </w:r>
    </w:p>
    <w:p w:rsidR="00465797" w:rsidRPr="00465797" w:rsidRDefault="00465797" w:rsidP="0046579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lastRenderedPageBreak/>
        <w:t>Przedmiot zamówienia został opisany w dokumentacji projektowej, przedmiarach robót oraz szczegółowej specyfikacji technicznej.</w:t>
      </w:r>
    </w:p>
    <w:p w:rsidR="00465797" w:rsidRPr="004C2AEC" w:rsidRDefault="00465797" w:rsidP="004C2AE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Jeżeli dokumentacja projektowa lub szczegółowa specyfikacja techniczna wskazywałyby w odniesieniu do niektórych materiałów i urządzeń znaki towarowe</w:t>
      </w:r>
      <w:r w:rsidR="004C2AEC">
        <w:rPr>
          <w:rFonts w:ascii="Times New Roman" w:hAnsi="Times New Roman" w:cs="Times New Roman"/>
          <w:sz w:val="24"/>
          <w:szCs w:val="24"/>
        </w:rPr>
        <w:t xml:space="preserve"> </w:t>
      </w:r>
      <w:r w:rsidRPr="004C2AEC">
        <w:rPr>
          <w:rFonts w:ascii="Times New Roman" w:hAnsi="Times New Roman" w:cs="Times New Roman"/>
          <w:sz w:val="24"/>
          <w:szCs w:val="24"/>
        </w:rPr>
        <w:t>lub pochodzenie, Zamawiający, zgodnie z art. 29 ust. 3 ustawy z dnia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C2AEC">
        <w:rPr>
          <w:rFonts w:ascii="Times New Roman" w:hAnsi="Times New Roman" w:cs="Times New Roman"/>
          <w:sz w:val="24"/>
          <w:szCs w:val="24"/>
        </w:rPr>
        <w:t>29 stycznia 2004 r. Prawo zamówień publicznych (Dz. U. z 2018 r., poz. 1986), dopuszcza składanie materiałów równoważnych. Wszelkie materiały pochodzące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C2AEC">
        <w:rPr>
          <w:rFonts w:ascii="Times New Roman" w:hAnsi="Times New Roman" w:cs="Times New Roman"/>
          <w:sz w:val="24"/>
          <w:szCs w:val="24"/>
        </w:rPr>
        <w:t>od konkretnych producentów, określają minimalne parametry jakościowe i cechy użytkowe, jakim muszą odpowiadać towary, aby spełnić wymagania stawiane przez Zamawiającego i stanowią wyłącznie wzorzec jakościowy przedmiotu zamówienia. Poprzez zapis dotyczący minimalnych wymagań parametrów jakościowych, Zamawiający rozumie wymagania towarów zawarte w ogólnie dostępnych źródłach, katalogach, stronach internetowych producentów. Operowanie przykładowymi nazwami producenta ma jedynie na celu doprecyzowanie poziomu oczekiwań Zamawiającego w stosunku do określonego rozwiązania. Posługiwanie się nazwami producentów/produktów ma wyłącznie charakter przykładowy. Zamawiający przy opisie przedmiotu zamówienia, wskazując oznaczenie konkretnego producenta (dostawcy) lub konkretny produkt, dopuszcza jednocześnie produkty równoważne</w:t>
      </w:r>
      <w:r w:rsidR="004C2AEC">
        <w:rPr>
          <w:rFonts w:ascii="Times New Roman" w:hAnsi="Times New Roman" w:cs="Times New Roman"/>
          <w:sz w:val="24"/>
          <w:szCs w:val="24"/>
        </w:rPr>
        <w:t xml:space="preserve"> </w:t>
      </w:r>
      <w:r w:rsidRPr="004C2AEC">
        <w:rPr>
          <w:rFonts w:ascii="Times New Roman" w:hAnsi="Times New Roman" w:cs="Times New Roman"/>
          <w:sz w:val="24"/>
          <w:szCs w:val="24"/>
        </w:rPr>
        <w:t>o parametrach jakościowych i cechach użytkowych,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C2AEC">
        <w:rPr>
          <w:rFonts w:ascii="Times New Roman" w:hAnsi="Times New Roman" w:cs="Times New Roman"/>
          <w:sz w:val="24"/>
          <w:szCs w:val="24"/>
        </w:rPr>
        <w:t>co najmniej na poziomie parametrów wskazanego produktu, uznając tym samym każdy produkt każdy produkt</w:t>
      </w:r>
      <w:r w:rsidR="004C2AEC">
        <w:rPr>
          <w:rFonts w:ascii="Times New Roman" w:hAnsi="Times New Roman" w:cs="Times New Roman"/>
          <w:sz w:val="24"/>
          <w:szCs w:val="24"/>
        </w:rPr>
        <w:t xml:space="preserve"> </w:t>
      </w:r>
      <w:r w:rsidRPr="004C2AEC">
        <w:rPr>
          <w:rFonts w:ascii="Times New Roman" w:hAnsi="Times New Roman" w:cs="Times New Roman"/>
          <w:sz w:val="24"/>
          <w:szCs w:val="24"/>
        </w:rPr>
        <w:t>o wskazanych parametrach lub lepszych. W takiej sytuacji Zamawiający wymaga złożenia stosownych dokumentów, uwiarygodniających te materiały lub urządzenia. Będą one podlegały ocenie przez Zamawiającego, która będzie podstawą do podjęcia przez Zamawiającego decyzji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C2AEC">
        <w:rPr>
          <w:rFonts w:ascii="Times New Roman" w:hAnsi="Times New Roman" w:cs="Times New Roman"/>
          <w:sz w:val="24"/>
          <w:szCs w:val="24"/>
        </w:rPr>
        <w:t xml:space="preserve">o akceptacji materiałów równoważnych. </w:t>
      </w:r>
    </w:p>
    <w:p w:rsidR="00465797" w:rsidRPr="004C2AEC" w:rsidRDefault="00465797" w:rsidP="004C2AE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Wykonawca zobowiązany jest wykonać przedmiot zamówienia zgodnie ze sztuką budowlaną  i obowiązującymi przepisami prawa, a w szczególności ustawą z dnia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C2AEC">
        <w:rPr>
          <w:rFonts w:ascii="Times New Roman" w:hAnsi="Times New Roman" w:cs="Times New Roman"/>
          <w:sz w:val="24"/>
          <w:szCs w:val="24"/>
        </w:rPr>
        <w:t>07 lipca 1994 roku Prawo budowlane (Dz. U. z 201</w:t>
      </w:r>
      <w:r w:rsidR="004C2AEC">
        <w:rPr>
          <w:rFonts w:ascii="Times New Roman" w:hAnsi="Times New Roman" w:cs="Times New Roman"/>
          <w:sz w:val="24"/>
          <w:szCs w:val="24"/>
        </w:rPr>
        <w:t>9</w:t>
      </w:r>
      <w:r w:rsidRPr="004C2AEC">
        <w:rPr>
          <w:rFonts w:ascii="Times New Roman" w:hAnsi="Times New Roman" w:cs="Times New Roman"/>
          <w:sz w:val="24"/>
          <w:szCs w:val="24"/>
        </w:rPr>
        <w:t xml:space="preserve"> r., poz.1</w:t>
      </w:r>
      <w:r w:rsidR="004C2AEC">
        <w:rPr>
          <w:rFonts w:ascii="Times New Roman" w:hAnsi="Times New Roman" w:cs="Times New Roman"/>
          <w:sz w:val="24"/>
          <w:szCs w:val="24"/>
        </w:rPr>
        <w:t>186</w:t>
      </w:r>
      <w:r w:rsidRPr="004C2AEC">
        <w:rPr>
          <w:rFonts w:ascii="Times New Roman" w:hAnsi="Times New Roman" w:cs="Times New Roman"/>
          <w:sz w:val="24"/>
          <w:szCs w:val="24"/>
        </w:rPr>
        <w:t>). Prace muszą być wykonane zgodnie z warunkami technicznymi i wymogami oraz normami przy tego typu robotach. Wszystkie materiały wykorzystane do wykonania przedmiotu zamówienia muszą być dopuszczone do stosowania zgodnie z obowiązującymi przepisami.</w:t>
      </w:r>
    </w:p>
    <w:p w:rsidR="00465797" w:rsidRPr="00465797" w:rsidRDefault="00465797" w:rsidP="0046579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lastRenderedPageBreak/>
        <w:t>Przed przygotowaniem oferty, Wykonawca może dokonać wizji lokalnej miejsca robót budowlanych oraz zdobyć własnym staraniem wszelkie informacje, które mogą być konieczne do przygotowania oferty oraz podpisania umowy.</w:t>
      </w:r>
    </w:p>
    <w:p w:rsidR="00465797" w:rsidRPr="004C2AEC" w:rsidRDefault="00465797" w:rsidP="004C2AE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Załączone przedmiary robót pełnią funkcję pomocniczą. Elementy robót nie ujęte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C2AEC">
        <w:rPr>
          <w:rFonts w:ascii="Times New Roman" w:hAnsi="Times New Roman" w:cs="Times New Roman"/>
          <w:sz w:val="24"/>
          <w:szCs w:val="24"/>
        </w:rPr>
        <w:t xml:space="preserve">w przedmiarach robót lub nie wycenione, a wynikające wprost z dokumentacji przetargowej Zamawiający uzna za wycenione i ujęte w ofercie, bez jakichkolwiek roszczeń </w:t>
      </w:r>
      <w:r w:rsidR="00AF35EA">
        <w:rPr>
          <w:rFonts w:ascii="Times New Roman" w:hAnsi="Times New Roman" w:cs="Times New Roman"/>
          <w:sz w:val="24"/>
          <w:szCs w:val="24"/>
        </w:rPr>
        <w:t>W</w:t>
      </w:r>
      <w:r w:rsidRPr="004C2AEC">
        <w:rPr>
          <w:rFonts w:ascii="Times New Roman" w:hAnsi="Times New Roman" w:cs="Times New Roman"/>
          <w:sz w:val="24"/>
          <w:szCs w:val="24"/>
        </w:rPr>
        <w:t>ykonawcy z tego tytułu.</w:t>
      </w:r>
    </w:p>
    <w:p w:rsidR="004C2AEC" w:rsidRDefault="00465797" w:rsidP="004C2AE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Warunki udziału w postępowaniu:</w:t>
      </w:r>
    </w:p>
    <w:p w:rsidR="00465797" w:rsidRPr="004C2AEC" w:rsidRDefault="00465797" w:rsidP="004C2AEC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</w:pPr>
      <w:r w:rsidRPr="004C2AE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Wykonawca posiada doświadczenie w wykonywaniu robót o podobnym charakterze,</w:t>
      </w:r>
    </w:p>
    <w:p w:rsidR="00465797" w:rsidRPr="00465797" w:rsidRDefault="00465797" w:rsidP="0046579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Termin realizacji zamówienia:</w:t>
      </w:r>
    </w:p>
    <w:p w:rsidR="004C2AEC" w:rsidRPr="004C2AEC" w:rsidRDefault="00465797" w:rsidP="004C2AEC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65797">
        <w:rPr>
          <w:rFonts w:ascii="Times New Roman" w:hAnsi="Times New Roman" w:cs="Times New Roman"/>
          <w:sz w:val="24"/>
          <w:szCs w:val="24"/>
        </w:rPr>
        <w:t xml:space="preserve">Data rozpoczęcia realizacji zamówienia: </w:t>
      </w:r>
      <w:r w:rsidRPr="004C2AE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z dniem zawarcia umowy.</w:t>
      </w:r>
    </w:p>
    <w:p w:rsidR="00465797" w:rsidRPr="004C2AEC" w:rsidRDefault="00465797" w:rsidP="004C2AEC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C2AEC">
        <w:rPr>
          <w:rFonts w:ascii="Times New Roman" w:hAnsi="Times New Roman" w:cs="Times New Roman"/>
          <w:sz w:val="24"/>
          <w:szCs w:val="24"/>
        </w:rPr>
        <w:t xml:space="preserve">Data wykonania zamówienia: </w:t>
      </w:r>
      <w:r w:rsidR="004C2AEC" w:rsidRPr="004C2AE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jeden</w:t>
      </w:r>
      <w:r w:rsidRPr="004C2AE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miesi</w:t>
      </w:r>
      <w:r w:rsidR="004C2AEC" w:rsidRPr="004C2AE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ąc</w:t>
      </w:r>
      <w:r w:rsidRPr="004C2AE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od dnia zawarcia umowy.</w:t>
      </w:r>
    </w:p>
    <w:p w:rsidR="00465797" w:rsidRPr="00465797" w:rsidRDefault="00465797" w:rsidP="0046579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Do Wykonawcy należeć będzie również odtworzenie zniszczonych lub  zdewastowanych  nawierzchni  utwardzonych  i  terenów  zielonych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65797">
        <w:rPr>
          <w:rFonts w:ascii="Times New Roman" w:hAnsi="Times New Roman" w:cs="Times New Roman"/>
          <w:sz w:val="24"/>
          <w:szCs w:val="24"/>
        </w:rPr>
        <w:t xml:space="preserve"> po prowadzonych pracach budowlanych do stanu pierwotnego.</w:t>
      </w:r>
    </w:p>
    <w:p w:rsidR="00465797" w:rsidRPr="004C2AEC" w:rsidRDefault="00465797" w:rsidP="004C2AE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Wykonawca zobowiązany będzie do wykonania dokumentacji powykonawczej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C2AEC">
        <w:rPr>
          <w:rFonts w:ascii="Times New Roman" w:hAnsi="Times New Roman" w:cs="Times New Roman"/>
          <w:sz w:val="24"/>
          <w:szCs w:val="24"/>
        </w:rPr>
        <w:t xml:space="preserve">w ilości 2 egzemplarzy. Dokumentacja powykonawcza powinna zawierać: </w:t>
      </w:r>
    </w:p>
    <w:p w:rsidR="004C2AEC" w:rsidRDefault="00465797" w:rsidP="004C2AE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projekt tymczasowej organizacji ruchu,</w:t>
      </w:r>
    </w:p>
    <w:p w:rsidR="004C2AEC" w:rsidRDefault="00465797" w:rsidP="004C2AE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EC">
        <w:rPr>
          <w:rFonts w:ascii="Times New Roman" w:hAnsi="Times New Roman" w:cs="Times New Roman"/>
          <w:sz w:val="24"/>
          <w:szCs w:val="24"/>
        </w:rPr>
        <w:t>dokumentacja geodezyjna powykonawcza,</w:t>
      </w:r>
    </w:p>
    <w:p w:rsidR="004C2AEC" w:rsidRDefault="00465797" w:rsidP="004C2AE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EC">
        <w:rPr>
          <w:rFonts w:ascii="Times New Roman" w:hAnsi="Times New Roman" w:cs="Times New Roman"/>
          <w:sz w:val="24"/>
          <w:szCs w:val="24"/>
        </w:rPr>
        <w:t>protokoły z badań i pomiarów przeprowadzonych w trakcie prowadzonych prac,</w:t>
      </w:r>
    </w:p>
    <w:p w:rsidR="00465797" w:rsidRPr="004C2AEC" w:rsidRDefault="00465797" w:rsidP="004C2AE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EC">
        <w:rPr>
          <w:rFonts w:ascii="Times New Roman" w:hAnsi="Times New Roman" w:cs="Times New Roman"/>
          <w:sz w:val="24"/>
          <w:szCs w:val="24"/>
        </w:rPr>
        <w:t>atesty i certyfikaty wbudowanych materiałów,</w:t>
      </w:r>
    </w:p>
    <w:p w:rsidR="00465797" w:rsidRPr="00465797" w:rsidRDefault="00465797" w:rsidP="0046579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W ramach zaoferowanej ceny wykonawca zobowiązany będzie:</w:t>
      </w:r>
    </w:p>
    <w:p w:rsidR="004C2AEC" w:rsidRDefault="00465797" w:rsidP="004C2AEC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zaopatrzyć się w energię elektryczną i wodę na okres realizacji robót budowlanych,</w:t>
      </w:r>
    </w:p>
    <w:p w:rsidR="004C2AEC" w:rsidRDefault="00465797" w:rsidP="004C2AEC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EC">
        <w:rPr>
          <w:rFonts w:ascii="Times New Roman" w:hAnsi="Times New Roman" w:cs="Times New Roman"/>
          <w:sz w:val="24"/>
          <w:szCs w:val="24"/>
        </w:rPr>
        <w:t>pozyskać aktualną mapę geodezyjną przedstawiającą rzeczywisty stan uzbrojenia terenu ze  względu  na  możliwe  wbudowane  urządzenia  podziemne  nieuwidocznione</w:t>
      </w:r>
      <w:r w:rsidR="004C2AEC">
        <w:rPr>
          <w:rFonts w:ascii="Times New Roman" w:hAnsi="Times New Roman" w:cs="Times New Roman"/>
          <w:sz w:val="24"/>
          <w:szCs w:val="24"/>
        </w:rPr>
        <w:t xml:space="preserve"> </w:t>
      </w:r>
      <w:r w:rsidRPr="004C2AEC">
        <w:rPr>
          <w:rFonts w:ascii="Times New Roman" w:hAnsi="Times New Roman" w:cs="Times New Roman"/>
          <w:sz w:val="24"/>
          <w:szCs w:val="24"/>
        </w:rPr>
        <w:t xml:space="preserve">na  załączonych mapach, </w:t>
      </w:r>
    </w:p>
    <w:p w:rsidR="004C2AEC" w:rsidRDefault="00465797" w:rsidP="004C2AEC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EC">
        <w:rPr>
          <w:rFonts w:ascii="Times New Roman" w:hAnsi="Times New Roman" w:cs="Times New Roman"/>
          <w:sz w:val="24"/>
          <w:szCs w:val="24"/>
        </w:rPr>
        <w:t>zachować oraz chronić przed uszkodzeniem znajdujące się w bezpośredniej bliskości punkty geodezyjne,  w  przypadku  uszkodzenia  lub  kolizji  odtworzyć  zgodnie</w:t>
      </w:r>
      <w:r w:rsidR="004C2AEC">
        <w:rPr>
          <w:rFonts w:ascii="Times New Roman" w:hAnsi="Times New Roman" w:cs="Times New Roman"/>
          <w:sz w:val="24"/>
          <w:szCs w:val="24"/>
        </w:rPr>
        <w:t xml:space="preserve"> </w:t>
      </w:r>
      <w:r w:rsidRPr="004C2AEC">
        <w:rPr>
          <w:rFonts w:ascii="Times New Roman" w:hAnsi="Times New Roman" w:cs="Times New Roman"/>
          <w:sz w:val="24"/>
          <w:szCs w:val="24"/>
        </w:rPr>
        <w:t xml:space="preserve">z  właściwymi  przepisami, </w:t>
      </w:r>
    </w:p>
    <w:p w:rsidR="004C2AEC" w:rsidRDefault="00465797" w:rsidP="004C2AEC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EC">
        <w:rPr>
          <w:rFonts w:ascii="Times New Roman" w:hAnsi="Times New Roman" w:cs="Times New Roman"/>
          <w:sz w:val="24"/>
          <w:szCs w:val="24"/>
        </w:rPr>
        <w:lastRenderedPageBreak/>
        <w:t>zapewnić  obsługę  serwisową  zainstalowanych  urządzeń  w  zakresie  niezbędnym</w:t>
      </w:r>
      <w:r w:rsidR="004C2AEC">
        <w:rPr>
          <w:rFonts w:ascii="Times New Roman" w:hAnsi="Times New Roman" w:cs="Times New Roman"/>
          <w:sz w:val="24"/>
          <w:szCs w:val="24"/>
        </w:rPr>
        <w:t xml:space="preserve"> </w:t>
      </w:r>
      <w:r w:rsidRPr="004C2AEC">
        <w:rPr>
          <w:rFonts w:ascii="Times New Roman" w:hAnsi="Times New Roman" w:cs="Times New Roman"/>
          <w:sz w:val="24"/>
          <w:szCs w:val="24"/>
        </w:rPr>
        <w:t>do utrzymania ich właściwej pracy w okresie udzielonej gwarancji,</w:t>
      </w:r>
    </w:p>
    <w:p w:rsidR="00465797" w:rsidRPr="004C2AEC" w:rsidRDefault="00465797" w:rsidP="004C2AEC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AEC">
        <w:rPr>
          <w:rFonts w:ascii="Times New Roman" w:hAnsi="Times New Roman" w:cs="Times New Roman"/>
          <w:sz w:val="24"/>
          <w:szCs w:val="24"/>
        </w:rPr>
        <w:t>uczestniczyć  w  przeglądach  gwarancyjnych  obiektu zwoływanych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C2AEC">
        <w:rPr>
          <w:rFonts w:ascii="Times New Roman" w:hAnsi="Times New Roman" w:cs="Times New Roman"/>
          <w:sz w:val="24"/>
          <w:szCs w:val="24"/>
        </w:rPr>
        <w:t>na wezwanie Zamawiającego w okresie udzielonej gwarancji.</w:t>
      </w:r>
    </w:p>
    <w:p w:rsidR="00465797" w:rsidRPr="00465797" w:rsidRDefault="00465797" w:rsidP="004C2AE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Umowa jest umową ryczałtową tj. jej cena nie podlega zmianie</w:t>
      </w:r>
      <w:r w:rsidRPr="004C2AEC">
        <w:rPr>
          <w:rFonts w:ascii="Times New Roman" w:hAnsi="Times New Roman" w:cs="Times New Roman"/>
          <w:sz w:val="24"/>
          <w:szCs w:val="24"/>
        </w:rPr>
        <w:t xml:space="preserve"> w  trakcje  realizacji.  W  cenie  oferty  należy  uwzględnić  koszty  wykonania ewentualnych  robót,  które  nie  zostały  ujęte  w  przedmiarze,  a  które  należy  wykonać  zgodnie z projektami. Wyklucza się możliwość roszczeń Wykonawcy</w:t>
      </w:r>
      <w:r w:rsidR="004C2AEC">
        <w:rPr>
          <w:rFonts w:ascii="Times New Roman" w:hAnsi="Times New Roman" w:cs="Times New Roman"/>
          <w:sz w:val="24"/>
          <w:szCs w:val="24"/>
        </w:rPr>
        <w:t xml:space="preserve"> </w:t>
      </w:r>
      <w:r w:rsidRPr="004C2AEC">
        <w:rPr>
          <w:rFonts w:ascii="Times New Roman" w:hAnsi="Times New Roman" w:cs="Times New Roman"/>
          <w:sz w:val="24"/>
          <w:szCs w:val="24"/>
        </w:rPr>
        <w:t xml:space="preserve">z tytułu błędnego skalkulowania ceny lub pominięcia  w  załączonym  przedmiarze  robót  elementów  niezbędnych do  wykonania  umowy  a wynikających z załączonego projektu. </w:t>
      </w:r>
    </w:p>
    <w:p w:rsidR="00465797" w:rsidRPr="00465797" w:rsidRDefault="00465797" w:rsidP="0046579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Wykonawca jest zobowiązany do prowadzenia robót w taki sposób, aby</w:t>
      </w:r>
      <w:r w:rsidR="00AF35EA">
        <w:rPr>
          <w:rFonts w:ascii="Times New Roman" w:hAnsi="Times New Roman" w:cs="Times New Roman"/>
          <w:sz w:val="24"/>
          <w:szCs w:val="24"/>
        </w:rPr>
        <w:br/>
      </w:r>
      <w:r w:rsidRPr="00465797">
        <w:rPr>
          <w:rFonts w:ascii="Times New Roman" w:hAnsi="Times New Roman" w:cs="Times New Roman"/>
          <w:sz w:val="24"/>
          <w:szCs w:val="24"/>
        </w:rPr>
        <w:t xml:space="preserve">nie utrudniać funkcjonowania </w:t>
      </w:r>
      <w:r w:rsidR="004C2AEC">
        <w:rPr>
          <w:rFonts w:ascii="Times New Roman" w:hAnsi="Times New Roman" w:cs="Times New Roman"/>
          <w:sz w:val="24"/>
          <w:szCs w:val="24"/>
        </w:rPr>
        <w:t>ulic i jej infrastruktury.</w:t>
      </w:r>
    </w:p>
    <w:p w:rsidR="00465797" w:rsidRPr="00465797" w:rsidRDefault="00465797" w:rsidP="0046579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Wykonawca jest obowiązany do ścisłej współpracy z Zamawiającym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65797">
        <w:rPr>
          <w:rFonts w:ascii="Times New Roman" w:hAnsi="Times New Roman" w:cs="Times New Roman"/>
          <w:sz w:val="24"/>
          <w:szCs w:val="24"/>
        </w:rPr>
        <w:t>w zakresie określenia lokalizacji, wielkości oraz organizacji placu budowy.</w:t>
      </w:r>
    </w:p>
    <w:p w:rsidR="00465797" w:rsidRPr="00465797" w:rsidRDefault="00465797" w:rsidP="00465797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Opłaty przyłączeniowe wynikające z zawartych umów z gestorami sieci</w:t>
      </w:r>
      <w:r w:rsidR="004C2AEC">
        <w:rPr>
          <w:rFonts w:ascii="Times New Roman" w:hAnsi="Times New Roman" w:cs="Times New Roman"/>
          <w:sz w:val="24"/>
          <w:szCs w:val="24"/>
        </w:rPr>
        <w:br/>
      </w:r>
      <w:r w:rsidRPr="00465797">
        <w:rPr>
          <w:rFonts w:ascii="Times New Roman" w:hAnsi="Times New Roman" w:cs="Times New Roman"/>
          <w:sz w:val="24"/>
          <w:szCs w:val="24"/>
        </w:rPr>
        <w:t>są po stronie Zamawiającego.</w:t>
      </w:r>
    </w:p>
    <w:p w:rsidR="00465797" w:rsidRPr="004C2AEC" w:rsidRDefault="00465797" w:rsidP="004C2AE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797">
        <w:rPr>
          <w:rFonts w:ascii="Times New Roman" w:hAnsi="Times New Roman" w:cs="Times New Roman"/>
          <w:sz w:val="24"/>
          <w:szCs w:val="24"/>
        </w:rPr>
        <w:t>Wszelkie inne opłaty związane z realizacją inwestycji ponosi Wykonawca.</w:t>
      </w:r>
    </w:p>
    <w:p w:rsidR="00414BFC" w:rsidRDefault="00414BFC" w:rsidP="00414BFC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C1817" w:rsidRPr="00414BFC" w:rsidRDefault="00414BFC" w:rsidP="00414BFC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BFC">
        <w:rPr>
          <w:rFonts w:ascii="Times New Roman" w:hAnsi="Times New Roman" w:cs="Times New Roman"/>
          <w:b/>
          <w:sz w:val="24"/>
          <w:szCs w:val="24"/>
        </w:rPr>
        <w:t>SPOSÓB, TERMIN I MIEJSCE SKŁADANIA OFERT:</w:t>
      </w:r>
    </w:p>
    <w:p w:rsidR="00414BFC" w:rsidRDefault="00414BFC" w:rsidP="003C181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FC">
        <w:rPr>
          <w:rFonts w:ascii="Times New Roman" w:hAnsi="Times New Roman" w:cs="Times New Roman"/>
          <w:b/>
          <w:sz w:val="24"/>
          <w:szCs w:val="24"/>
        </w:rPr>
        <w:t>Sposób składania ofert:</w:t>
      </w:r>
      <w:r w:rsidRPr="00414BFC">
        <w:rPr>
          <w:rFonts w:ascii="Times New Roman" w:hAnsi="Times New Roman" w:cs="Times New Roman"/>
          <w:sz w:val="24"/>
          <w:szCs w:val="24"/>
        </w:rPr>
        <w:t xml:space="preserve"> w formie elektronicznej za pomocą platformy zakupowej Open Nexus.</w:t>
      </w:r>
    </w:p>
    <w:p w:rsidR="00414BFC" w:rsidRPr="00414BFC" w:rsidRDefault="00414BFC" w:rsidP="003C181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BFC">
        <w:rPr>
          <w:rFonts w:ascii="Times New Roman" w:hAnsi="Times New Roman" w:cs="Times New Roman"/>
          <w:b/>
          <w:sz w:val="24"/>
          <w:szCs w:val="24"/>
        </w:rPr>
        <w:t>Termin składania ofert:</w:t>
      </w:r>
      <w:r w:rsidRPr="00414BFC">
        <w:rPr>
          <w:rFonts w:ascii="Times New Roman" w:hAnsi="Times New Roman" w:cs="Times New Roman"/>
          <w:sz w:val="24"/>
          <w:szCs w:val="24"/>
        </w:rPr>
        <w:t xml:space="preserve"> </w:t>
      </w:r>
      <w:r w:rsidRPr="00414BFC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do dnia </w:t>
      </w:r>
      <w:r w:rsidR="00AF35EA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05</w:t>
      </w:r>
      <w:r w:rsidRPr="00414BFC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r w:rsidR="00AF35EA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listopada</w:t>
      </w:r>
      <w:r w:rsidRPr="00414BFC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2019 r. do godz. 10:00</w:t>
      </w:r>
    </w:p>
    <w:p w:rsidR="00414BFC" w:rsidRDefault="00414BFC" w:rsidP="00414BFC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4BFC">
        <w:rPr>
          <w:rFonts w:ascii="Times New Roman" w:hAnsi="Times New Roman" w:cs="Times New Roman"/>
          <w:b/>
          <w:sz w:val="24"/>
          <w:szCs w:val="24"/>
        </w:rPr>
        <w:t>Otwarcie ofert:</w:t>
      </w:r>
      <w:r w:rsidRPr="00414BFC">
        <w:rPr>
          <w:rFonts w:ascii="Times New Roman" w:hAnsi="Times New Roman" w:cs="Times New Roman"/>
          <w:sz w:val="24"/>
          <w:szCs w:val="24"/>
        </w:rPr>
        <w:t xml:space="preserve"> </w:t>
      </w:r>
      <w:r w:rsidR="00AF35EA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05 listopada</w:t>
      </w:r>
      <w:r w:rsidRPr="00414BFC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2019 r. godz. 10:05</w:t>
      </w:r>
    </w:p>
    <w:p w:rsidR="009A163A" w:rsidRPr="009A163A" w:rsidRDefault="00414BFC" w:rsidP="009A163A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4BFC">
        <w:rPr>
          <w:rFonts w:ascii="Times New Roman" w:hAnsi="Times New Roman" w:cs="Times New Roman"/>
          <w:sz w:val="24"/>
          <w:szCs w:val="24"/>
        </w:rPr>
        <w:t>Oferty złożone po terminie nie będą rozpatrywane.</w:t>
      </w:r>
    </w:p>
    <w:p w:rsidR="009A163A" w:rsidRPr="009A163A" w:rsidRDefault="009A163A" w:rsidP="009A163A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A163A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Oferta powinna zawierać:</w:t>
      </w:r>
    </w:p>
    <w:p w:rsidR="009A163A" w:rsidRDefault="009A163A" w:rsidP="009A163A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9A163A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Wypełniony formularz oferty w wersji elektronicznej, za pomocą platformy zakupowej Open Nexus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,</w:t>
      </w:r>
    </w:p>
    <w:p w:rsidR="009A163A" w:rsidRPr="009A163A" w:rsidRDefault="009A163A" w:rsidP="009A163A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9A163A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Koszty związane z przygotowaniem oferty ponosi Wykonawca.</w:t>
      </w:r>
    </w:p>
    <w:p w:rsidR="009A163A" w:rsidRPr="009A163A" w:rsidRDefault="009A163A" w:rsidP="009A163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14BFC" w:rsidRPr="00414BFC" w:rsidRDefault="00414BFC" w:rsidP="00414BFC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BFC">
        <w:rPr>
          <w:rFonts w:ascii="Times New Roman" w:hAnsi="Times New Roman" w:cs="Times New Roman"/>
          <w:b/>
          <w:sz w:val="24"/>
          <w:szCs w:val="24"/>
        </w:rPr>
        <w:t>OCENA OFERT:</w:t>
      </w:r>
    </w:p>
    <w:p w:rsidR="00414BFC" w:rsidRPr="00414BFC" w:rsidRDefault="00414BFC" w:rsidP="00414B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FC">
        <w:rPr>
          <w:rFonts w:ascii="Times New Roman" w:hAnsi="Times New Roman" w:cs="Times New Roman"/>
          <w:sz w:val="24"/>
          <w:szCs w:val="24"/>
        </w:rPr>
        <w:t>Zamawiający dokona oceny ważnych ofert na podstawie kryterium: cena 100,0%,</w:t>
      </w:r>
      <w:r>
        <w:rPr>
          <w:rFonts w:ascii="Times New Roman" w:hAnsi="Times New Roman" w:cs="Times New Roman"/>
          <w:sz w:val="24"/>
          <w:szCs w:val="24"/>
        </w:rPr>
        <w:br/>
      </w:r>
      <w:r w:rsidRPr="00414BFC">
        <w:rPr>
          <w:rFonts w:ascii="Times New Roman" w:hAnsi="Times New Roman" w:cs="Times New Roman"/>
          <w:sz w:val="24"/>
          <w:szCs w:val="24"/>
        </w:rPr>
        <w:t>według wzoru:</w:t>
      </w:r>
    </w:p>
    <w:p w:rsidR="00414BFC" w:rsidRPr="000A18E9" w:rsidRDefault="00414BFC" w:rsidP="00414BFC">
      <w:pPr>
        <w:pStyle w:val="Akapitzlist"/>
        <w:spacing w:after="0" w:line="360" w:lineRule="auto"/>
        <w:ind w:left="108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 xml:space="preserve">P=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Cena badanej oferty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Cena oferty najkorzystniejszej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x 100,0%</m:t>
          </m:r>
        </m:oMath>
      </m:oMathPara>
    </w:p>
    <w:p w:rsidR="00414BFC" w:rsidRPr="00414BFC" w:rsidRDefault="00414BFC" w:rsidP="00414B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BFC" w:rsidRPr="00414BFC" w:rsidRDefault="00414BFC" w:rsidP="00414BFC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4BF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Zamawiający może dokonać unieważnienia niniejszego postępowania, na każdym jego etapie bez podania przyczyny. </w:t>
      </w:r>
    </w:p>
    <w:p w:rsidR="003C1817" w:rsidRDefault="003C1817" w:rsidP="003C18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817" w:rsidRPr="003C1817" w:rsidRDefault="00BF1883" w:rsidP="00BF18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38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6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F1883">
        <w:rPr>
          <w:rFonts w:ascii="Times New Roman" w:hAnsi="Times New Roman" w:cs="Times New Roman"/>
          <w:i/>
          <w:sz w:val="24"/>
          <w:szCs w:val="24"/>
        </w:rPr>
        <w:t>Przejście dla pieszych przy ul. Hallera w Mogilnie</w:t>
      </w: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38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83" w:rsidRDefault="00BF1883" w:rsidP="00AF35EA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Przejście dla pieszych przy ul. Piłsudskiego w Mogilnie</w:t>
      </w: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238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BC2" w:rsidRDefault="00BF1883" w:rsidP="00AF35EA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F1883">
        <w:rPr>
          <w:rFonts w:ascii="Times New Roman" w:hAnsi="Times New Roman" w:cs="Times New Roman"/>
          <w:i/>
          <w:sz w:val="24"/>
          <w:szCs w:val="24"/>
        </w:rPr>
        <w:t>Przejście dla pieszych przy ul. Piłsudskiego w Mogilnie</w:t>
      </w:r>
    </w:p>
    <w:p w:rsidR="00AF35EA" w:rsidRDefault="00AF35EA" w:rsidP="00AF35EA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38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F1883">
        <w:rPr>
          <w:rFonts w:ascii="Times New Roman" w:hAnsi="Times New Roman" w:cs="Times New Roman"/>
          <w:i/>
          <w:sz w:val="24"/>
          <w:szCs w:val="24"/>
        </w:rPr>
        <w:t xml:space="preserve">Przejście dla pieszych przy ul. </w:t>
      </w:r>
      <w:r>
        <w:rPr>
          <w:rFonts w:ascii="Times New Roman" w:hAnsi="Times New Roman" w:cs="Times New Roman"/>
          <w:i/>
          <w:sz w:val="24"/>
          <w:szCs w:val="24"/>
        </w:rPr>
        <w:t>Mickiewicza</w:t>
      </w:r>
      <w:r w:rsidRPr="00BF1883">
        <w:rPr>
          <w:rFonts w:ascii="Times New Roman" w:hAnsi="Times New Roman" w:cs="Times New Roman"/>
          <w:i/>
          <w:sz w:val="24"/>
          <w:szCs w:val="24"/>
        </w:rPr>
        <w:t xml:space="preserve"> w Mogilnie</w:t>
      </w: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238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83" w:rsidRPr="00BF1883" w:rsidRDefault="00BF1883" w:rsidP="00BF188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F1883">
        <w:rPr>
          <w:rFonts w:ascii="Times New Roman" w:hAnsi="Times New Roman" w:cs="Times New Roman"/>
          <w:i/>
          <w:sz w:val="24"/>
          <w:szCs w:val="24"/>
        </w:rPr>
        <w:t xml:space="preserve">Przejście dla pieszych przy ul. </w:t>
      </w:r>
      <w:r>
        <w:rPr>
          <w:rFonts w:ascii="Times New Roman" w:hAnsi="Times New Roman" w:cs="Times New Roman"/>
          <w:i/>
          <w:sz w:val="24"/>
          <w:szCs w:val="24"/>
        </w:rPr>
        <w:t>Konopnickiej</w:t>
      </w:r>
      <w:r w:rsidRPr="00BF1883">
        <w:rPr>
          <w:rFonts w:ascii="Times New Roman" w:hAnsi="Times New Roman" w:cs="Times New Roman"/>
          <w:i/>
          <w:sz w:val="24"/>
          <w:szCs w:val="24"/>
        </w:rPr>
        <w:t xml:space="preserve"> w Mogilnie</w:t>
      </w:r>
    </w:p>
    <w:sectPr w:rsidR="00BF1883" w:rsidRPr="00BF1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C4ADD"/>
    <w:multiLevelType w:val="hybridMultilevel"/>
    <w:tmpl w:val="A486470C"/>
    <w:lvl w:ilvl="0" w:tplc="7F323E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422E7C"/>
    <w:multiLevelType w:val="hybridMultilevel"/>
    <w:tmpl w:val="40BC0052"/>
    <w:lvl w:ilvl="0" w:tplc="3CA621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93682"/>
    <w:multiLevelType w:val="hybridMultilevel"/>
    <w:tmpl w:val="AE1A8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D7D92"/>
    <w:multiLevelType w:val="hybridMultilevel"/>
    <w:tmpl w:val="F7A65860"/>
    <w:lvl w:ilvl="0" w:tplc="2D6AB9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3A53E8"/>
    <w:multiLevelType w:val="hybridMultilevel"/>
    <w:tmpl w:val="4100223A"/>
    <w:lvl w:ilvl="0" w:tplc="A6C69F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5935F7"/>
    <w:multiLevelType w:val="hybridMultilevel"/>
    <w:tmpl w:val="B7607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13632"/>
    <w:multiLevelType w:val="hybridMultilevel"/>
    <w:tmpl w:val="0E3EB5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82D73"/>
    <w:multiLevelType w:val="hybridMultilevel"/>
    <w:tmpl w:val="97E4A762"/>
    <w:lvl w:ilvl="0" w:tplc="9D9E574C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A2DFF"/>
    <w:multiLevelType w:val="hybridMultilevel"/>
    <w:tmpl w:val="B26EA6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AB57491"/>
    <w:multiLevelType w:val="hybridMultilevel"/>
    <w:tmpl w:val="3FF4D89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C264FAE"/>
    <w:multiLevelType w:val="hybridMultilevel"/>
    <w:tmpl w:val="50C292BC"/>
    <w:lvl w:ilvl="0" w:tplc="2D6AB9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777A5D"/>
    <w:multiLevelType w:val="hybridMultilevel"/>
    <w:tmpl w:val="41A0049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67B175B"/>
    <w:multiLevelType w:val="hybridMultilevel"/>
    <w:tmpl w:val="62A0146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4A1544"/>
    <w:multiLevelType w:val="hybridMultilevel"/>
    <w:tmpl w:val="C69288E6"/>
    <w:lvl w:ilvl="0" w:tplc="4E3607CC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E3484"/>
    <w:multiLevelType w:val="hybridMultilevel"/>
    <w:tmpl w:val="21F29AE8"/>
    <w:lvl w:ilvl="0" w:tplc="7A3822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6465D1"/>
    <w:multiLevelType w:val="hybridMultilevel"/>
    <w:tmpl w:val="ED6AA656"/>
    <w:lvl w:ilvl="0" w:tplc="E7BE1272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9677B"/>
    <w:multiLevelType w:val="hybridMultilevel"/>
    <w:tmpl w:val="5BD688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2E326DA"/>
    <w:multiLevelType w:val="hybridMultilevel"/>
    <w:tmpl w:val="02A83B6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9E15493"/>
    <w:multiLevelType w:val="hybridMultilevel"/>
    <w:tmpl w:val="F64AF722"/>
    <w:lvl w:ilvl="0" w:tplc="E3D035A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A0502"/>
    <w:multiLevelType w:val="hybridMultilevel"/>
    <w:tmpl w:val="80BC25B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4433274"/>
    <w:multiLevelType w:val="hybridMultilevel"/>
    <w:tmpl w:val="A3A0E1EC"/>
    <w:lvl w:ilvl="0" w:tplc="ACA49052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451C23"/>
    <w:multiLevelType w:val="hybridMultilevel"/>
    <w:tmpl w:val="4D2C0C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0C21FF"/>
    <w:multiLevelType w:val="hybridMultilevel"/>
    <w:tmpl w:val="3124857A"/>
    <w:lvl w:ilvl="0" w:tplc="9D92825C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7204DF"/>
    <w:multiLevelType w:val="hybridMultilevel"/>
    <w:tmpl w:val="C0D0913E"/>
    <w:lvl w:ilvl="0" w:tplc="0874A2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8F6AAF"/>
    <w:multiLevelType w:val="hybridMultilevel"/>
    <w:tmpl w:val="FB1643FA"/>
    <w:lvl w:ilvl="0" w:tplc="6D48C6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24"/>
  </w:num>
  <w:num w:numId="4">
    <w:abstractNumId w:val="19"/>
  </w:num>
  <w:num w:numId="5">
    <w:abstractNumId w:val="11"/>
  </w:num>
  <w:num w:numId="6">
    <w:abstractNumId w:val="14"/>
  </w:num>
  <w:num w:numId="7">
    <w:abstractNumId w:val="17"/>
  </w:num>
  <w:num w:numId="8">
    <w:abstractNumId w:val="23"/>
  </w:num>
  <w:num w:numId="9">
    <w:abstractNumId w:val="1"/>
  </w:num>
  <w:num w:numId="10">
    <w:abstractNumId w:val="18"/>
  </w:num>
  <w:num w:numId="11">
    <w:abstractNumId w:val="2"/>
  </w:num>
  <w:num w:numId="12">
    <w:abstractNumId w:val="16"/>
  </w:num>
  <w:num w:numId="13">
    <w:abstractNumId w:val="21"/>
  </w:num>
  <w:num w:numId="14">
    <w:abstractNumId w:val="22"/>
  </w:num>
  <w:num w:numId="15">
    <w:abstractNumId w:val="8"/>
  </w:num>
  <w:num w:numId="16">
    <w:abstractNumId w:val="4"/>
  </w:num>
  <w:num w:numId="17">
    <w:abstractNumId w:val="20"/>
  </w:num>
  <w:num w:numId="18">
    <w:abstractNumId w:val="3"/>
  </w:num>
  <w:num w:numId="19">
    <w:abstractNumId w:val="10"/>
  </w:num>
  <w:num w:numId="20">
    <w:abstractNumId w:val="15"/>
  </w:num>
  <w:num w:numId="21">
    <w:abstractNumId w:val="7"/>
  </w:num>
  <w:num w:numId="22">
    <w:abstractNumId w:val="13"/>
  </w:num>
  <w:num w:numId="23">
    <w:abstractNumId w:val="5"/>
  </w:num>
  <w:num w:numId="24">
    <w:abstractNumId w:val="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58"/>
    <w:rsid w:val="00214E21"/>
    <w:rsid w:val="00317D13"/>
    <w:rsid w:val="003310EA"/>
    <w:rsid w:val="003330C0"/>
    <w:rsid w:val="003A3B61"/>
    <w:rsid w:val="003C1817"/>
    <w:rsid w:val="00414BFC"/>
    <w:rsid w:val="00450CB0"/>
    <w:rsid w:val="00454D63"/>
    <w:rsid w:val="00465797"/>
    <w:rsid w:val="004C2AEC"/>
    <w:rsid w:val="005D639B"/>
    <w:rsid w:val="006D3C24"/>
    <w:rsid w:val="006F45DB"/>
    <w:rsid w:val="00713B90"/>
    <w:rsid w:val="007C7847"/>
    <w:rsid w:val="007D3D39"/>
    <w:rsid w:val="008278AE"/>
    <w:rsid w:val="008A42B9"/>
    <w:rsid w:val="008D7401"/>
    <w:rsid w:val="009A163A"/>
    <w:rsid w:val="009D0C02"/>
    <w:rsid w:val="009E5018"/>
    <w:rsid w:val="00AF35EA"/>
    <w:rsid w:val="00BA623B"/>
    <w:rsid w:val="00BE4BF9"/>
    <w:rsid w:val="00BF1883"/>
    <w:rsid w:val="00CE3BC2"/>
    <w:rsid w:val="00CF36A1"/>
    <w:rsid w:val="00D03CCE"/>
    <w:rsid w:val="00D2662C"/>
    <w:rsid w:val="00E84997"/>
    <w:rsid w:val="00EF5226"/>
    <w:rsid w:val="00EF7480"/>
    <w:rsid w:val="00F14258"/>
    <w:rsid w:val="00F70B69"/>
    <w:rsid w:val="00F9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D3286"/>
  <w15:chartTrackingRefBased/>
  <w15:docId w15:val="{F0E68A77-5A74-459E-B53B-626CAA6A7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1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42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F5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52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1619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21</cp:revision>
  <dcterms:created xsi:type="dcterms:W3CDTF">2019-04-17T06:25:00Z</dcterms:created>
  <dcterms:modified xsi:type="dcterms:W3CDTF">2019-10-28T12:28:00Z</dcterms:modified>
</cp:coreProperties>
</file>