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AA" w:rsidRPr="002E7EAA" w:rsidRDefault="002E7EAA" w:rsidP="00DF0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Opis </w:t>
      </w:r>
      <w:r w:rsidRPr="002E7EAA">
        <w:rPr>
          <w:rFonts w:ascii="Arial" w:hAnsi="Arial" w:cs="Arial"/>
          <w:b/>
          <w:color w:val="000000"/>
          <w:sz w:val="24"/>
          <w:szCs w:val="24"/>
        </w:rPr>
        <w:t xml:space="preserve">robót budowlanych: </w:t>
      </w:r>
    </w:p>
    <w:p w:rsidR="00E25370" w:rsidRPr="00E25370" w:rsidRDefault="00E25370" w:rsidP="00DF05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25370">
        <w:rPr>
          <w:rFonts w:ascii="Arial" w:hAnsi="Arial" w:cs="Arial"/>
          <w:color w:val="000000"/>
          <w:sz w:val="24"/>
          <w:szCs w:val="24"/>
        </w:rPr>
        <w:t>Dane ogólne:</w:t>
      </w:r>
    </w:p>
    <w:p w:rsidR="00E25370" w:rsidRDefault="00E25370" w:rsidP="00DF05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spadek powierzchni dachu 20%</w:t>
      </w:r>
    </w:p>
    <w:p w:rsidR="00E25370" w:rsidRPr="00DF059F" w:rsidRDefault="00DF059F" w:rsidP="00DF05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059F">
        <w:rPr>
          <w:rFonts w:ascii="Arial" w:hAnsi="Arial" w:cs="Arial"/>
          <w:b/>
          <w:color w:val="000000"/>
          <w:sz w:val="24"/>
          <w:szCs w:val="24"/>
        </w:rPr>
        <w:t>Uwaga: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F059F">
        <w:rPr>
          <w:rFonts w:ascii="Arial" w:hAnsi="Arial" w:cs="Arial"/>
          <w:b/>
          <w:color w:val="000000"/>
          <w:sz w:val="24"/>
          <w:szCs w:val="24"/>
        </w:rPr>
        <w:t xml:space="preserve">na dachu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budynku </w:t>
      </w:r>
      <w:r w:rsidRPr="00DF059F">
        <w:rPr>
          <w:rFonts w:ascii="Arial" w:hAnsi="Arial" w:cs="Arial"/>
          <w:b/>
          <w:color w:val="000000"/>
          <w:sz w:val="24"/>
          <w:szCs w:val="24"/>
        </w:rPr>
        <w:t xml:space="preserve">zamontowane są panele fotowoltaiczne </w:t>
      </w:r>
    </w:p>
    <w:p w:rsidR="002E7EAA" w:rsidRPr="002E7EAA" w:rsidRDefault="00E25370" w:rsidP="00DF059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2E7EAA" w:rsidRPr="002E7EAA">
        <w:rPr>
          <w:rFonts w:ascii="Arial" w:hAnsi="Arial" w:cs="Arial"/>
          <w:color w:val="000000"/>
          <w:sz w:val="24"/>
          <w:szCs w:val="24"/>
        </w:rPr>
        <w:t xml:space="preserve">Demontaż pojedynczej ochrony rurowej o łącznej dług. 32,0 m wys. ok. 7-8 cm od strony południowo-wschodniej (podwórza) budynku. </w:t>
      </w:r>
    </w:p>
    <w:p w:rsidR="002E7EAA" w:rsidRPr="002E7EAA" w:rsidRDefault="002E7EAA" w:rsidP="00DF059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7EAA">
        <w:rPr>
          <w:rFonts w:ascii="Arial" w:hAnsi="Arial" w:cs="Arial"/>
          <w:color w:val="000000"/>
          <w:sz w:val="24"/>
          <w:szCs w:val="24"/>
        </w:rPr>
        <w:t xml:space="preserve">2. Montaż potrójnej ochrony rurowej dług 32,0 m wys. 20 cm – kolor popielaty, grafit stalowy (RAL 9006 srebrny aluminiowy). </w:t>
      </w:r>
    </w:p>
    <w:p w:rsidR="002E7EAA" w:rsidRPr="002E7EAA" w:rsidRDefault="002E7EAA" w:rsidP="00DF059F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7EAA">
        <w:rPr>
          <w:rFonts w:ascii="Arial" w:hAnsi="Arial" w:cs="Arial"/>
          <w:color w:val="000000"/>
          <w:sz w:val="24"/>
          <w:szCs w:val="24"/>
        </w:rPr>
        <w:t>3. Montaż „</w:t>
      </w:r>
      <w:proofErr w:type="spellStart"/>
      <w:r w:rsidRPr="002E7EAA">
        <w:rPr>
          <w:rFonts w:ascii="Arial" w:hAnsi="Arial" w:cs="Arial"/>
          <w:color w:val="000000"/>
          <w:sz w:val="24"/>
          <w:szCs w:val="24"/>
        </w:rPr>
        <w:t>lodołapaczy</w:t>
      </w:r>
      <w:proofErr w:type="spellEnd"/>
      <w:r w:rsidRPr="002E7EAA">
        <w:rPr>
          <w:rFonts w:ascii="Arial" w:hAnsi="Arial" w:cs="Arial"/>
          <w:color w:val="000000"/>
          <w:sz w:val="24"/>
          <w:szCs w:val="24"/>
        </w:rPr>
        <w:t xml:space="preserve">” 112 szt. (2 szt. na arkusz blachy) – kolor popielaty, grafit stalowy (RAL 9006 srebrny aluminiowy). </w:t>
      </w:r>
    </w:p>
    <w:p w:rsidR="002E7EAA" w:rsidRPr="002E7EAA" w:rsidRDefault="002E7EAA" w:rsidP="00DF059F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E7EAA">
        <w:rPr>
          <w:rFonts w:ascii="Arial" w:hAnsi="Arial" w:cs="Arial"/>
          <w:color w:val="000000"/>
          <w:sz w:val="24"/>
          <w:szCs w:val="24"/>
        </w:rPr>
        <w:t xml:space="preserve">4. Utylizacja materiałów z rozbiórki. </w:t>
      </w:r>
    </w:p>
    <w:p w:rsidR="0025722A" w:rsidRPr="007627BE" w:rsidRDefault="00DF059F" w:rsidP="00DF059F">
      <w:pPr>
        <w:spacing w:after="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Przykładowy opis i rysunki z</w:t>
      </w:r>
      <w:r w:rsidR="00D137B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abezpiecze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ń</w:t>
      </w:r>
      <w:r w:rsidR="00D137B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przeciwśniegow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ych</w:t>
      </w:r>
    </w:p>
    <w:p w:rsidR="0025722A" w:rsidRDefault="00AD326C" w:rsidP="00DF059F">
      <w:pPr>
        <w:pStyle w:val="Default"/>
        <w:spacing w:line="276" w:lineRule="auto"/>
        <w:jc w:val="both"/>
        <w:rPr>
          <w:rFonts w:ascii="Arial" w:hAnsi="Arial" w:cs="Arial"/>
        </w:rPr>
      </w:pPr>
      <w:r w:rsidRPr="007627BE">
        <w:rPr>
          <w:rFonts w:ascii="Arial" w:eastAsia="Times New Roman" w:hAnsi="Arial" w:cs="Arial"/>
          <w:lang w:eastAsia="pl-PL"/>
        </w:rPr>
        <w:t>Komplet ochrony rurowej o długości 200 cm</w:t>
      </w:r>
      <w:r w:rsidR="0025722A" w:rsidRPr="007627BE">
        <w:rPr>
          <w:rFonts w:ascii="Arial" w:eastAsia="Times New Roman" w:hAnsi="Arial" w:cs="Arial"/>
          <w:lang w:eastAsia="pl-PL"/>
        </w:rPr>
        <w:t xml:space="preserve"> wys. 20 cm zostanie zamontowany na dachu budynku RDLP w Krakowie przy al. Słowackiego pokrytego blachą stalową ocynkowaną na rąbek stojący </w:t>
      </w:r>
      <w:r w:rsidR="00D137BE">
        <w:rPr>
          <w:rFonts w:ascii="Arial" w:eastAsia="Times New Roman" w:hAnsi="Arial" w:cs="Arial"/>
          <w:lang w:eastAsia="pl-PL"/>
        </w:rPr>
        <w:t xml:space="preserve">co 50 cm </w:t>
      </w:r>
      <w:r w:rsidR="0025722A" w:rsidRPr="007627BE">
        <w:rPr>
          <w:rFonts w:ascii="Arial" w:eastAsia="Times New Roman" w:hAnsi="Arial" w:cs="Arial"/>
          <w:lang w:eastAsia="pl-PL"/>
        </w:rPr>
        <w:t xml:space="preserve">w kolorze </w:t>
      </w:r>
      <w:r w:rsidR="0025722A" w:rsidRPr="007627BE">
        <w:rPr>
          <w:rFonts w:ascii="Arial" w:hAnsi="Arial" w:cs="Arial"/>
        </w:rPr>
        <w:t xml:space="preserve">popielatym, grafit stalowy (RAL 9006 srebrny aluminiowy). </w:t>
      </w:r>
    </w:p>
    <w:p w:rsidR="00DF059F" w:rsidRPr="00DF059F" w:rsidRDefault="00DF059F" w:rsidP="00DF059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5722A">
        <w:rPr>
          <w:rFonts w:ascii="Arial" w:eastAsia="Times New Roman" w:hAnsi="Arial" w:cs="Arial"/>
          <w:sz w:val="24"/>
          <w:szCs w:val="24"/>
          <w:lang w:eastAsia="pl-PL"/>
        </w:rPr>
        <w:t>estaw ochrony rurowej 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25722A">
        <w:rPr>
          <w:rFonts w:ascii="Arial" w:eastAsia="Times New Roman" w:hAnsi="Arial" w:cs="Arial"/>
          <w:sz w:val="24"/>
          <w:szCs w:val="24"/>
          <w:lang w:eastAsia="pl-PL"/>
        </w:rPr>
        <w:t>kłada się z uchwytów rury i rury. Uchwyt przykręca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ny jest </w:t>
      </w:r>
      <w:r w:rsidRPr="0025722A">
        <w:rPr>
          <w:rFonts w:ascii="Arial" w:eastAsia="Times New Roman" w:hAnsi="Arial" w:cs="Arial"/>
          <w:sz w:val="24"/>
          <w:szCs w:val="24"/>
          <w:lang w:eastAsia="pl-PL"/>
        </w:rPr>
        <w:t xml:space="preserve"> do rąbka stojącego, tak aby ruchomy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5722A">
        <w:rPr>
          <w:rFonts w:ascii="Arial" w:eastAsia="Times New Roman" w:hAnsi="Arial" w:cs="Arial"/>
          <w:sz w:val="24"/>
          <w:szCs w:val="24"/>
          <w:lang w:eastAsia="pl-PL"/>
        </w:rPr>
        <w:t>element klamry dopasował się do zamka blachy. Klamrę wspornika zamykamy poprzez skręcenie jej śrubami zamkowymi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25722A">
        <w:rPr>
          <w:rFonts w:ascii="Arial" w:eastAsia="Times New Roman" w:hAnsi="Arial" w:cs="Arial"/>
          <w:sz w:val="24"/>
          <w:szCs w:val="24"/>
          <w:lang w:eastAsia="pl-PL"/>
        </w:rPr>
        <w:t xml:space="preserve">M8x35. Ze względu na ograniczony dostęp do nakrętek zalecane jest użycie klucza grzechotki z nasadą. Montaż rury do uchwytu nie wymaga stosowania połączeń śrubowych.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Uchwyty montowane będą średnio co 50 cm tj. do każdego rąbka. </w:t>
      </w:r>
    </w:p>
    <w:p w:rsidR="00AD326C" w:rsidRPr="00E6468D" w:rsidRDefault="00AD326C" w:rsidP="00DF059F">
      <w:pPr>
        <w:spacing w:before="100" w:beforeAutospacing="1" w:after="100" w:afterAutospacing="1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6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3C8101D" wp14:editId="5D1F1601">
            <wp:extent cx="4924425" cy="3248025"/>
            <wp:effectExtent l="0" t="0" r="9525" b="9525"/>
            <wp:docPr id="3" name="Obraz 3" descr="Komplet ochrony rurowej 200 cm do pokryć na rąbek stojący, 3 x rura śniegow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mplet ochrony rurowej 200 cm do pokryć na rąbek stojący, 3 x rura śniegow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97" cy="324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26C" w:rsidRDefault="00AD326C" w:rsidP="00DF0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68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lastRenderedPageBreak/>
        <w:drawing>
          <wp:inline distT="0" distB="0" distL="0" distR="0" wp14:anchorId="50C1AEEC" wp14:editId="316083D4">
            <wp:extent cx="4743450" cy="3990975"/>
            <wp:effectExtent l="0" t="0" r="0" b="9525"/>
            <wp:docPr id="4" name="Obraz 4" descr="Komplet ochrony rurowej 200 cm do pokryć na rąbek stojący, 3 x rura śniegow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mplet ochrony rurowej 200 cm do pokryć na rąbek stojący, 3 x rura śniegow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48" cy="39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2A" w:rsidRDefault="0025722A" w:rsidP="00DF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68D39E" wp14:editId="0A8B0A93">
            <wp:extent cx="5343525" cy="4571339"/>
            <wp:effectExtent l="0" t="0" r="0" b="1270"/>
            <wp:docPr id="5" name="Obraz 5" descr="Rysunek techniczny montażu kompletu ochrony rurowej do blachodachówki na rąb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techniczny montażu kompletu ochrony rurowej do blachodachówki na rąb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178" cy="457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E8" w:rsidRPr="00DF53E8" w:rsidRDefault="00077EFD" w:rsidP="00DF53E8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Przykładowy „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lodołapacz</w:t>
      </w:r>
      <w:proofErr w:type="spellEnd"/>
      <w:r w:rsidR="00DF53E8" w:rsidRPr="00DF53E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DF53E8" w:rsidRDefault="00DF53E8" w:rsidP="00DF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2665" cy="3000375"/>
            <wp:effectExtent l="0" t="0" r="635" b="0"/>
            <wp:docPr id="1" name="Obraz 1" descr="D:\Krzysztof\pulpit\Przetargi\Przetargi 2024\Płotki dachowe\Do przetargu płotki\Zdjęcie WhatsApp 2024-11-22 o 14.18.45_49143b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zysztof\pulpit\Przetargi\Przetargi 2024\Płotki dachowe\Do przetargu płotki\Zdjęcie WhatsApp 2024-11-22 o 14.18.45_49143b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E8" w:rsidRDefault="00DF53E8" w:rsidP="00DF0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DF53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13" w:rsidRDefault="00704E13" w:rsidP="00537EBC">
      <w:pPr>
        <w:spacing w:after="0" w:line="240" w:lineRule="auto"/>
      </w:pPr>
      <w:r>
        <w:separator/>
      </w:r>
    </w:p>
  </w:endnote>
  <w:endnote w:type="continuationSeparator" w:id="0">
    <w:p w:rsidR="00704E13" w:rsidRDefault="00704E13" w:rsidP="0053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B" w:rsidRDefault="00A572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B" w:rsidRDefault="00A572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B" w:rsidRDefault="00A572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13" w:rsidRDefault="00704E13" w:rsidP="00537EBC">
      <w:pPr>
        <w:spacing w:after="0" w:line="240" w:lineRule="auto"/>
      </w:pPr>
      <w:r>
        <w:separator/>
      </w:r>
    </w:p>
  </w:footnote>
  <w:footnote w:type="continuationSeparator" w:id="0">
    <w:p w:rsidR="00704E13" w:rsidRDefault="00704E13" w:rsidP="0053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B" w:rsidRDefault="00A572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BC" w:rsidRPr="00537EBC" w:rsidRDefault="00537EBC" w:rsidP="00537EBC">
    <w:pPr>
      <w:pStyle w:val="Nagwek"/>
      <w:jc w:val="right"/>
    </w:pPr>
    <w:r w:rsidRPr="00537EBC">
      <w:t xml:space="preserve">Zał. Nr </w:t>
    </w:r>
    <w:r>
      <w:t>2</w:t>
    </w:r>
    <w:r w:rsidRPr="00537EBC">
      <w:t xml:space="preserve"> do zam. ER.270.2.2024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B" w:rsidRDefault="00A572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3117"/>
    <w:multiLevelType w:val="multilevel"/>
    <w:tmpl w:val="ED7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93BE8"/>
    <w:multiLevelType w:val="hybridMultilevel"/>
    <w:tmpl w:val="E99246CA"/>
    <w:lvl w:ilvl="0" w:tplc="0988183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756D49"/>
    <w:multiLevelType w:val="hybridMultilevel"/>
    <w:tmpl w:val="C522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93982"/>
    <w:multiLevelType w:val="multilevel"/>
    <w:tmpl w:val="014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F9"/>
    <w:rsid w:val="00077EFD"/>
    <w:rsid w:val="0025722A"/>
    <w:rsid w:val="002E7EAA"/>
    <w:rsid w:val="004C0416"/>
    <w:rsid w:val="004F2255"/>
    <w:rsid w:val="00537EBC"/>
    <w:rsid w:val="00704E13"/>
    <w:rsid w:val="007627BE"/>
    <w:rsid w:val="008065F8"/>
    <w:rsid w:val="00834695"/>
    <w:rsid w:val="009A02D4"/>
    <w:rsid w:val="00A5720B"/>
    <w:rsid w:val="00AA01DD"/>
    <w:rsid w:val="00AB2EBB"/>
    <w:rsid w:val="00AD326C"/>
    <w:rsid w:val="00B5408D"/>
    <w:rsid w:val="00C073F9"/>
    <w:rsid w:val="00CE5C72"/>
    <w:rsid w:val="00D137BE"/>
    <w:rsid w:val="00DF059F"/>
    <w:rsid w:val="00DF53E8"/>
    <w:rsid w:val="00E25370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5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572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572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5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C"/>
  </w:style>
  <w:style w:type="paragraph" w:styleId="Stopka">
    <w:name w:val="footer"/>
    <w:basedOn w:val="Normalny"/>
    <w:link w:val="StopkaZnak"/>
    <w:uiPriority w:val="99"/>
    <w:unhideWhenUsed/>
    <w:rsid w:val="0053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57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572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572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5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53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C"/>
  </w:style>
  <w:style w:type="paragraph" w:styleId="Stopka">
    <w:name w:val="footer"/>
    <w:basedOn w:val="Normalny"/>
    <w:link w:val="StopkaZnak"/>
    <w:uiPriority w:val="99"/>
    <w:unhideWhenUsed/>
    <w:rsid w:val="0053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net.pl/pol_pl_Komplet-ochrony-rurowej-200-cm-do-pokryc-na-rabek-stojacy-3-x-rura-sniegowa-12532_1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lnet.pl/pol_pl_Komplet-ochrony-rurowej-200-cm-do-pokryc-na-rabek-stojacy-3-x-rura-sniegowa-12532_2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Dziuba (RDLP w Krakowie)</dc:creator>
  <cp:lastModifiedBy>Krzysztof Dziuba (RDLP w Krakowie)</cp:lastModifiedBy>
  <cp:revision>7</cp:revision>
  <dcterms:created xsi:type="dcterms:W3CDTF">2024-11-20T08:09:00Z</dcterms:created>
  <dcterms:modified xsi:type="dcterms:W3CDTF">2024-11-25T06:59:00Z</dcterms:modified>
</cp:coreProperties>
</file>