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3CF457B5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135C4C">
        <w:rPr>
          <w:b/>
          <w:sz w:val="22"/>
          <w:szCs w:val="22"/>
        </w:rPr>
        <w:t>345</w:t>
      </w:r>
      <w:r w:rsidR="0000130B" w:rsidRPr="00F411F4">
        <w:rPr>
          <w:b/>
          <w:sz w:val="22"/>
          <w:szCs w:val="22"/>
        </w:rPr>
        <w:t>/202</w:t>
      </w:r>
      <w:r w:rsidR="003A5B0F">
        <w:rPr>
          <w:b/>
          <w:sz w:val="22"/>
          <w:szCs w:val="22"/>
        </w:rPr>
        <w:t>1</w:t>
      </w:r>
      <w:r w:rsidR="00974B8A" w:rsidRPr="00F411F4">
        <w:rPr>
          <w:b/>
          <w:sz w:val="22"/>
          <w:szCs w:val="22"/>
        </w:rPr>
        <w:t xml:space="preserve">/PN/DZP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09D1319F" w:rsidR="00BC3ABE" w:rsidRPr="00BC3ABE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Tytuł zamówienia</w:t>
      </w:r>
      <w:r w:rsidRPr="003A5B0F">
        <w:rPr>
          <w:b/>
          <w:bCs/>
          <w:sz w:val="22"/>
          <w:szCs w:val="22"/>
        </w:rPr>
        <w:t xml:space="preserve">: </w:t>
      </w:r>
      <w:r w:rsidR="00BC3ABE" w:rsidRPr="00BC3ABE">
        <w:rPr>
          <w:b/>
          <w:bCs/>
          <w:sz w:val="22"/>
          <w:szCs w:val="22"/>
        </w:rPr>
        <w:t xml:space="preserve">Dostawa wraz z instalacją i szkoleniem fabrycznie nowej aparatury badawczej i laboratoryjnej dla Uniwersytetu Warmińsko-Mazurskiego w Olsztynie w ramach projektu nr RPWM.01.01.00-28-0001/18-00 pt. „Konsorcjum Badań Środowiska i Innowacyjnych Technologii dla Jakości Życia </w:t>
      </w:r>
      <w:proofErr w:type="spellStart"/>
      <w:r w:rsidR="00BC3ABE" w:rsidRPr="00BC3ABE">
        <w:rPr>
          <w:b/>
          <w:bCs/>
          <w:sz w:val="22"/>
          <w:szCs w:val="22"/>
        </w:rPr>
        <w:t>EnFoodLife</w:t>
      </w:r>
      <w:proofErr w:type="spellEnd"/>
      <w:r w:rsidR="00BC3ABE" w:rsidRPr="00BC3ABE">
        <w:rPr>
          <w:b/>
          <w:bCs/>
          <w:sz w:val="22"/>
          <w:szCs w:val="22"/>
        </w:rPr>
        <w:t xml:space="preserve">” współfinansowanego ze środków Unii Europejskiej RPO </w:t>
      </w:r>
      <w:proofErr w:type="spellStart"/>
      <w:r w:rsidR="00BC3ABE" w:rsidRPr="00BC3ABE">
        <w:rPr>
          <w:b/>
          <w:bCs/>
          <w:sz w:val="22"/>
          <w:szCs w:val="22"/>
        </w:rPr>
        <w:t>WiM</w:t>
      </w:r>
      <w:proofErr w:type="spellEnd"/>
      <w:r w:rsidR="00BC3ABE" w:rsidRPr="00BC3ABE">
        <w:rPr>
          <w:b/>
          <w:bCs/>
          <w:sz w:val="22"/>
          <w:szCs w:val="22"/>
        </w:rPr>
        <w:t xml:space="preserve"> 2014-2020</w:t>
      </w:r>
      <w:r w:rsidR="00BC3ABE">
        <w:rPr>
          <w:b/>
          <w:bCs/>
          <w:sz w:val="22"/>
          <w:szCs w:val="22"/>
        </w:rPr>
        <w:t>.</w:t>
      </w:r>
    </w:p>
    <w:p w14:paraId="34CF2528" w14:textId="77777777" w:rsidR="00BC3ABE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7F318276" w:rsidR="003A5B0F" w:rsidRPr="003A5B0F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A5B0F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 </w:t>
      </w:r>
    </w:p>
    <w:p w14:paraId="648900D6" w14:textId="77777777" w:rsidR="003A5B0F" w:rsidRPr="003A5B0F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 xml:space="preserve"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</w:t>
      </w:r>
      <w:proofErr w:type="spellStart"/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>Pzp</w:t>
      </w:r>
      <w:proofErr w:type="spellEnd"/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 xml:space="preserve"> jako oferty, której treść  jest niezgodna z warunkami zamówienia.</w:t>
      </w:r>
    </w:p>
    <w:p w14:paraId="0406FE43" w14:textId="1B550D7C" w:rsidR="003A5B0F" w:rsidRDefault="003A5B0F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34B11E87" w14:textId="2EDB13E5" w:rsidR="00571E55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653005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3E05A29F" w14:textId="2C6F9C2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Zestaw </w:t>
      </w:r>
      <w:r w:rsidR="00571E55">
        <w:rPr>
          <w:rFonts w:eastAsia="Calibri" w:cs="Calibri"/>
          <w:b/>
          <w:bCs/>
          <w:sz w:val="22"/>
          <w:szCs w:val="22"/>
          <w:lang w:eastAsia="en-US"/>
        </w:rPr>
        <w:t>Ur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ządzeń do znieczulania ogólnego małych zwierząt</w:t>
      </w:r>
    </w:p>
    <w:p w14:paraId="3113D3D2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3704F26D" w14:textId="77777777" w:rsidTr="00A235A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76D0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0D97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0F6D" w14:textId="46F09ADD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="00301352" w:rsidRPr="00301352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301352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15E" w14:textId="77777777" w:rsidR="00301352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779C3EF" w14:textId="78BEFA23" w:rsidR="003913AB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5A8D" w14:textId="3489A46E" w:rsidR="003913AB" w:rsidRPr="003913AB" w:rsidRDefault="00301352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BEF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7B3295C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706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459" w14:textId="77777777" w:rsidR="003913AB" w:rsidRPr="003913AB" w:rsidRDefault="003913AB" w:rsidP="00571E55">
            <w:pPr>
              <w:spacing w:before="0" w:after="12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Zestaw w pełni kompatybilnych urządzeń do znieczulenia inhalacyjnego małych zwierząt z możliwością oddechu spontanicznego i wymuszonego (respiratora) oraz systemu monitoringu parametrów życiowych w czasie znieczulenia.</w:t>
            </w:r>
          </w:p>
          <w:p w14:paraId="754C78A6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aparatu do znieczulenia:</w:t>
            </w:r>
          </w:p>
          <w:p w14:paraId="11BD70F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zasilanie gazowe (N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O,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, powietrze) z sieci centralnej;</w:t>
            </w:r>
          </w:p>
          <w:p w14:paraId="2BA2921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awaryjne zasilanie gazowe z 10 l butli (O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N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O);</w:t>
            </w:r>
          </w:p>
          <w:p w14:paraId="16CC1DB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precyzyjne przepływomierze dla tlenu, podtlenku azotu i powietrza, wyświetlanie przepływów gazów na ekranie aparatu;</w:t>
            </w:r>
          </w:p>
          <w:p w14:paraId="2F9D557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przepływomierze umożliwiające podaż gazów w systemie anestezji z niskimi przepływami;</w:t>
            </w:r>
          </w:p>
          <w:p w14:paraId="41E3A6F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przepływomierz tlenowy niezależny od układu okrężnego do stosowania podczas znieczuleń przewodowych z regulowanym przepływem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minimum do 10l/min.;</w:t>
            </w:r>
          </w:p>
          <w:p w14:paraId="5589468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- System automatycznego utrzymywania stężenia tlenu w mieszaninie z podtlenkiem azotu na poziomie min. 25%;</w:t>
            </w:r>
          </w:p>
          <w:p w14:paraId="0E64232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odcięcie podtlenku azotu przy braku zasilania w tlen;</w:t>
            </w:r>
          </w:p>
          <w:p w14:paraId="32A5752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parownik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08BEE7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kompaktowy układ oddechowy okrężny do wentylacji o niskiej podatności;</w:t>
            </w:r>
          </w:p>
          <w:p w14:paraId="63477BB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układ oddechowy o prostej budowie, łatwy do wymiany i sterylizacji, pozbawiony lateksu o całkowitej pojemności nie większej niż 3,5 l; do układu dołączony pojemnik absorbera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bypass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862997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przystosowany do prowadzenia znieczulenia w systemach półotwartym i półzamkniętym;</w:t>
            </w:r>
          </w:p>
          <w:p w14:paraId="09A7211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obejście tlenowe o dużej wydajności min.25 l/min.;</w:t>
            </w:r>
          </w:p>
          <w:p w14:paraId="6BADFAB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wielorazowy pochłaniacz dwutlenku węgla o obudowie przeziernej i pojemności max. 1,5 l; możliwość stosowania zamiennego pochłaniaczy wielorazowych i jednorazowych podczas znieczulenia bez rozszczelnienia układu i stosowania narzędzi;</w:t>
            </w:r>
          </w:p>
          <w:p w14:paraId="0C77827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eliminacja gazów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poanestetycznych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poza salę operacyjną;</w:t>
            </w:r>
          </w:p>
          <w:p w14:paraId="5FD4D63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respirator;</w:t>
            </w:r>
          </w:p>
          <w:p w14:paraId="0329C9C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możliwość prowadzenia wentylacji ręcznej natychmiast po przełączeniu z wentylacji mechanicznej przy pomocy dźwigni;</w:t>
            </w:r>
          </w:p>
          <w:p w14:paraId="752F998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tryb wentylacji ciśnieniowo zmienny;</w:t>
            </w:r>
          </w:p>
          <w:p w14:paraId="3E22E5D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tryb wentylacji objętościowo zmienny;</w:t>
            </w:r>
          </w:p>
          <w:p w14:paraId="5BD8EA7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PEEP min. od 4 do 25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2BA86E6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stosunku wdechu do wydechu – minimum 2:1 do 1:4;</w:t>
            </w:r>
          </w:p>
          <w:p w14:paraId="77A0AA6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częstości oddechu minimum od 4 do 100/min., wentylacja objętościowa i ciśnieniowa;</w:t>
            </w:r>
          </w:p>
          <w:p w14:paraId="69B61FB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objętości oddechowej minimum od 20 do 1500 ml – wentylacja objętościowa;</w:t>
            </w:r>
          </w:p>
          <w:p w14:paraId="0AEB715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objętości oddechowej minimum od 5 do 1500 ml – wentylacja ciśnieniowa;</w:t>
            </w:r>
          </w:p>
          <w:p w14:paraId="056809D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ciśnienia wdechu przy PCV minimum: od 5 do 60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034E8B4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regulowana pauza wdechowa w zakresie minimum 5-60%;</w:t>
            </w:r>
          </w:p>
          <w:p w14:paraId="7740B95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niskiej pojemności minutowej MV i objętości oddechowej TV z regulowanymi progami (górnym i dolnym); możliwość czasowego zawieszenia alarmu TV np. podczas indukcji znieczulenia;</w:t>
            </w:r>
          </w:p>
          <w:p w14:paraId="0912329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minimalnego i maksymalnego ciśnienia wdechowego;</w:t>
            </w:r>
          </w:p>
          <w:p w14:paraId="1A2AC2D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energię elektryczną;</w:t>
            </w:r>
          </w:p>
          <w:p w14:paraId="7582581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gazy;</w:t>
            </w:r>
          </w:p>
          <w:p w14:paraId="247B942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alarm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Apnea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3F0400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stężenia tlenu w gazach oddechowych;</w:t>
            </w:r>
          </w:p>
          <w:p w14:paraId="22D49FB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objętości oddechowej TV;</w:t>
            </w:r>
          </w:p>
          <w:p w14:paraId="5200D7A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pojemności minutowej MV;</w:t>
            </w:r>
          </w:p>
          <w:p w14:paraId="055EBC4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częstości oddechowej;</w:t>
            </w:r>
          </w:p>
          <w:p w14:paraId="1E6A8F2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szczytowego;</w:t>
            </w:r>
          </w:p>
          <w:p w14:paraId="7902489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średniego;</w:t>
            </w:r>
          </w:p>
          <w:p w14:paraId="67A8CED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PEEP;</w:t>
            </w:r>
          </w:p>
          <w:p w14:paraId="5214925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pomiar stężenia wdechowego i wydechowego tlenu w gazach oddechowych w aparacie do znieczulania metodą paramagnetyczną;</w:t>
            </w:r>
          </w:p>
          <w:p w14:paraId="7A3E9A7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sevofluranu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desfluranu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 aparacie do znieczulania;</w:t>
            </w:r>
          </w:p>
          <w:p w14:paraId="4EB9EF4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identyfikacja anestetyku wziewnego i pomiar MAC w aparacie do znieczulania;</w:t>
            </w:r>
          </w:p>
          <w:p w14:paraId="4E1C407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podłączenia parowników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sevofluranu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desfluranu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CE2FE3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uchwyt do dwóch parowników mocowanych jednocześnie;</w:t>
            </w:r>
          </w:p>
          <w:p w14:paraId="1B40232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wbudowany ssak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injectorowy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do podłączenia do pojemników 1,0 l z wymiennymi wkładami;</w:t>
            </w:r>
          </w:p>
          <w:p w14:paraId="06927E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dotykowy kolorowy do prezentacji parametrów znieczulenia i krzywych, o przekątnej minimum 15”, rozdzielczość minimum 1024x768 pikseli;</w:t>
            </w:r>
          </w:p>
          <w:p w14:paraId="3D04C4C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umieszczony na wysięgniku ułatwiającym optymalizację jego położenia;</w:t>
            </w:r>
          </w:p>
          <w:p w14:paraId="7AFD56C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konfigurowania minimum trzech stron ekranu;</w:t>
            </w:r>
          </w:p>
          <w:p w14:paraId="63F7571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prezentacja prężności dwutlenku węgla –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 strumieniu wdechowym i wydechowym w aparacie do znieczulenia wraz z krzywą;</w:t>
            </w:r>
          </w:p>
          <w:p w14:paraId="22D4701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koncentracji anestetyku wziewnego w aparacie do znieczulenia na wdechu i wydechu;</w:t>
            </w:r>
          </w:p>
          <w:p w14:paraId="4ADBC87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ciśnienia w drogach oddechowych w aparacie do znieczulenia;</w:t>
            </w:r>
          </w:p>
          <w:p w14:paraId="6CA64EF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przepływu w drogach oddechowych;</w:t>
            </w:r>
          </w:p>
          <w:p w14:paraId="4330AD2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wszystkie mierzone parametry wyświetlane jednocześnie na ekranie;</w:t>
            </w:r>
          </w:p>
          <w:p w14:paraId="3D7087F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wyposażenie w blat do pisania i minimum dwie szuflady na akcesoria;</w:t>
            </w:r>
          </w:p>
          <w:p w14:paraId="211CE8C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wbudowane oświetlenie blatu typu LED z regulacją natężenia światła;</w:t>
            </w:r>
          </w:p>
          <w:p w14:paraId="6D1B9A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kółka jezdne;</w:t>
            </w:r>
          </w:p>
          <w:p w14:paraId="56FC2F2D" w14:textId="77777777" w:rsidR="003913AB" w:rsidRPr="00571E55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/>
                <w:sz w:val="22"/>
                <w:szCs w:val="22"/>
                <w:lang w:eastAsia="en-US"/>
              </w:rPr>
              <w:t>instrukcja obsługi w języku polskim z dostawą;</w:t>
            </w:r>
          </w:p>
          <w:p w14:paraId="23AAC71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szkolenie w zakresie obsługi.</w:t>
            </w:r>
          </w:p>
          <w:p w14:paraId="69A371FF" w14:textId="77777777" w:rsidR="003913AB" w:rsidRPr="003913AB" w:rsidRDefault="003913AB" w:rsidP="003913AB">
            <w:pPr>
              <w:spacing w:before="0" w:after="0" w:line="240" w:lineRule="auto"/>
              <w:ind w:left="-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kardiomonitora:</w:t>
            </w:r>
          </w:p>
          <w:p w14:paraId="3E5944E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monitora dotykowy w technologii pojemnościowej, wysokiej jakości, o przekątnej min. 12" i rozdzielczości min. 1280x800; możliwość podłączenia ekranu powielającego;</w:t>
            </w:r>
          </w:p>
          <w:p w14:paraId="01B49EF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nawigacji menu monitora z automatyczną rekonfiguracja ekranu umożliwiająca jednoczesny podgląd wszystkich mierzonych parametrów i krzywych;</w:t>
            </w:r>
          </w:p>
          <w:p w14:paraId="0943562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wyświetlania 6 krzywych z odpowiadającymi wartościami parametrów lub 5 krzywych z odpowiadającymi im wartościami parametrów i pasek z 4 parametrami cyfrowymi;</w:t>
            </w:r>
          </w:p>
          <w:p w14:paraId="774CE9A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rekonfiguracja ekranu po pojawieniu się nowych mierzonych parametrów (modułu, przewody);</w:t>
            </w:r>
          </w:p>
          <w:p w14:paraId="5CAC1062" w14:textId="723B2EB8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trendy numeryczne i graficzne z min. 168 h (także </w:t>
            </w:r>
            <w:r w:rsidRPr="00653005">
              <w:rPr>
                <w:rFonts w:eastAsia="Calibri"/>
                <w:sz w:val="22"/>
                <w:szCs w:val="22"/>
                <w:lang w:eastAsia="en-US"/>
              </w:rPr>
              <w:t>trendy ST</w:t>
            </w:r>
            <w:r w:rsidR="00690141" w:rsidRPr="00653005">
              <w:rPr>
                <w:rFonts w:eastAsia="Calibri"/>
                <w:sz w:val="22"/>
                <w:szCs w:val="22"/>
                <w:lang w:eastAsia="en-US"/>
              </w:rPr>
              <w:t xml:space="preserve"> – co najmniej graficzne</w:t>
            </w:r>
            <w:r w:rsidRPr="00653005">
              <w:rPr>
                <w:rFonts w:eastAsia="Calibri"/>
                <w:sz w:val="22"/>
                <w:szCs w:val="22"/>
                <w:lang w:eastAsia="en-US"/>
              </w:rPr>
              <w:t>);</w:t>
            </w:r>
            <w:r w:rsidR="00DC7A2F" w:rsidRPr="00653005">
              <w:rPr>
                <w:rFonts w:eastAsia="Calibri"/>
                <w:sz w:val="22"/>
                <w:szCs w:val="22"/>
                <w:lang w:eastAsia="en-US"/>
              </w:rPr>
              <w:t xml:space="preserve"> rozdzielczość zależna od skali czasu trendu od min. 10 s (dla skali czasu do 20 min.) do 84 min. (dla skali czasu 168 h i wyższej);</w:t>
            </w:r>
          </w:p>
          <w:p w14:paraId="4FFD6C2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EKG z 3 lub 5 elektrod; w komplecie przewód 5 elektrodowy;</w:t>
            </w:r>
          </w:p>
          <w:p w14:paraId="482BB56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wyświetlania 3 różnych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odprowadzeń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 przypadku 5 elektrod) jednocześnie, lub prezentacji EKG w formie kaskady na min. 3 polach krzywych;</w:t>
            </w:r>
          </w:p>
          <w:p w14:paraId="4FDA9C4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akcji serca min. 30-300 ud./min.;</w:t>
            </w:r>
          </w:p>
          <w:p w14:paraId="10A9958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wykrywanie arytmii z min. 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odprowadzeń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jednocześnie; min. 16 rodzajów arytmii; alarm arytmii z podaniem nazwy zaburzenia rytmu;</w:t>
            </w:r>
          </w:p>
          <w:p w14:paraId="54D91D3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wyświetlania siatki EKG;</w:t>
            </w:r>
          </w:p>
          <w:p w14:paraId="2842153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detekcja stymulatora, prezentacja stymulacji na krzywej EKG;</w:t>
            </w:r>
          </w:p>
          <w:p w14:paraId="0A353AE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oddechowa mierzona metodą impedancyjną z elektrod EKG;</w:t>
            </w:r>
          </w:p>
          <w:p w14:paraId="3721417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częstość oddechu min. 5-120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./min.;</w:t>
            </w:r>
          </w:p>
          <w:p w14:paraId="11D8C5F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prezentacja krzywej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pletyzmograficznej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oraz wartości saturacji w technologii odpornej na artefakty ruchowe i niską perfuzję; w komplecie przewód i czujnik gumowy;</w:t>
            </w:r>
          </w:p>
          <w:p w14:paraId="442EC7B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SpO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min. 1-100%;</w:t>
            </w:r>
          </w:p>
          <w:p w14:paraId="51B028B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pomiar NIBP metodą oscylometryczną, techniką dwutubową w celu zwiększenia dokładności i bezpieczeństwa; skokowa deflacja mankietu; przewód zakończony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szybkozłączką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umożliwiającą wymianę mankietu bez wkręcania; w komplecie przewód oraz 6 mankietów w różnych rozmiarach;</w:t>
            </w:r>
          </w:p>
          <w:p w14:paraId="6E16FCF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pomiaru NIBP min. 10 - 290 mmHg;</w:t>
            </w:r>
          </w:p>
          <w:p w14:paraId="02F4C0E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NIBP ręczny, pilny lub automatyczny w zakresie min. 1 - 120 min.;</w:t>
            </w:r>
          </w:p>
          <w:p w14:paraId="0298C73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zastopowania inflacji w dowolnym momencie przy pomocy przycisku funkcyjnego;</w:t>
            </w:r>
          </w:p>
          <w:p w14:paraId="3A1F616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temperatury powierzchniowej z możliwością rozbudowy o drugi kanał temperatury bez udziału serwisu;</w:t>
            </w:r>
          </w:p>
          <w:p w14:paraId="60E85D6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min. 2 kanałów ciśnienia krwawego; zakres min. 40 -320 mmHg;</w:t>
            </w:r>
          </w:p>
          <w:p w14:paraId="4D549C2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rozbudowy o moduł pomiarowy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(kapnografia); moduł wymienny między pozostałymi monitorami;</w:t>
            </w:r>
          </w:p>
          <w:p w14:paraId="41F651B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rozbudowy o rejestrator termiczny min. 3 przebiegów, o wysokiej rozdzielczości poziomej, min.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24 pkt/mm przy prędkości przesuwu 25mm/s oraz trendów tabelarycznych i graficznych;</w:t>
            </w:r>
          </w:p>
          <w:p w14:paraId="21A8B38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oddechowa mierzona metodą impedancyjną z elektrod EKG;</w:t>
            </w:r>
          </w:p>
          <w:p w14:paraId="5FFB9BF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dostosowane do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wbudowane fabrycznie gniazda elektryczne 230 V (minimum 3 gniazda);</w:t>
            </w:r>
          </w:p>
          <w:p w14:paraId="529BBB88" w14:textId="7E5E4434" w:rsid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akumulator wymienny przez </w:t>
            </w:r>
            <w:r w:rsidRPr="00690141">
              <w:rPr>
                <w:rFonts w:eastAsia="Calibri"/>
                <w:sz w:val="22"/>
                <w:szCs w:val="22"/>
                <w:lang w:eastAsia="en-US"/>
              </w:rPr>
              <w:t xml:space="preserve">użytkownika bez </w:t>
            </w:r>
            <w:r w:rsidRPr="00653005">
              <w:rPr>
                <w:rFonts w:eastAsia="Calibri"/>
                <w:sz w:val="22"/>
                <w:szCs w:val="22"/>
                <w:lang w:eastAsia="en-US"/>
              </w:rPr>
              <w:t>potrzeby rozkręcania monitora</w:t>
            </w:r>
            <w:r w:rsidR="00690141" w:rsidRPr="00653005">
              <w:rPr>
                <w:rFonts w:eastAsia="Calibri"/>
                <w:sz w:val="22"/>
                <w:szCs w:val="22"/>
                <w:lang w:eastAsia="en-US"/>
              </w:rPr>
              <w:t xml:space="preserve"> lub poprzez odkręcenie maksymalnie jednej śruby przy użyciu śrubokręta</w:t>
            </w:r>
            <w:r w:rsidRPr="00653005">
              <w:rPr>
                <w:rFonts w:eastAsia="Calibri"/>
                <w:sz w:val="22"/>
                <w:szCs w:val="22"/>
                <w:lang w:eastAsia="en-US"/>
              </w:rPr>
              <w:t>, czas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pracy min. 180 min.; czas ładowania poniżej 4h do 90% pojemności baterii;</w:t>
            </w:r>
          </w:p>
          <w:p w14:paraId="3B7637F5" w14:textId="305A4DF6" w:rsidR="00571E55" w:rsidRPr="0018372A" w:rsidRDefault="00571E55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dla całego zestawu – min.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CE4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D54" w14:textId="50C5A981" w:rsidR="003913AB" w:rsidRPr="00571E55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BEF" w14:textId="2E9BBA17" w:rsidR="003913AB" w:rsidRPr="00571E55" w:rsidRDefault="00A235AA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9A8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6118EDD5" w14:textId="77777777" w:rsidTr="00A235A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049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20B529FF" w14:textId="16BBCDA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228FD5AF" w14:textId="77777777" w:rsidTr="00A235A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5BA" w14:textId="2E20E5F4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F53" w14:textId="77777777" w:rsidR="00571E55" w:rsidRPr="003913AB" w:rsidRDefault="00571E55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1F467468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A09E9F6" w14:textId="77777777" w:rsidR="00301352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8D1D2D7" w14:textId="77777777" w:rsidR="00571E55" w:rsidRPr="00571E55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70C3AE48" w14:textId="3AEE9FCB" w:rsidR="00270631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653005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6CEC8648" w14:textId="16DE7F3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urządzeń do znieczulania ogólnego dużych zwierząt</w:t>
      </w:r>
    </w:p>
    <w:p w14:paraId="2D6BB297" w14:textId="77777777" w:rsidR="00571E55" w:rsidRPr="003913A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571E55" w:rsidRPr="003913A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3913A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3913A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71E55" w:rsidRPr="003913AB" w14:paraId="078129A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3913A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6C" w14:textId="77777777" w:rsidR="00571E55" w:rsidRPr="003913AB" w:rsidRDefault="00571E55" w:rsidP="00571E55">
            <w:pPr>
              <w:spacing w:before="0"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Zestaw w pełni kompatybilnych urządzeń do znieczulenia inhalacyjnego dużych zwierząt z możliwością oddechu spontanicznego i wymuszonego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(respiratora) oraz systemu monitoringu parametrów życiowych w czasie znieczulenia.</w:t>
            </w:r>
          </w:p>
          <w:p w14:paraId="60BA3B6A" w14:textId="77777777" w:rsidR="00571E55" w:rsidRPr="003913AB" w:rsidRDefault="00571E55" w:rsidP="00571E55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Szczegółowe wymagania dotyczące zestawu:</w:t>
            </w:r>
          </w:p>
          <w:p w14:paraId="63863CBA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z przeznaczeniem do znieczulania dużych zwierząt;</w:t>
            </w:r>
          </w:p>
          <w:p w14:paraId="2FD4A900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układ oddechowy o prostej budowie, całkowitej pojemności 18 l; do układu dołączony pojemnik absorbera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bypass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C644164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zasilanie gazowe (O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) z sieci centralnej;</w:t>
            </w:r>
          </w:p>
          <w:p w14:paraId="7D2D4B60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awaryjne zasilanie gazowe z butli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2;</w:t>
            </w:r>
          </w:p>
          <w:p w14:paraId="4DB1AEF7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precyzyjne przepływomierze dla tlenu;</w:t>
            </w:r>
          </w:p>
          <w:p w14:paraId="349214C5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wymagany parownik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33397A4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wielorazowy pochłaniacz dwutlenku węgla o pojemności min. 6 l;</w:t>
            </w:r>
          </w:p>
          <w:p w14:paraId="4D4D52C2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respirator mechaniczny przeznaczony dla dużych zwierząt;</w:t>
            </w:r>
          </w:p>
          <w:p w14:paraId="2A6CB0B3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wdechu 1-3 sek.;</w:t>
            </w:r>
          </w:p>
          <w:p w14:paraId="26C37CCD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ciśnienia wdechu przy PCV minimum: od 2 do 80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349779AC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energię elektryczną;</w:t>
            </w:r>
          </w:p>
          <w:p w14:paraId="322393FA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gazy;</w:t>
            </w:r>
          </w:p>
          <w:p w14:paraId="19F0A528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kółka jezdne;</w:t>
            </w:r>
          </w:p>
          <w:p w14:paraId="3FFCA003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dostosowane do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9935A92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szkolenie w zakresie obsługi;</w:t>
            </w:r>
          </w:p>
          <w:p w14:paraId="050677D2" w14:textId="77777777" w:rsidR="00571E55" w:rsidRPr="00571E55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min. 24 miesiące;</w:t>
            </w:r>
          </w:p>
          <w:p w14:paraId="642F7287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zapewniony serwis gwarancyjny i pogwarancyjny;</w:t>
            </w:r>
          </w:p>
          <w:p w14:paraId="0B498A93" w14:textId="60457359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urządzenie fabrycznie nowe, rok produkcji nie wcześniej niż 20</w:t>
            </w:r>
            <w:r w:rsidR="0040586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571E55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2CE59BF" w14:textId="04E7DBD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755E86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571E55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0" w:name="_Hlk67416573"/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7105B54D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bookmarkEnd w:id="0"/>
    <w:p w14:paraId="05179041" w14:textId="78A62AD9" w:rsidR="00571E55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653005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55B273B0" w14:textId="1D34B0DD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Aparat </w:t>
      </w:r>
      <w:r w:rsidR="00571E55">
        <w:rPr>
          <w:rFonts w:eastAsia="Calibri" w:cs="Calibri"/>
          <w:b/>
          <w:bCs/>
          <w:sz w:val="22"/>
          <w:szCs w:val="22"/>
          <w:lang w:eastAsia="en-US"/>
        </w:rPr>
        <w:t>R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TG stacjonarny, cyfrowy</w:t>
      </w:r>
    </w:p>
    <w:p w14:paraId="0971D758" w14:textId="77777777" w:rsidR="00571E55" w:rsidRPr="003913A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788B822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1CCD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BF10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372" w14:textId="695A1E10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108D" w14:textId="77777777" w:rsidR="0018372A" w:rsidRPr="00571E55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A12C98" w14:textId="4E779C6B" w:rsidR="003913AB" w:rsidRPr="003913AB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9532" w14:textId="427AAFED" w:rsidR="003913AB" w:rsidRPr="003913AB" w:rsidRDefault="0018372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47B3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38285210" w14:textId="77777777" w:rsidTr="003913AB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1F9B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B46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CE9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862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3E9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C974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F</w:t>
            </w:r>
          </w:p>
        </w:tc>
      </w:tr>
      <w:tr w:rsidR="003913AB" w:rsidRPr="003913AB" w14:paraId="29ED4D52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115E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005" w14:textId="77777777"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zwierząt.</w:t>
            </w:r>
          </w:p>
          <w:p w14:paraId="249306CF" w14:textId="77777777" w:rsidR="003913AB" w:rsidRPr="003913AB" w:rsidRDefault="003913AB" w:rsidP="003913AB">
            <w:pPr>
              <w:spacing w:before="0" w:after="120" w:line="240" w:lineRule="auto"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składa się z: stołu i lampy RTG, detektora cyfrowego, stacji roboczej z oprogramowaniem.</w:t>
            </w:r>
          </w:p>
          <w:p w14:paraId="3779089E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lampy i stołu RTG:</w:t>
            </w:r>
          </w:p>
          <w:p w14:paraId="394C71F0" w14:textId="7D92FF22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moc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generatora min.: </w:t>
            </w:r>
            <w:r w:rsidR="00E10C4E" w:rsidRPr="00653005">
              <w:rPr>
                <w:rFonts w:eastAsia="Calibri" w:cstheme="minorHAnsi"/>
                <w:sz w:val="22"/>
                <w:szCs w:val="22"/>
                <w:lang w:eastAsia="en-US"/>
              </w:rPr>
              <w:t>32 kW</w:t>
            </w:r>
          </w:p>
          <w:p w14:paraId="44BBC42D" w14:textId="77777777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wartości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min.: 40-125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261D0D4" w14:textId="75084EA1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zakres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mAs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 xml:space="preserve"> min.: </w:t>
            </w:r>
            <w:r w:rsidR="00E10C4E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0,</w:t>
            </w:r>
            <w:r w:rsidR="00690141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6</w:t>
            </w:r>
            <w:r w:rsidR="00E10C4E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-</w:t>
            </w:r>
            <w:r w:rsidR="00690141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250</w:t>
            </w:r>
            <w:r w:rsidR="00E10C4E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10C4E"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mAS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val="en-US" w:eastAsia="en-US"/>
              </w:rPr>
              <w:t>;</w:t>
            </w:r>
          </w:p>
          <w:p w14:paraId="2D955718" w14:textId="77777777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min.: 10-320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53AF3C8" w14:textId="77777777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lampa dwuogniskowa o ogniskowej: 1,0 mm oraz 2,0 mm;</w:t>
            </w:r>
          </w:p>
          <w:p w14:paraId="51A7251C" w14:textId="6EF6B64C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czas ekspozycji min.: </w:t>
            </w:r>
            <w:r w:rsidR="00690141" w:rsidRPr="00653005">
              <w:rPr>
                <w:rFonts w:eastAsia="Calibri" w:cstheme="minorHAnsi"/>
                <w:sz w:val="22"/>
                <w:szCs w:val="22"/>
                <w:lang w:eastAsia="en-US"/>
              </w:rPr>
              <w:t>0,001-2 s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4477AC4" w14:textId="77777777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pływający stół w min. czterech kierunkach;</w:t>
            </w:r>
          </w:p>
          <w:p w14:paraId="153D71A5" w14:textId="564B9E3A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wymiary blatu min. </w:t>
            </w:r>
            <w:r w:rsidR="00690141" w:rsidRPr="00653005">
              <w:rPr>
                <w:rFonts w:eastAsia="Calibri" w:cstheme="minorHAnsi"/>
                <w:sz w:val="22"/>
                <w:szCs w:val="22"/>
                <w:lang w:eastAsia="en-US"/>
              </w:rPr>
              <w:t>71x150 cm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13D8282" w14:textId="77777777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SID 100 cm;</w:t>
            </w:r>
          </w:p>
          <w:p w14:paraId="5FC49E93" w14:textId="0AFF0CDB" w:rsidR="003913AB" w:rsidRPr="00653005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wysokość stołu max. </w:t>
            </w:r>
            <w:r w:rsidR="00E10C4E" w:rsidRPr="00653005">
              <w:rPr>
                <w:rFonts w:eastAsia="Calibri" w:cstheme="minorHAnsi"/>
                <w:sz w:val="22"/>
                <w:szCs w:val="22"/>
                <w:lang w:eastAsia="en-US"/>
              </w:rPr>
              <w:t>89 cm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504563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przyciski nożne zwalniające blokadę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stołu oraz przycisk nożny do wywoływania ekspozycji.</w:t>
            </w:r>
          </w:p>
          <w:p w14:paraId="626CCD54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detektora cyfrowego</w:t>
            </w:r>
          </w:p>
          <w:p w14:paraId="030DFCB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detektor bezprzewodowy w technologii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CsI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 rozmiarze min. 43x43 cm;</w:t>
            </w:r>
          </w:p>
          <w:p w14:paraId="4AA3B8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dla detektorów 40-150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5E4AC1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automatyczna detekcja ekspozycji;</w:t>
            </w:r>
          </w:p>
          <w:p w14:paraId="30ABCDB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czas transferu pełnego obrazu do stacji technika w trybie bezprzewodowym &lt; 4 sek.;</w:t>
            </w:r>
          </w:p>
          <w:p w14:paraId="49FEF47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rozmiar pojedynczego piksela dla obu detektorów ≤ 140 µm;</w:t>
            </w:r>
          </w:p>
          <w:p w14:paraId="54F63C8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rozdzielczość bitowa przetwornika 16 bit;</w:t>
            </w:r>
          </w:p>
          <w:p w14:paraId="057D983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ilość pikseli detektora min. 3072x3072;</w:t>
            </w:r>
          </w:p>
          <w:p w14:paraId="3E45F35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rozproszone obciążenie detektora 43x43 cm min. 380 kg;</w:t>
            </w:r>
          </w:p>
          <w:p w14:paraId="1C9422C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waga detektora 43x43 cm max 3,5 kg;</w:t>
            </w:r>
          </w:p>
          <w:p w14:paraId="7A06D02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punktowe obciążenie detektora min 43x43 cm 150 kg;</w:t>
            </w:r>
          </w:p>
          <w:p w14:paraId="726D752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detektor wyposażony w min. 1 zapasową baterię o odpowiedniej pojemności;</w:t>
            </w:r>
          </w:p>
          <w:p w14:paraId="6C33A67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wyświetlacz OLED na detektorze pokazujący status detektora, min. poziom naładowania, wł./wył., moc sygnału Wi-Fi;</w:t>
            </w:r>
          </w:p>
          <w:p w14:paraId="1485181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czas pracy detektora na jednym ładowaniu min. 5 h;</w:t>
            </w:r>
          </w:p>
          <w:p w14:paraId="50F9F8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wbudowana w detektor pamięć umożliwiająca przechowanie zdjęć w przypadku obrazowania poza zasięgiem sieci Wi-Fi – min. 200 obrazów;</w:t>
            </w:r>
          </w:p>
          <w:p w14:paraId="20BF580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zabezpieczenie detektora przed pyłem i zalaniem klasy min. IP 67;</w:t>
            </w:r>
          </w:p>
          <w:p w14:paraId="67A03B3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ciągłego ładowania detektora zamontowanego w aparacie RTG.</w:t>
            </w:r>
          </w:p>
          <w:p w14:paraId="090B80F3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stacji roboczej detektora i oprogramowania:</w:t>
            </w:r>
          </w:p>
          <w:p w14:paraId="195E9BF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oprogramowanie zainstalowane na komputerze stacjonarnym przewidzianym przez producenta, z monitorem min. 21”, o rozdzielczości min. 1 mln pikseli;</w:t>
            </w:r>
          </w:p>
          <w:p w14:paraId="5D91C9E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możliwość otwarcia kilku badań w trybie ekspozycji (min. 3);</w:t>
            </w:r>
          </w:p>
          <w:p w14:paraId="3CFAF90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otwarcia kilku badań w trybie przeglądarki (min. 3);</w:t>
            </w:r>
          </w:p>
          <w:p w14:paraId="0330938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odrzucanie ekspozycji;</w:t>
            </w:r>
          </w:p>
          <w:p w14:paraId="79978F6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powiększanie/pomniejszanie;</w:t>
            </w:r>
          </w:p>
          <w:p w14:paraId="466576E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zmiana okna W/L;</w:t>
            </w:r>
          </w:p>
          <w:p w14:paraId="3D90537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szkło powiększające;</w:t>
            </w:r>
          </w:p>
          <w:p w14:paraId="64DECF4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przycięcia (maski): kwadratowe, eliptyczne, dowolne;</w:t>
            </w:r>
          </w:p>
          <w:p w14:paraId="52C1ADF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negatyw/pozytyw;</w:t>
            </w:r>
          </w:p>
          <w:p w14:paraId="6B3C46F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obracanie obrazu (90° lewo/prawo, dowolny obrót);</w:t>
            </w:r>
          </w:p>
          <w:p w14:paraId="027AF7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przerzucanie horyzontalne i wertykalne;</w:t>
            </w:r>
          </w:p>
          <w:p w14:paraId="4275C2E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pokazywanie obrazu w trybie rzeczywistym;</w:t>
            </w:r>
          </w:p>
          <w:p w14:paraId="3AC2730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dopasowanie do ekranu;</w:t>
            </w:r>
          </w:p>
          <w:p w14:paraId="50C4C2D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linijka, kątomierz;</w:t>
            </w:r>
          </w:p>
          <w:p w14:paraId="27739B6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rysowanie strzałki, kwadratu, elipsy, koła;</w:t>
            </w:r>
          </w:p>
          <w:p w14:paraId="191CB9F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wprowadzanie adnotacji predefiniowanych oraz dowolnych;</w:t>
            </w:r>
          </w:p>
          <w:p w14:paraId="7E164D5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obliczanie ROI (min, max,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avg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std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obszar w mm^2);</w:t>
            </w:r>
          </w:p>
          <w:p w14:paraId="38A2911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modyfikacja adnotacji predefiniowanych;</w:t>
            </w:r>
          </w:p>
          <w:p w14:paraId="4FA53B6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ukrywanie i usuwanie adnotacji;</w:t>
            </w:r>
          </w:p>
          <w:p w14:paraId="10E5D28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wysyłanie badania do wielu miejsc docelowych jednocześnie;</w:t>
            </w:r>
          </w:p>
          <w:p w14:paraId="5BC9C67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łączenie kilku obrazów (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stitching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 z korektą manualną (min. 4 obrazy);</w:t>
            </w:r>
          </w:p>
          <w:p w14:paraId="66D01CD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odrzucenie obrazu z wybraniem powodu odrzucenia (artefakt, pozycjonowanie, poruszone, niewłaściwa technika, niewłaściwe przetworzenie, brak marker, inne);</w:t>
            </w:r>
          </w:p>
          <w:p w14:paraId="58EE90B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zamknięcie jednego lub wszystkich otwartych badań;</w:t>
            </w:r>
          </w:p>
          <w:p w14:paraId="5332699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przenoszenie obrazu do innego badania (przeklejanie);</w:t>
            </w:r>
          </w:p>
          <w:p w14:paraId="500986A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tworzenie kopii obrazu;</w:t>
            </w:r>
          </w:p>
          <w:p w14:paraId="18802C8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ręczne i automatyczne usuwanie kratki (poziomej i pionowej);</w:t>
            </w:r>
          </w:p>
          <w:p w14:paraId="0839322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ustawianie rozstawu pikseli obrazu;</w:t>
            </w:r>
          </w:p>
          <w:p w14:paraId="1545C65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otwieranie obrazu w trybie </w:t>
            </w:r>
            <w:proofErr w:type="spellStart"/>
            <w:r w:rsidRPr="003913AB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full-screen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0D74FC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resetowanie obrazu;</w:t>
            </w:r>
          </w:p>
          <w:p w14:paraId="4F1C3A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nagrywanie obrazów na nośnik wybierany przez użytkownika wraz z przeznaczoną do nich darmową przeglądarką (pojedyncze obrazy lub wszystkie);</w:t>
            </w:r>
          </w:p>
          <w:p w14:paraId="08EB8D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statystyka obrazów odrzuconych.</w:t>
            </w:r>
          </w:p>
          <w:p w14:paraId="4F8E98B1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w zakresie wyposażenia i dokumentacji:</w:t>
            </w:r>
          </w:p>
          <w:p w14:paraId="2C8492E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fartuch ochronny wykonany w technologii bezołowiowej 0,35 Pb zabezpieczający przód, boki i łopatki użytkownika (2 szt.);</w:t>
            </w:r>
          </w:p>
          <w:p w14:paraId="750437C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kołnierz ochronny na tarczycę 0,35 Pb wykonany w technologii bezołowiowej chroniący obszar szyi podczas ekspozycji rentgenowskiej (2 szt.);</w:t>
            </w:r>
          </w:p>
          <w:p w14:paraId="3DDDA0C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dokumentacja niezbędna do uzyskania zezwolenia na użytkowanie w Państwowej Agencji Atomistyki;</w:t>
            </w:r>
          </w:p>
          <w:p w14:paraId="7A6E662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instalacja urządzenia wraz z przyłączeniem do sieci elektrycznej.</w:t>
            </w:r>
          </w:p>
          <w:p w14:paraId="7852FC20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w zakresie serwisu i gwarancji:</w:t>
            </w:r>
          </w:p>
          <w:p w14:paraId="56BCA8F8" w14:textId="77777777" w:rsidR="003913AB" w:rsidRPr="0018372A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wymagany okres gwarancji min. 24 miesiące;</w:t>
            </w:r>
          </w:p>
          <w:p w14:paraId="0B46D41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zdalnego połączenia serwisowego z konsolą technika.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14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95D" w14:textId="5DB896FD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CB9" w14:textId="561E3A27" w:rsidR="0018372A" w:rsidRPr="0018372A" w:rsidRDefault="0018372A" w:rsidP="0018372A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7EE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18372A" w:rsidRPr="003913AB" w14:paraId="69FCDFB9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674" w14:textId="77777777" w:rsidR="0018372A" w:rsidRPr="00571E55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1E136B02" w14:textId="11B7304E" w:rsidR="0018372A" w:rsidRPr="003913AB" w:rsidRDefault="0018372A" w:rsidP="0018372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18372A" w:rsidRPr="003913AB" w14:paraId="1ECB9C1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10" w14:textId="77DD4F63" w:rsidR="0018372A" w:rsidRPr="0018372A" w:rsidRDefault="0018372A" w:rsidP="0018372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523" w14:textId="77777777" w:rsidR="0018372A" w:rsidRPr="003913AB" w:rsidRDefault="0018372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FBBFDB0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6FE88E4" w14:textId="77777777" w:rsidR="0018372A" w:rsidRDefault="0018372A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E2EFEBC" w14:textId="77777777" w:rsidR="0018372A" w:rsidRPr="00571E55" w:rsidRDefault="0018372A" w:rsidP="0018372A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04152DC0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7E3634B" w14:textId="2F46F3B6" w:rsidR="00D83C8D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4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39FFF393" w14:textId="0E3FC3C0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Aparat RTG typu ramię C z wyposażeniem</w:t>
      </w:r>
    </w:p>
    <w:p w14:paraId="3F4564FB" w14:textId="77777777" w:rsidR="00D83C8D" w:rsidRPr="003913AB" w:rsidRDefault="00D83C8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2579ED79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F71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F00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01BE" w14:textId="41403443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49FD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FCC1D9" w14:textId="05CC6B5F" w:rsidR="003913AB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63FF" w14:textId="350AAF51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F00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A5B1A42" w14:textId="77777777" w:rsidTr="00A235AA">
        <w:trPr>
          <w:trHeight w:val="39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BAA5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E53" w14:textId="77777777"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zwierząt.</w:t>
            </w:r>
          </w:p>
          <w:p w14:paraId="2407EC96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aparatu RTG typu ramię C:</w:t>
            </w:r>
          </w:p>
          <w:p w14:paraId="5F0C0670" w14:textId="759CEBF9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głębokość ramienia C (odległość między osią wiązki a wewnętrzną powierzchnią ramienia C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) ≥ </w:t>
            </w:r>
            <w:r w:rsidR="00861C06" w:rsidRPr="00653005">
              <w:rPr>
                <w:rFonts w:eastAsia="Calibri" w:cstheme="minorHAnsi"/>
                <w:sz w:val="22"/>
                <w:szCs w:val="22"/>
                <w:lang w:eastAsia="en-US"/>
              </w:rPr>
              <w:t>73 cm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6B5FEF9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odległość SID ≥ 97 cm;</w:t>
            </w:r>
          </w:p>
          <w:p w14:paraId="5A7887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prześwit ramienia C (odległość między wzmacniaczem obrazu a lampą RTG) ≥ 76 cm;</w:t>
            </w:r>
          </w:p>
          <w:p w14:paraId="5CE19A9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wzdłużnego ramienia C ≥ 20 cm;</w:t>
            </w:r>
          </w:p>
          <w:p w14:paraId="55F3AA4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pionowego ramienia C ≥ 40 cm;</w:t>
            </w:r>
          </w:p>
          <w:p w14:paraId="7FD769E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zmotoryzowany ruch ramienia C w pionie;</w:t>
            </w:r>
          </w:p>
          <w:p w14:paraId="0607EC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orbitalnego ramienia C ≥ 130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9036D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rotacji ramienia C (ruch wokół osi wzdłużnej) ≥ ±225°;</w:t>
            </w:r>
          </w:p>
          <w:p w14:paraId="137B473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obrotu ramienia C wokół osi pionowej ≥ ±10°;</w:t>
            </w:r>
          </w:p>
          <w:p w14:paraId="7B67EB8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orbitalnego);</w:t>
            </w:r>
          </w:p>
          <w:p w14:paraId="5CC2D4F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panel na ramieniu C do sterowania funkcjami aparatu w formie klawiszy membranowych lub dotykowego monitora;</w:t>
            </w:r>
          </w:p>
          <w:p w14:paraId="3970A93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zabezpieczające przed najeżdżaniem na leżące przewody;</w:t>
            </w:r>
          </w:p>
          <w:p w14:paraId="3218D0F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uchwyt na wzmacniaczu obrazu do ręcznego manipulowania ramieniem C;</w:t>
            </w:r>
          </w:p>
          <w:p w14:paraId="7D1564B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wielofunkcyjna pojedyncza dźwignia służąca jako hamulec oraz sterowanie kołami, możliwość blokowania hamulca w dowolnym ustawieniu kół;</w:t>
            </w:r>
          </w:p>
          <w:p w14:paraId="38C61AF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sterowanie kołami aparatu umożliwiające aretaż kół w pozycji równoległej do stołu operacyjnego;</w:t>
            </w:r>
          </w:p>
          <w:p w14:paraId="23058F6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ramię C wyważone w każdej pozycji (po zwolnieniu hamulców ramię pozostaje w stabilnej pozycji w dowolnym położeniu);</w:t>
            </w:r>
          </w:p>
          <w:p w14:paraId="275B778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hamulec kół;</w:t>
            </w:r>
          </w:p>
          <w:p w14:paraId="7B053B5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ręczny włącznik promieniowania;</w:t>
            </w:r>
          </w:p>
          <w:p w14:paraId="12C2C63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przycisk nożny do włączania promieniowania;</w:t>
            </w:r>
          </w:p>
          <w:p w14:paraId="553AC94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sygnalizacja włączonego promieniowania na ramieniu C;</w:t>
            </w:r>
          </w:p>
          <w:p w14:paraId="4B48837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szerokość wózka z ramieniem C ≤ 85 cm;</w:t>
            </w:r>
          </w:p>
          <w:p w14:paraId="37E7F1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masa wózka z ramieniem C – całości przemieszczanej między salami na bloku (bez wózka monitorów) ≤ 250 kg.</w:t>
            </w:r>
          </w:p>
          <w:p w14:paraId="581944DE" w14:textId="77777777" w:rsidR="003913AB" w:rsidRPr="003913AB" w:rsidRDefault="003913AB" w:rsidP="003913AB">
            <w:pPr>
              <w:spacing w:before="0" w:after="0" w:line="240" w:lineRule="auto"/>
              <w:ind w:left="34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generatora:</w:t>
            </w:r>
          </w:p>
          <w:p w14:paraId="5C73CAF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generator wysokiej częstotliwości min. 15 kHz;</w:t>
            </w:r>
          </w:p>
          <w:p w14:paraId="613F640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moc generatora RTG ≥ 2,0 kW;</w:t>
            </w:r>
          </w:p>
          <w:p w14:paraId="57ECBCF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radiografia cyfrowa;</w:t>
            </w:r>
          </w:p>
          <w:p w14:paraId="3019ABC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akwizycja ≥ 25 obrazów/s podczas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skopii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ciągłej lub pulsacyjnej;</w:t>
            </w:r>
          </w:p>
          <w:p w14:paraId="63DF50D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częstotliwości dla fluoroskopii pulsacyjnej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br/>
              <w:t>≥ 2 ÷ 15 p/s;</w:t>
            </w:r>
          </w:p>
          <w:p w14:paraId="092D7C1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maksymalne napięcie w trybie fluoroskopii i radiografii ≥ 110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0FE170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fluoroskopii ciągłej ≥10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EC5785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fluoroskopii pulsacyjnej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br/>
              <w:t xml:space="preserve">≥20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8A6D94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radiografii cyfrowej ≥ 20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3E9742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automatyczny dobór parametrów dla fluoroskopii;</w:t>
            </w:r>
          </w:p>
          <w:p w14:paraId="3E1A827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zasilanie 230 V +/-10%, 50Hz.</w:t>
            </w:r>
          </w:p>
          <w:p w14:paraId="1A0CF2B1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lastRenderedPageBreak/>
              <w:t>Szczegółowe wymagania odnośnie do parametrów lampy i kolimatorów:</w:t>
            </w:r>
          </w:p>
          <w:p w14:paraId="7DC73EB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lampa jednoogniskowa ze stacjonarną anodą;</w:t>
            </w:r>
          </w:p>
          <w:p w14:paraId="5FBF2C6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wielkość ogniska ≤ 0,6;</w:t>
            </w:r>
          </w:p>
          <w:p w14:paraId="441777E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filtracja wewnętrzna ≥ 3,0 mm Al.;</w:t>
            </w:r>
          </w:p>
          <w:p w14:paraId="535FEF3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kolimator szczelinowy do kolimacji symetrycznej, z nieograniczoną rotacją;</w:t>
            </w:r>
          </w:p>
          <w:p w14:paraId="226945C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kolimator koncentryczny typu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Iris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BA6EEF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ustawienie kolimatora z bez promieniowania poprzez wyświetlaniu na obrazie LIH aktualnego położenia krawędzi przesłon;</w:t>
            </w:r>
          </w:p>
          <w:p w14:paraId="0E2A1D0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pojemność cieplna anody ≥ 50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0A837D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pojemność cieplna kołpaka ≥ 1100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073D4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szybkość chłodzenia anody ≥ 25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/min.</w:t>
            </w:r>
          </w:p>
          <w:p w14:paraId="069CD9D8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wzmacniacza obrazu:</w:t>
            </w:r>
          </w:p>
          <w:p w14:paraId="4A5DDDB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średnica wzmacniacza obrazu ≥ 9";</w:t>
            </w:r>
          </w:p>
          <w:p w14:paraId="0E10137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pól obrazowych ≥ 3;</w:t>
            </w:r>
          </w:p>
          <w:p w14:paraId="19C8AA5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współczynnik DQE ≥ 60%;</w:t>
            </w:r>
          </w:p>
          <w:p w14:paraId="423B456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celownik laserowy zintegrowany w obudowie wzmacniacza obrazu;</w:t>
            </w:r>
          </w:p>
          <w:p w14:paraId="76E1BDE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kratka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przeciwrozproszeniowa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 40 linii/cm na wzmacniaczu obrazu.</w:t>
            </w:r>
          </w:p>
          <w:p w14:paraId="4D3E558D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systemu TV:</w:t>
            </w:r>
          </w:p>
          <w:p w14:paraId="6B64E2F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typ kamery: CCD;</w:t>
            </w:r>
          </w:p>
          <w:p w14:paraId="1863979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rozdzielczość kamery ≥ 1024x1024;</w:t>
            </w:r>
          </w:p>
          <w:p w14:paraId="3FBB338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głębia obrazu ≥ 12 bit.</w:t>
            </w:r>
          </w:p>
          <w:p w14:paraId="0BB49A50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systemu cyfrowej obróbki i pamięci:</w:t>
            </w:r>
          </w:p>
          <w:p w14:paraId="2A90A17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matryca przetwarzania obrazów ≥ 1024x1024;</w:t>
            </w:r>
          </w:p>
          <w:p w14:paraId="09901B9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pamiętanych obrazów w pełnej matrycy ≥ 100 000;</w:t>
            </w:r>
          </w:p>
          <w:p w14:paraId="788042C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val="en-US" w:eastAsia="en-US"/>
              </w:rPr>
              <w:t>funkcja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val="en-US" w:eastAsia="en-US"/>
              </w:rPr>
              <w:t xml:space="preserve"> LIH (Last Image Hold);</w:t>
            </w:r>
          </w:p>
          <w:p w14:paraId="6B8DD57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funkcja pętli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fluoroskopowej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B42C05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wyświetlanie mozaiki obrazów min. 16 obrazów;</w:t>
            </w:r>
          </w:p>
          <w:p w14:paraId="0AD9DDE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obraz lustrzany (obracanie obrazu na monitorze góra/dół, lewo/prawo);</w:t>
            </w:r>
          </w:p>
          <w:p w14:paraId="6322393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powiększenie cyfrowe obrazu;</w:t>
            </w:r>
          </w:p>
          <w:p w14:paraId="32F9AE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pomiar odległości i kątów;</w:t>
            </w:r>
          </w:p>
          <w:p w14:paraId="2F98DAF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wzmocnienie krawędzi i redukcja szumów;</w:t>
            </w:r>
          </w:p>
          <w:p w14:paraId="1615D09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dodawanie adnotacji, komentarzy do obrazów, oznakowanie prawej/lewej strony (R/L);</w:t>
            </w:r>
          </w:p>
          <w:p w14:paraId="5DEFD89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oprogramowanie naczyniowe umożliwiające pracę w trybie DSA (angiografia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subtrakcyjna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), z użyciem kontrastu na bazie jodu lub CO</w:t>
            </w:r>
            <w:r w:rsidRPr="003913AB">
              <w:rPr>
                <w:rFonts w:eastAsia="Calibr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55416D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funkcja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Roadmap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pozycjonowania cewnika w naczyniach podczas fluoroskopii;</w:t>
            </w:r>
          </w:p>
          <w:p w14:paraId="15FDA3C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wpisywania danych pacjenta;</w:t>
            </w:r>
          </w:p>
          <w:p w14:paraId="3E80E96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zarządzania bazą danych z badaniami;</w:t>
            </w:r>
          </w:p>
          <w:p w14:paraId="7287D62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programy anatomiczne.</w:t>
            </w:r>
          </w:p>
          <w:p w14:paraId="602FBB62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wózka z monitorami:</w:t>
            </w:r>
          </w:p>
          <w:p w14:paraId="22348C6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oddzielny wózek z monitorami połączony z wózkiem z ramieniem C za pomocą jednego wielożyłowego przewodu;</w:t>
            </w:r>
          </w:p>
          <w:p w14:paraId="54F9F65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monitorów ≥ 2;</w:t>
            </w:r>
          </w:p>
          <w:p w14:paraId="146B918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rodzaj monitora i przekątna ekranu: LCD TFT min. 19";</w:t>
            </w:r>
          </w:p>
          <w:p w14:paraId="7DBA33B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maksymalna luminancja monitorów ≥ 600 cd/m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6B5FE2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maksymalna luminancja monitorów skalibrowanych do krzywej DICOM ≥ 400 cd/m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871F6C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współczynnik kontrastu monitorów ≥ 500 : 1;</w:t>
            </w:r>
          </w:p>
          <w:p w14:paraId="2716245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obrót monitorów wokół osi pionowej względem podstawy wózka o min. 180°;</w:t>
            </w:r>
          </w:p>
          <w:p w14:paraId="177BE4F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wskaźnik włączonego promieniowania na wózku z monitorami;</w:t>
            </w:r>
          </w:p>
          <w:p w14:paraId="070C5BC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wózek z monitorami może być odłączony od ramienia C na czas transportu;</w:t>
            </w:r>
          </w:p>
          <w:p w14:paraId="002AD9E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UPS wbudowany w wózek z monitorami,  zabezpieczający co najmniej dane obrazowe podczas zaniku zasilania.</w:t>
            </w:r>
          </w:p>
          <w:p w14:paraId="06F58A19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lastRenderedPageBreak/>
              <w:t>Wymagania dotyczące metod archiwizacyjnych i dokumentacyjnych:</w:t>
            </w:r>
          </w:p>
          <w:p w14:paraId="14BF902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napęd dysków CD-R i/lub DVD do zapisu obrazów DICOM;</w:t>
            </w:r>
          </w:p>
          <w:p w14:paraId="140979A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automatyczne dogrywanie na dysk CD i/lub DVD przeglądarki DICOM;</w:t>
            </w:r>
          </w:p>
          <w:p w14:paraId="4A8BE7C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port USB do archiwizacji w formacie DICOM oraz TIFF.</w:t>
            </w:r>
          </w:p>
          <w:p w14:paraId="7448582F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sprzętu dodatkowego:</w:t>
            </w:r>
          </w:p>
          <w:p w14:paraId="166BE7C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zintegrowany system monitorowania i wyświetlania dawki RTG;</w:t>
            </w:r>
          </w:p>
          <w:p w14:paraId="44A79BE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mobilny parawan z okienkiem 90x100 mm;</w:t>
            </w:r>
          </w:p>
          <w:p w14:paraId="6D15BCB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fartuch ochronny wykonany w technologii bezołowiowej 0,25 Pb, zabezpieczający przód, boki i łopatki użytkownika (2 szt.);</w:t>
            </w:r>
          </w:p>
          <w:p w14:paraId="75F6C99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kołnierz ochronny na tarczycę 0,35 Pb wykonany w technologii bezołowiowej chroniący obszar szyi podczas ekspozycji rentgenowskiej (2 szt.).</w:t>
            </w:r>
          </w:p>
          <w:p w14:paraId="042B73D9" w14:textId="148AE257" w:rsidR="003913AB" w:rsidRPr="00397155" w:rsidRDefault="003913AB" w:rsidP="0039715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gwarancja min. 36 miesięcy, obejmująca wszystkie części;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E26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1C3" w14:textId="643FCEEB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3B41" w14:textId="4F515ADF" w:rsidR="00D83C8D" w:rsidRPr="00D83C8D" w:rsidRDefault="00D83C8D" w:rsidP="00D83C8D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84B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83C8D" w:rsidRPr="003913AB" w14:paraId="01D366F2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BB3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720D68B" w14:textId="079A3446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D83C8D" w:rsidRPr="003913AB" w14:paraId="2D63E975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32D" w14:textId="09EE0C76" w:rsidR="00D83C8D" w:rsidRPr="00D83C8D" w:rsidRDefault="00D83C8D" w:rsidP="00D83C8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255" w14:textId="77777777" w:rsidR="00D83C8D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40B149F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4BEFD3" w14:textId="77777777" w:rsidR="00D83C8D" w:rsidRPr="00571E55" w:rsidRDefault="00D83C8D" w:rsidP="00D83C8D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" w:name="_Hlk67417395"/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4B841C7E" w14:textId="04D5A142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298270A" w14:textId="721E57BD" w:rsidR="00135C4C" w:rsidRDefault="00135C4C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118D4D7" w14:textId="00A9F43B" w:rsidR="00135C4C" w:rsidRDefault="00135C4C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30B30C9" w14:textId="2F5B4F16" w:rsidR="00135C4C" w:rsidRDefault="00135C4C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CF5C995" w14:textId="77777777" w:rsidR="00135C4C" w:rsidRDefault="00135C4C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34A1C07" w14:textId="395843BD" w:rsidR="00D83C8D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5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: </w:t>
      </w:r>
    </w:p>
    <w:p w14:paraId="3822C58B" w14:textId="47BA5B37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Stacja robocza do analizy obrazu wraz z oprogramowaniem</w:t>
      </w:r>
    </w:p>
    <w:p w14:paraId="6E36CF44" w14:textId="77777777" w:rsidR="00D83C8D" w:rsidRPr="003913AB" w:rsidRDefault="00D83C8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83C8D" w:rsidRPr="003913AB" w14:paraId="4FCDCE8D" w14:textId="77777777" w:rsidTr="00D83C8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EAA" w14:textId="77777777" w:rsidR="00D83C8D" w:rsidRPr="003913AB" w:rsidRDefault="00D83C8D" w:rsidP="00D83C8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B914" w14:textId="77777777" w:rsidR="00D83C8D" w:rsidRPr="003913AB" w:rsidRDefault="00D83C8D" w:rsidP="00D83C8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C63" w14:textId="4E79A9E3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9C9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AE1D675" w14:textId="79BC3235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0B98" w14:textId="5BF5C547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7C78" w14:textId="77777777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101E15" w:rsidRPr="003913AB" w14:paraId="0F64F770" w14:textId="77777777" w:rsidTr="00B67000">
        <w:trPr>
          <w:trHeight w:val="67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54774" w14:textId="77777777" w:rsidR="00101E15" w:rsidRPr="003913AB" w:rsidRDefault="00101E15" w:rsidP="00D83C8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846" w14:textId="77777777" w:rsidR="00101E15" w:rsidRPr="003913AB" w:rsidRDefault="00101E15" w:rsidP="00D83C8D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stacji roboczej:</w:t>
            </w:r>
          </w:p>
          <w:p w14:paraId="4611A621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stacja robocza dwuprocesorowa;</w:t>
            </w:r>
          </w:p>
          <w:p w14:paraId="2E1F0B84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dwa procesory co najmniej 10-rdzeniowe, częstotliwość co najmniej 2,4 GHz, osiągające w benchmarku: </w:t>
            </w:r>
            <w:hyperlink r:id="rId8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http://www.cpubenchmark.net/cpu_list.php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(Single CPU Systems) minimum 15 000 punktów;</w:t>
            </w:r>
          </w:p>
          <w:p w14:paraId="7809A463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pamięć RAM min. 512 GB;</w:t>
            </w:r>
          </w:p>
          <w:p w14:paraId="24F45736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karta graficzna z pamięcią co najmniej 16 GB;</w:t>
            </w:r>
          </w:p>
          <w:p w14:paraId="4CC28629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dysk systemowy SSD M.2 1024 GB;</w:t>
            </w:r>
          </w:p>
          <w:p w14:paraId="5DA1C10A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dysk na dane robocze SSD SATA 1024 GB;</w:t>
            </w:r>
          </w:p>
          <w:p w14:paraId="217776EC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dyski magazynowe HDD 4T 7,2k – 3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szt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F1A10D9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karta sieciowa RJ45 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Gb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26056239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operacyjny kompatybilny z oprogramowaniem do analizy i rekonstrukcji 3D obrazów dostarczonym przez Wykonawcę;</w:t>
            </w:r>
          </w:p>
          <w:p w14:paraId="3795F541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monitor o przekątnej obrazu 32 cale, kąty widzenia co najmniej 178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rozdzielczość 4K;</w:t>
            </w:r>
          </w:p>
          <w:p w14:paraId="73DF7A5A" w14:textId="77777777" w:rsidR="00101E15" w:rsidRPr="003913AB" w:rsidRDefault="00101E15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klawiatura, mysz;</w:t>
            </w:r>
          </w:p>
          <w:p w14:paraId="5F908E43" w14:textId="7EF3E3FF" w:rsidR="00101E15" w:rsidRPr="00101E15" w:rsidRDefault="00101E15" w:rsidP="00101E15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gwarancja 36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98AD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3C0" w14:textId="088F2B20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14D6" w14:textId="77777777" w:rsidR="00101E15" w:rsidRDefault="00101E15" w:rsidP="00101E1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 xml:space="preserve">1 </w:t>
            </w:r>
            <w:r w:rsidRPr="00101E1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zestaw</w:t>
            </w:r>
          </w:p>
          <w:p w14:paraId="4E4ACA7E" w14:textId="5F89B82E" w:rsidR="003764E6" w:rsidRPr="00101E15" w:rsidRDefault="003764E6" w:rsidP="003764E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5AE" w14:textId="77777777" w:rsidR="00101E15" w:rsidRDefault="00101E15" w:rsidP="003764E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498600C" w14:textId="77777777" w:rsidR="00FB26F1" w:rsidRDefault="00FB26F1" w:rsidP="003764E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BEF0667" w14:textId="77777777" w:rsidR="00FB26F1" w:rsidRDefault="00FB26F1" w:rsidP="003764E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6B49781" w14:textId="77777777" w:rsidR="00FB26F1" w:rsidRDefault="00FB26F1" w:rsidP="003764E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B1D8525" w14:textId="77777777" w:rsidR="00FB26F1" w:rsidRDefault="00FB26F1" w:rsidP="003764E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6471107" w14:textId="599AB873" w:rsidR="00FB26F1" w:rsidRPr="003913AB" w:rsidRDefault="00FB26F1" w:rsidP="00FB26F1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101E15" w:rsidRPr="003913AB" w14:paraId="4B5CF4E5" w14:textId="77777777" w:rsidTr="00B67000">
        <w:trPr>
          <w:trHeight w:val="67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F859" w14:textId="77777777" w:rsidR="00101E15" w:rsidRPr="003913AB" w:rsidRDefault="00101E15" w:rsidP="00D83C8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579" w14:textId="1FF02C48" w:rsidR="00101E15" w:rsidRPr="00101E15" w:rsidRDefault="00101E15" w:rsidP="00101E15">
            <w:p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T</w:t>
            </w:r>
            <w:r w:rsidRPr="00E11469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ablet graficzny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z wyświetlaczem 1,07 mld kolorów, co najmniej 23 cale, rozdzielczość 4K</w:t>
            </w:r>
            <w:r>
              <w:rPr>
                <w:rFonts w:eastAsia="Calibri" w:cstheme="minorHAnsi"/>
                <w:sz w:val="22"/>
                <w:szCs w:val="22"/>
                <w:lang w:eastAsia="en-US"/>
              </w:rPr>
              <w:t>, współpracujący ze stacją roboczą</w:t>
            </w:r>
            <w:r w:rsidR="001F2D58">
              <w:rPr>
                <w:rFonts w:eastAsia="Calibri" w:cstheme="minorHAnsi"/>
                <w:sz w:val="22"/>
                <w:szCs w:val="22"/>
                <w:lang w:eastAsia="en-US"/>
              </w:rPr>
              <w:t>, gwarancja co najmniej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F3E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E6A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786" w14:textId="43B65A49" w:rsidR="00101E15" w:rsidRPr="00D83C8D" w:rsidRDefault="00101E15" w:rsidP="00D83C8D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04D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101E15" w:rsidRPr="003913AB" w14:paraId="4F763F68" w14:textId="77777777" w:rsidTr="00B67000">
        <w:trPr>
          <w:trHeight w:val="67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003" w14:textId="77777777" w:rsidR="00101E15" w:rsidRPr="003913AB" w:rsidRDefault="00101E15" w:rsidP="00D83C8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5D5" w14:textId="77777777" w:rsidR="00101E15" w:rsidRPr="003913AB" w:rsidRDefault="00101E15" w:rsidP="00101E15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E11469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Pogram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analizy i rekonstrukcji 3D obrazów AMIRA lub równoważny w najnowszej wersji dostępnej w momencie składania oferty, spełniającej następujące wymagania:</w:t>
            </w:r>
          </w:p>
          <w:p w14:paraId="5747C937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kompatybilny z plikiem końcowym generowanym przez standardowe oprogramowanie do rekonstrukcji 3D w mikroskopie transmisyjnym FEI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Tecnai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T12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Spirit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Bio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Twin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będącym na wyposażeniu laboratorium Zamawiającego, bez dokonywania dodatkowych konwersji;</w:t>
            </w:r>
          </w:p>
          <w:p w14:paraId="77FF1ED7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analiza danych z mikroskopów optycznych i elektronowych;</w:t>
            </w:r>
          </w:p>
          <w:p w14:paraId="114F1279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import danych w formatach stosowanych w systemach mikroskopowych różnych producentów;</w:t>
            </w:r>
          </w:p>
          <w:p w14:paraId="218462E2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import bardzo dużych zbiorów danych;</w:t>
            </w:r>
          </w:p>
          <w:p w14:paraId="6ED2310B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tworzenie wizualizacji trójwymiarowych w oparciu o stosy obrazów;</w:t>
            </w:r>
          </w:p>
          <w:p w14:paraId="10B07500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segmentacji elementów objętości w sposób ręczny (poprzez obrysowywanie), automatyczny (poprzez interpolację) oraz mieszany (poprzez interpolację i obrysowywanie);</w:t>
            </w:r>
          </w:p>
          <w:p w14:paraId="5C853A2B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tworzenia szablonów (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templates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 pozwalających na wykonywanie tych samych procedur na różnych plikach z danymi, wprowadzanymi jako dane wejściowej do szablonu;</w:t>
            </w:r>
          </w:p>
          <w:p w14:paraId="7E157429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rejestracji filmów, w tym z ruchem kamery po dowolnej trajektorii wokół zrekonstruowanej objętości;</w:t>
            </w:r>
          </w:p>
          <w:p w14:paraId="1816425B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wykonywania obliczeń numerycznych na segmentowanych elementach objętości w oparciu o podany rozmiar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voxela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 tym pola powierzchni, objętości i udziału;</w:t>
            </w:r>
          </w:p>
          <w:p w14:paraId="28FC6178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obsługa za pomocą interfejsu graficznego z widocznymi przyciskami, funkcjami i suwakami;</w:t>
            </w:r>
          </w:p>
          <w:p w14:paraId="75340C36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pełna funkcjonalność bez ograniczenia czasowego;</w:t>
            </w:r>
          </w:p>
          <w:p w14:paraId="68C568BA" w14:textId="77777777" w:rsidR="00101E15" w:rsidRPr="003913AB" w:rsidRDefault="00101E15" w:rsidP="00101E1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licencja sieciowa jednostanowiskowa, bez ograniczeń czasowych;</w:t>
            </w:r>
          </w:p>
          <w:p w14:paraId="49BD1403" w14:textId="784FA42C" w:rsidR="00101E15" w:rsidRPr="003913AB" w:rsidRDefault="00101E15" w:rsidP="00101E15">
            <w:pPr>
              <w:spacing w:before="0" w:after="120" w:line="240" w:lineRule="auto"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wparcie techniczne z bezpłatną aktualizacją oprogramowania przez min.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785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0C0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444" w14:textId="34395F6A" w:rsidR="00101E15" w:rsidRPr="00D83C8D" w:rsidRDefault="00101E15" w:rsidP="00D83C8D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1D6" w14:textId="77777777" w:rsidR="00101E15" w:rsidRPr="003913AB" w:rsidRDefault="00101E15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3046D107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94A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B831EF1" w14:textId="01F90586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9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4F5FD17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DC0" w14:textId="0D5A5A63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720" w14:textId="77777777" w:rsidR="009908B8" w:rsidRPr="003913AB" w:rsidRDefault="009908B8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F753883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FD1AB49" w14:textId="651C4D35" w:rsidR="009908B8" w:rsidRDefault="00E11469" w:rsidP="00E1146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*</w:t>
      </w:r>
      <w:r w:rsidRPr="00E11469">
        <w:rPr>
          <w:rFonts w:eastAsia="Calibri" w:cstheme="minorHAnsi"/>
          <w:b/>
          <w:bCs/>
          <w:color w:val="FF0000"/>
          <w:sz w:val="22"/>
          <w:szCs w:val="22"/>
          <w:lang w:eastAsia="en-US"/>
        </w:rPr>
        <w:t xml:space="preserve"> </w:t>
      </w:r>
      <w:bookmarkStart w:id="2" w:name="_Hlk68800621"/>
      <w:r w:rsidRPr="00FB26F1">
        <w:rPr>
          <w:rFonts w:eastAsia="Calibri" w:cs="Calibri"/>
          <w:b/>
          <w:bCs/>
          <w:color w:val="FF0000"/>
          <w:sz w:val="22"/>
          <w:szCs w:val="22"/>
          <w:lang w:eastAsia="en-US"/>
        </w:rPr>
        <w:t>Na stację roboczą należy zastosować zerową stawkę VAT</w:t>
      </w:r>
      <w:bookmarkEnd w:id="2"/>
      <w:r w:rsidRPr="00FB26F1">
        <w:rPr>
          <w:rFonts w:eastAsia="Calibri" w:cs="Calibri"/>
          <w:b/>
          <w:bCs/>
          <w:color w:val="FF0000"/>
          <w:sz w:val="22"/>
          <w:szCs w:val="22"/>
          <w:lang w:eastAsia="en-US"/>
        </w:rPr>
        <w:t xml:space="preserve">. </w:t>
      </w:r>
      <w:r w:rsidRPr="00E11469">
        <w:rPr>
          <w:rFonts w:eastAsia="Calibri" w:cs="Calibri"/>
          <w:b/>
          <w:bCs/>
          <w:sz w:val="22"/>
          <w:szCs w:val="22"/>
          <w:lang w:eastAsia="en-US"/>
        </w:rPr>
        <w:t>Na oprogramowanie i tablet VAT 23%.</w:t>
      </w:r>
    </w:p>
    <w:p w14:paraId="6E686CF5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3" w:name="_Hlk67417631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3"/>
    <w:p w14:paraId="0950E0CD" w14:textId="72B3A3AD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9B13CA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6EEDAB8" w14:textId="417201E8" w:rsidR="009908B8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6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3F05D59A" w14:textId="6D5DBF58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Zestaw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pletyzmograficzny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typu „</w:t>
      </w:r>
      <w:proofErr w:type="spellStart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>Whole</w:t>
      </w:r>
      <w:proofErr w:type="spellEnd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 xml:space="preserve"> Body </w:t>
      </w:r>
      <w:proofErr w:type="spellStart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>Plethysmography</w:t>
      </w:r>
      <w:proofErr w:type="spellEnd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 xml:space="preserve"> (WBP)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” do stosowania u myszy nieuśpionych z możliwością nebulizacji</w:t>
      </w:r>
    </w:p>
    <w:p w14:paraId="408289CE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908B8" w:rsidRPr="003913AB" w14:paraId="0F855779" w14:textId="77777777" w:rsidTr="009908B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0E1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C313" w14:textId="77777777" w:rsidR="009908B8" w:rsidRPr="003913AB" w:rsidRDefault="009908B8" w:rsidP="009908B8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2A0" w14:textId="4BD0D3AA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B0C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211F9335" w14:textId="482FD07A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997" w14:textId="2C03EEB3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9EAF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908B8" w:rsidRPr="003913AB" w14:paraId="33822F29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D17" w14:textId="77777777" w:rsidR="009908B8" w:rsidRPr="003913AB" w:rsidRDefault="009908B8" w:rsidP="009908B8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98A" w14:textId="77777777" w:rsidR="009908B8" w:rsidRPr="003913AB" w:rsidRDefault="009908B8" w:rsidP="009908B8">
            <w:pPr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Szczegółowe wymagania dotyczące zestawu:</w:t>
            </w:r>
          </w:p>
          <w:p w14:paraId="231FA956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wykonywania pomiarów przynajmniej na czterech osobnikach jednocześnie (urządzenie musi być wyposażone co najmniej w 4 komory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pletyzmograficzne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).</w:t>
            </w:r>
          </w:p>
          <w:p w14:paraId="10B018C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powinien umożliwiać:</w:t>
            </w:r>
          </w:p>
          <w:p w14:paraId="4EB3E156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badania bez konieczności unieruchomienie i znieczulenia ogólnego zwierząt,</w:t>
            </w:r>
          </w:p>
          <w:p w14:paraId="65D885EB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nebulizację płynnych preparatów do wnętrza komór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E9674DE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wyznaczenie minimum następujących parametrów oddechowych: częstość oddechów, objętość oddechowa, objętość minutowa,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Enhanced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Pause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(Penh), szybkość osiągania szczytowego przepływu wydechowego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Rpef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współczynnik kompensacji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Comp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czas wdechu i czas wydechu;</w:t>
            </w:r>
          </w:p>
          <w:p w14:paraId="2D0E4317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być wyposażony w:</w:t>
            </w:r>
          </w:p>
          <w:p w14:paraId="1730860D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kolumnę umożliwiającą automatyczną kalibrację przepływu (przy użyciu oprogramowania lub bezpośrednio z konsoli jednostki kontrolnej), niewymagającą reakcji użytkownika,</w:t>
            </w:r>
          </w:p>
          <w:p w14:paraId="3B935925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nebulizatory do komory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pletyzmograficznej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(przynajmniej 4),</w:t>
            </w:r>
          </w:p>
          <w:p w14:paraId="1ECFB1AB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jednostkę kontrolną zapewniającą podłączenie minimum 4 komór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(zapewniającą m.in. z automatyczną kalibrację i diagnostykę oraz z kontrolowane i stabilne źródło przepływu powietrza w komorach),</w:t>
            </w:r>
          </w:p>
          <w:p w14:paraId="20DF9CB4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obsługi systemu;</w:t>
            </w:r>
          </w:p>
          <w:p w14:paraId="3D8B65F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inne wymagania:</w:t>
            </w:r>
          </w:p>
          <w:p w14:paraId="0E9D9C0C" w14:textId="6048D285" w:rsidR="009908B8" w:rsidRPr="00270631" w:rsidRDefault="009908B8" w:rsidP="00270631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na system: przynajmniej 12 miesięcy,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B6B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783" w14:textId="2DE9196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F27" w14:textId="7A70D4B4" w:rsidR="009908B8" w:rsidRP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0F5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75936CC6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1FA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704934B" w14:textId="73F8642B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5680F5AC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224B" w14:textId="3D035E60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5A1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4580EAA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1375045" w14:textId="45485022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236F83B" w14:textId="4AC41A41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06A29C9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4" w:name="_Hlk67417863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4"/>
    <w:p w14:paraId="602FFE83" w14:textId="2C43CBB2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1C03EEA" w14:textId="5884CC45" w:rsidR="009908B8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7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220F4FF8" w14:textId="573A86F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System </w:t>
      </w:r>
      <w:r w:rsidR="009908B8">
        <w:rPr>
          <w:rFonts w:eastAsia="Calibri" w:cs="Calibri"/>
          <w:b/>
          <w:bCs/>
          <w:sz w:val="22"/>
          <w:szCs w:val="22"/>
          <w:lang w:eastAsia="en-US"/>
        </w:rPr>
        <w:t>k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latek SPF dla myszy</w:t>
      </w:r>
    </w:p>
    <w:p w14:paraId="23B83C85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908B8" w:rsidRPr="003913AB" w14:paraId="6586DE21" w14:textId="77777777" w:rsidTr="009908B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BF5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EF0D" w14:textId="77777777" w:rsidR="009908B8" w:rsidRPr="003913AB" w:rsidRDefault="009908B8" w:rsidP="009908B8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B8E3" w14:textId="0141013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92D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72EBD46" w14:textId="431654E8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3FA" w14:textId="2F4D3AD1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DF3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908B8" w:rsidRPr="003913AB" w14:paraId="1C1A01CE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36EA" w14:textId="77777777" w:rsidR="009908B8" w:rsidRPr="003913AB" w:rsidRDefault="009908B8" w:rsidP="009908B8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BB3" w14:textId="77777777" w:rsidR="009908B8" w:rsidRPr="009908B8" w:rsidRDefault="009908B8" w:rsidP="009908B8">
            <w:pPr>
              <w:spacing w:before="0" w:after="12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Uniwersalny system nawietrzno-wyciągowy klatek indywidualnie wentylowanych, wyposażony w 60 klatek do przetrzymywania myszy składający się z następujących elementów:</w:t>
            </w:r>
          </w:p>
          <w:p w14:paraId="352AF997" w14:textId="69BC9A36" w:rsidR="009908B8" w:rsidRPr="00653005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Dwie indywidualne jednostki (nawiewowa i wyciągowa) służące do oczyszczania powietrza wprowadzanego oraz usuwanego z </w:t>
            </w:r>
            <w:r w:rsidRPr="00653005">
              <w:rPr>
                <w:rFonts w:eastAsia="Calibri"/>
                <w:sz w:val="22"/>
                <w:szCs w:val="22"/>
                <w:u w:val="single"/>
                <w:lang w:eastAsia="en-US"/>
              </w:rPr>
              <w:t>klatek</w:t>
            </w:r>
            <w:r w:rsidR="00861C06" w:rsidRPr="00653005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lub jedna zintegrowana jednostka nawiewowo wyciągowa, zawierająca dwa moduły (nawiewowy i wyciągowy), każdy posiadający niezależny system oczyszczania powietrza</w:t>
            </w:r>
            <w:r w:rsidRPr="00653005">
              <w:rPr>
                <w:rFonts w:eastAsia="Calibri"/>
                <w:sz w:val="22"/>
                <w:szCs w:val="22"/>
                <w:u w:val="single"/>
                <w:lang w:eastAsia="en-US"/>
              </w:rPr>
              <w:t>:</w:t>
            </w:r>
          </w:p>
          <w:p w14:paraId="4CB5EC19" w14:textId="2805BFDB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regulacja parametrów pracy za pomocą wyświetlacza typu </w:t>
            </w:r>
            <w:proofErr w:type="spellStart"/>
            <w:r w:rsidRPr="00653005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touch</w:t>
            </w:r>
            <w:proofErr w:type="spellEnd"/>
            <w:r w:rsidRPr="00653005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3005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screen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lub przenośnego komputera typu tablet</w:t>
            </w:r>
            <w:r w:rsidR="00861C06"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(dostarczany przez Wykonawcę)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z możliwością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obsługi kilku jednostek wentylujących przy użyciu bezprzewodowej sieci internetowej Wi-Fi lub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A2F578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regulacji ustawienia nadciśnienia i podciśnienia;</w:t>
            </w:r>
          </w:p>
          <w:p w14:paraId="053E4EE2" w14:textId="77777777" w:rsidR="009908B8" w:rsidRPr="00653005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prefiltry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klasy G4 zgodne z normą EN 779 i filtry HEPA klasy H14 na wejściu i wyjściu obiegu powietrza z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systemu;</w:t>
            </w:r>
          </w:p>
          <w:p w14:paraId="4264F06B" w14:textId="656370DB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jednostka nawiewowa </w:t>
            </w:r>
            <w:r w:rsidR="00861C06"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i wyciągowa (lub jednostka zintegrowana)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wyposażona w wizualny system informujący o zasilaniu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nieprawidłowej pracy i sygnalizacją połączenia jednostki z Wi-Fi lub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5681B2E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automatyczny system wyrównania ciśnienia w przypadku zaburzenia nastawionych parametrów (np. usunięcie klatki z systemu lub zapchanie filtrów), bez konieczności wpisywania liczby klatek w system wentylacyjny;</w:t>
            </w:r>
          </w:p>
          <w:p w14:paraId="75E7732C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alarmy informujące o nieprawidłowej pracy  systemu;</w:t>
            </w:r>
          </w:p>
          <w:p w14:paraId="4B3A596B" w14:textId="56B2E3A2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obudowa wykonana ze stali nierdzewnej malowanej proszkowo</w:t>
            </w:r>
            <w:r w:rsidR="00861C06"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(dopuszcza się przedni panel wykonany z tworzywa sztucznego)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,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wyposażona w prowadnice wykonane z materiału minimalizującego drgania oraz umożlwiającego prostą instalację jednostki na regale;</w:t>
            </w:r>
          </w:p>
          <w:p w14:paraId="1885303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zużycie prądu przez system nie większe niż 25 W/h.</w:t>
            </w:r>
          </w:p>
          <w:p w14:paraId="48979FB9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Regał wentylowany na 60 szt. klatek dla myszy:</w:t>
            </w:r>
          </w:p>
          <w:p w14:paraId="7BD74BB4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wykonany ze stali nierdzewnej, co najmniej o jakości  AISI 304 (rama) oraz wytrzymałego tworzywa (prowadnice klatek);</w:t>
            </w:r>
          </w:p>
          <w:p w14:paraId="0D802DE2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wymiary regału 1320 x 620 x 2025 mm (szer. x głęb. x wys. włącznie z kołami)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10%;</w:t>
            </w:r>
          </w:p>
          <w:p w14:paraId="096CE363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autoklawowania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15C0DD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mobilny, wyposażony w 4 koła, wykonane z materiału odpornego na ścieranie 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autoklawowalnego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 tym 2 koła wyposażone w hamulce;</w:t>
            </w:r>
          </w:p>
          <w:p w14:paraId="338C4993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wszystkie otwory inspekcyjne regału wyposażone w zamykaną pokrywę z silikonu z zawieszką zapobiegającą zgubieniu;</w:t>
            </w:r>
          </w:p>
          <w:p w14:paraId="27EF5D07" w14:textId="389279A5" w:rsidR="009908B8" w:rsidRPr="00653005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kanały powietrzne nawiewowe i wyciągowe rozmieszczone w układzie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poziomym w celu łatwego dostępu podczas mycia regału</w:t>
            </w:r>
            <w:r w:rsidR="009408BB"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(dopuszcza się główne kanały kumulujące w układzie poziomym, natomiast kanały powietrzne i wyciągowe z klatek rozmieszczone w układzie pionowym)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24D09A1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oznakowanie położenia klatek za pomocą cyfr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i liter;</w:t>
            </w:r>
          </w:p>
          <w:p w14:paraId="71B4B900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system dokowania klatki wyposażony w wizualny indykator wskazujący poprawne położenie klatki na regale;</w:t>
            </w:r>
          </w:p>
          <w:p w14:paraId="3D2A21DF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wymiana filtrów HEPA w systemie 1 raz na 5 lat.</w:t>
            </w:r>
          </w:p>
          <w:p w14:paraId="14623F02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Klatka indywidualnie wentylowana (60 kompletów):</w:t>
            </w:r>
          </w:p>
          <w:p w14:paraId="1817DEC9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spód klatki wykonany z czystego, przezroczystego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o powierzchni podłogi ok. 500 cm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5%;</w:t>
            </w:r>
          </w:p>
          <w:p w14:paraId="66CA7B31" w14:textId="4EA5E525" w:rsidR="009908B8" w:rsidRPr="00653005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pokrywa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wewnętrzna wykonana z </w:t>
            </w:r>
            <w:proofErr w:type="spellStart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(obudowa i dzielnik) oraz wzmocnionego spodu ze stalowych prętów</w:t>
            </w:r>
            <w:r w:rsidR="009408BB"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 lub wykonana ze stali nierdzewnej klasy AISI304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0E4ED2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pokrywa zewnętrzna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wykonana z czystego, przezroczystego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wyposażona w:</w:t>
            </w:r>
          </w:p>
          <w:p w14:paraId="696ACFA6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wylot powietrza zabezpieczony samozamykającym się zaworem niedopuszczającym do wpływu powietrza po wyciągnięciu klatki z regału,</w:t>
            </w:r>
          </w:p>
          <w:p w14:paraId="41AD1562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otwór ze stalowym zamknięciem ze sprężyną zamykający dostęp powietrza do klatki po wyciągnięciu butelki</w:t>
            </w:r>
          </w:p>
          <w:p w14:paraId="281A1C22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klamry zapewniające szczelne połączenie pokrywy ze spodem klatki,</w:t>
            </w:r>
          </w:p>
          <w:p w14:paraId="0CB5FB6D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filtr powietrza zabezpieczający w przypadku awarii zasilania;</w:t>
            </w:r>
          </w:p>
          <w:p w14:paraId="3C7B4B7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butelka wykonana z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o pojemności ok. 250 ml z uszczelką silikonową;</w:t>
            </w:r>
          </w:p>
          <w:p w14:paraId="610B8114" w14:textId="639EFC1D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kapsel 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 xml:space="preserve">wykonany ze stali nierdzewnej (klasy co najmniej AISI 304) o długości noska </w:t>
            </w:r>
            <w:r w:rsidR="00653005" w:rsidRPr="00653005">
              <w:rPr>
                <w:rFonts w:eastAsia="Calibri" w:cstheme="minorHAnsi"/>
                <w:sz w:val="22"/>
                <w:szCs w:val="22"/>
                <w:lang w:eastAsia="en-US"/>
              </w:rPr>
              <w:t>w przedziale 50-</w:t>
            </w:r>
            <w:r w:rsidR="00E10C4E" w:rsidRPr="00653005">
              <w:rPr>
                <w:rFonts w:eastAsia="Calibri" w:cstheme="minorHAnsi"/>
                <w:sz w:val="22"/>
                <w:szCs w:val="22"/>
                <w:lang w:eastAsia="en-US"/>
              </w:rPr>
              <w:t>70 mm</w:t>
            </w:r>
            <w:r w:rsidRPr="00653005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163BC7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zawieszka do etykiet wykonaną z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.</w:t>
            </w:r>
          </w:p>
          <w:p w14:paraId="3A42507D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Zestaw podłączeniowy do wentylacji (1 szt.):</w:t>
            </w:r>
          </w:p>
          <w:p w14:paraId="1D169FC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regulowany zawór przepływu powietrza umożliwiający wyrównanie ciśnienia pomiędzy regałem a istniejącą instalacją wentylacyjną –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7FC835E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nakładka plastikowa umożliwiająca przyłączenie przewodu wentylacyjnego do jednostki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wywiewowej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D485A1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rura wentylacyjna nieprzezroczysta, zbrojona o długości ok. 1,5 m,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.</w:t>
            </w:r>
          </w:p>
          <w:p w14:paraId="5BB5970C" w14:textId="77777777" w:rsidR="009908B8" w:rsidRPr="009908B8" w:rsidRDefault="009908B8" w:rsidP="009908B8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Minimalny okres gwarancji na zestaw: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E16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CF4" w14:textId="40D6324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A1D" w14:textId="402925A6" w:rsidR="009908B8" w:rsidRP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C79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1A24B41C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D1D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1BEACF70" w14:textId="5E4D734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9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6444B4E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341" w14:textId="4D1E0534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581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CC3F921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192D9E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22C3AD3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E4FA939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5" w:name="_Hlk67417942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5"/>
    <w:p w14:paraId="2E39AACE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3930CA" w14:textId="6EB092FF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Georadar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z oprogramowaniem</w:t>
      </w:r>
    </w:p>
    <w:p w14:paraId="24181A20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3668678D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25D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2B9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1458" w14:textId="0D609EE6" w:rsidR="003913AB" w:rsidRPr="003913AB" w:rsidRDefault="009908B8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A7C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7337EF6" w14:textId="370E723C" w:rsidR="003913AB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B1C" w14:textId="2BE87C8C" w:rsidR="003913AB" w:rsidRPr="003913AB" w:rsidRDefault="009908B8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F8C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7A02583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3867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635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Zestaw składa się następujących elementów:</w:t>
            </w:r>
          </w:p>
          <w:p w14:paraId="00C8EA1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kontroler;</w:t>
            </w:r>
          </w:p>
          <w:p w14:paraId="36CA307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2 anteny z wbudowanym DGPS i płozami;</w:t>
            </w:r>
          </w:p>
          <w:p w14:paraId="05B29F4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GPS/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WiFi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tower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anten (przekładalna pomiędzy antenami);</w:t>
            </w:r>
          </w:p>
          <w:p w14:paraId="3095156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bateria do każdej anteny;</w:t>
            </w:r>
          </w:p>
          <w:p w14:paraId="6262C32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ładowarka do każdej baterii;</w:t>
            </w:r>
          </w:p>
          <w:p w14:paraId="01E53B2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pamięć USB z zapisaną instrukcją użytkowania;</w:t>
            </w:r>
          </w:p>
          <w:p w14:paraId="521B49C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płozy do anten;</w:t>
            </w:r>
          </w:p>
          <w:p w14:paraId="7BE9D5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tablet z oprogramowaniem do akwizycji danych;</w:t>
            </w:r>
          </w:p>
          <w:p w14:paraId="549F0CF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dodatkowa bateria z ładowarką.</w:t>
            </w:r>
          </w:p>
          <w:p w14:paraId="74C1573D" w14:textId="77777777" w:rsidR="003913AB" w:rsidRPr="003913AB" w:rsidRDefault="003913AB" w:rsidP="003913AB">
            <w:pPr>
              <w:spacing w:before="0" w:after="0" w:line="240" w:lineRule="auto"/>
              <w:ind w:left="34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urządzenia:</w:t>
            </w:r>
          </w:p>
          <w:p w14:paraId="383CB48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– zestaw dwuantenowy – może obsługiwać jednocześnie jeden kanał, czyli jedną antenę;</w:t>
            </w:r>
          </w:p>
          <w:p w14:paraId="0BE557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anten wieloczęstotliwościowych;</w:t>
            </w:r>
          </w:p>
          <w:p w14:paraId="78553B7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anteny powinny być szerokopasmowe i pracować w paśmie o częstotliwości środkowej 750 i 160 MHz;</w:t>
            </w:r>
          </w:p>
          <w:p w14:paraId="78D806C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wymiary anteny nr 1 (750 MHz) nie powinny przekraczać 380 x 240 x 175 mm, max. waga 3,7 kg;</w:t>
            </w:r>
          </w:p>
          <w:p w14:paraId="1289989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wymiary anteny nr 2 (160 MHz) nie powinny przekraczać 725 x 485 x 195 mm, max. waga 10,8 kg;</w:t>
            </w:r>
          </w:p>
          <w:p w14:paraId="43B0135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z anten musi być zintegrowana z jednostką centralną w postaci jednolitego urządzenia;</w:t>
            </w:r>
          </w:p>
          <w:p w14:paraId="54E341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komunikacja między anteną i jednostką sterującą musi posiadać opcję bezprzewodową;</w:t>
            </w:r>
          </w:p>
          <w:p w14:paraId="2D54DB9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technologii, gdzie antena jest odseparowana od jednostki centralnej a dane między nimi przekazywane są kablem czy światłowodem;</w:t>
            </w:r>
          </w:p>
          <w:p w14:paraId="2B78EEA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technologii, gdzie antena jest zintegrowana z jednostką centralną, ale komunikacja z jednostką sterującą odbywa się wyłącznie za pomocą kabla czy światłowodu;</w:t>
            </w:r>
          </w:p>
          <w:p w14:paraId="5968120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urządzenie powinno pracować w trybie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samplingu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 czasie rzeczywistym, radar musi posiadać więcej niż jeden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sampler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888411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nie dopuszcza się urządzeń samplujących sygnał w technologii, gdzie przed składaniem sygnału ilość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na poszczególnej ścieżce jest równa lub mniejsza niż ilość wysłanych impulsów;</w:t>
            </w:r>
          </w:p>
          <w:p w14:paraId="6E3662E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częstotliwość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samplowania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powinna wynosić przynajmniej 155 MHz;</w:t>
            </w:r>
          </w:p>
          <w:p w14:paraId="377C22D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z anten powinna posiadać zintegrowany GPS;</w:t>
            </w:r>
          </w:p>
          <w:p w14:paraId="30504DB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zestaw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georadarowy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powinien mieć możliwość współpracy z zewnętrznym urządzeniem GPS RTK (standardowy protokół NMEA 0183);</w:t>
            </w:r>
          </w:p>
          <w:p w14:paraId="13C2629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być wyposażony w mechanizm do ciągnięcia anten; mechanizm musi posiadać kółko do pomiarów odległości i zawierać dopasowaną do niego, sztywną, teleskopową rączkę oraz platformę z tworzywa sztucznego o niskim stopniu ścierania; mechanizm ma umożliwiać ciągnięcie anteny po trudnym podłożu; zestaw powinien też posiadać stelaż naramienny do swobodnego noszenia jednostki sterującej/tabletu/laptopa przez operatora i walizkę transportową;</w:t>
            </w:r>
          </w:p>
          <w:p w14:paraId="234DE18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mieć możliwość rozszerzenia w zakresie technicznym o dodatkową antenę pracującą w innej częstotliwości oraz o przeznaczony do niej, wyprodukowany przez producenta monitor z połączeniem przewodowym oraz bezprzewodowym;</w:t>
            </w:r>
          </w:p>
          <w:p w14:paraId="7DD2A0C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baterie (2 sztuki) dołączone do zestawu powinny gwarantować przynajmniej 6 godzin bezustannej pracy;</w:t>
            </w:r>
          </w:p>
          <w:p w14:paraId="146E17B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bateria powinna posiadać osobną ładowarkę, która będzie posiadała możliwość podłączenia do zewnętrznego źródła napięcia 12 V (europejskie gniazdo zapalniczki w pojazdach mechanicznych) i standardowej sieci elektrycznej 230 V;</w:t>
            </w:r>
          </w:p>
          <w:p w14:paraId="5E903D8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temperatury pracy urządzenia -20 ÷ +50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C;</w:t>
            </w:r>
          </w:p>
          <w:p w14:paraId="5E94C4B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powinno spełniać normę PN IP65;</w:t>
            </w:r>
          </w:p>
          <w:p w14:paraId="0C4BC9E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zestaw powinien być wyposażony w przeznaczone do niego oprogramowanie do akwizycji danych, możliwe do zainstalowania na dowolnym tablecie/laptopie, który będzie stanowił jednostkę sterującą dla zestawu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georadarowego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28D241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zestaw powinien być wyposażony w odpowiednie oprogramowanie do akwizycji i do wstępnej obróbki, dostarczone przez producenta urządzenia;</w:t>
            </w:r>
          </w:p>
          <w:p w14:paraId="0BAF692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dodatkowy program do analizy i przetwarzania danych uzyskanych na podstawie pomiarów wykonanych najpopularniejszymi obecnie na rynku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georadarami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; program ma umożliwiać przetwarzanie danych z oferowanego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filtrowanie, skalowanie, wydruk danych oraz tworzenie dwuwymiarowych i trójwymiarowych modeli ośrodka (2D/3D) – licencja dożywotnia;</w:t>
            </w:r>
          </w:p>
          <w:p w14:paraId="6361668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 dostawie urządzenia wymagane jest szkolenie użytkowników z podstaw użytkowania sprzętu w warunkach terenowych oraz szkolenie z oprogramowania: przetwarzania i interpretacji danych;</w:t>
            </w:r>
          </w:p>
          <w:p w14:paraId="2AA79B8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dostawca zapewni konsultacje telefoniczne i mailowe w trakcie użytkowania urządzenia, w okresie gwarancyjnym;</w:t>
            </w:r>
          </w:p>
          <w:p w14:paraId="2F43BE4A" w14:textId="77777777" w:rsidR="003913AB" w:rsidRPr="00B26086" w:rsidRDefault="003913AB" w:rsidP="003913AB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Minimalny okres gwarancji całości zestawu –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08B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F28" w14:textId="40022A01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697D" w14:textId="5B99C8BD" w:rsidR="00B26086" w:rsidRPr="00B26086" w:rsidRDefault="00B26086" w:rsidP="00B2608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931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B26086" w:rsidRPr="003913AB" w14:paraId="5DD54BA6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503" w14:textId="77777777" w:rsidR="00B26086" w:rsidRPr="00571E55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AD022D6" w14:textId="16FA648A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B26086" w:rsidRPr="003913AB" w14:paraId="30643F59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BCA" w14:textId="18658D93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 w:rsid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D70" w14:textId="77777777" w:rsidR="00B26086" w:rsidRPr="003913AB" w:rsidRDefault="00B26086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CBDE0B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FD273B3" w14:textId="77777777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E30EFEC" w14:textId="77777777" w:rsidR="00B26086" w:rsidRPr="009908B8" w:rsidRDefault="00B26086" w:rsidP="00B26086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6" w:name="_Hlk67418489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6"/>
    <w:p w14:paraId="10A826D6" w14:textId="77777777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1C5180" w14:textId="25004EAA" w:rsidR="00B26086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9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39122277" w14:textId="3F0FDEA1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Refraktometr automatyczny</w:t>
      </w:r>
    </w:p>
    <w:p w14:paraId="5EDCAB6A" w14:textId="77777777" w:rsidR="00B26086" w:rsidRPr="003913AB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B26086" w:rsidRPr="003913AB" w14:paraId="2158EC6C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FA3D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A2D2" w14:textId="77777777" w:rsidR="00B26086" w:rsidRPr="003913A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FA8" w14:textId="35B1F0D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71B5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0D870CF" w14:textId="6F80E64C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155" w14:textId="14F05690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332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B26086" w:rsidRPr="003913AB" w14:paraId="3B00E6F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0D6" w14:textId="77777777" w:rsidR="00B26086" w:rsidRPr="003913A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E32" w14:textId="77777777" w:rsidR="00B26086" w:rsidRPr="003913AB" w:rsidRDefault="00B26086" w:rsidP="00B26086">
            <w:pPr>
              <w:spacing w:before="0" w:after="12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Refraktometr automatyczny do pomiaru współczynnika refrakcji i stężenia cukru</w:t>
            </w:r>
          </w:p>
          <w:p w14:paraId="7BB3E920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40035F38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skala pomiarowa: RI, BRIX;</w:t>
            </w:r>
          </w:p>
          <w:p w14:paraId="5C68C514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min. zakres pomiarowy: 1,32 ÷ 1,53 RI, 0 ÷ 95 BRIX;</w:t>
            </w:r>
          </w:p>
          <w:p w14:paraId="3A5D7306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min. ± 0,00001 RI, ± 0,01 BRIX;</w:t>
            </w:r>
          </w:p>
          <w:p w14:paraId="2E127018" w14:textId="4762F9B6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powtarzalność min. ± 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0000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RI, ± 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03 BRIX;</w:t>
            </w:r>
          </w:p>
          <w:p w14:paraId="14630411" w14:textId="3093C30A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dokładność min. ± 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0000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RI, ± 0</w:t>
            </w:r>
            <w:r w:rsidR="00653005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3 BRIX; </w:t>
            </w:r>
          </w:p>
          <w:p w14:paraId="359FAE42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złącza USB, RS 232;</w:t>
            </w:r>
          </w:p>
          <w:p w14:paraId="49ECE8A7" w14:textId="2FAE1C05" w:rsidR="00B26086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panel dotykowy;</w:t>
            </w:r>
          </w:p>
          <w:p w14:paraId="4575A6EF" w14:textId="793223EC" w:rsidR="00653005" w:rsidRPr="003913AB" w:rsidRDefault="0065300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wyświetlacz min. 4</w:t>
            </w:r>
            <w:r w:rsidR="00A235AA">
              <w:rPr>
                <w:rFonts w:eastAsia="Calibri"/>
                <w:sz w:val="22"/>
                <w:szCs w:val="22"/>
                <w:lang w:eastAsia="en-US"/>
              </w:rPr>
              <w:t>”;</w:t>
            </w:r>
          </w:p>
          <w:p w14:paraId="20A61DDF" w14:textId="139913E4" w:rsidR="00B26086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dokładność temp. ± 0,1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729CCEBE" w14:textId="660D9395" w:rsidR="00A235AA" w:rsidRPr="003913AB" w:rsidRDefault="00A235AA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zakres korekcji temperatury w min. przedziale 4-95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1FD4A744" w14:textId="77777777" w:rsidR="00B26086" w:rsidRPr="00E84EE3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878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958" w14:textId="3CEF132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86E" w14:textId="67E45072" w:rsidR="00B26086" w:rsidRPr="00B26086" w:rsidRDefault="00B26086" w:rsidP="00B2608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0B7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B26086" w:rsidRPr="003913AB" w14:paraId="016CA52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C18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3341E14A" w14:textId="6F58B959" w:rsidR="00B26086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B26086" w:rsidRPr="003913AB" w14:paraId="24B59162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DF7" w14:textId="24D0E03D" w:rsid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493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CA8FCD4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F8BE0CB" w14:textId="34E1FEA0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3318AB1" w14:textId="3DF2540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A78602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893654" w14:textId="77777777" w:rsidR="00B26086" w:rsidRPr="00B26086" w:rsidRDefault="00B26086" w:rsidP="00B26086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7" w:name="_Hlk67418658"/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7"/>
    <w:p w14:paraId="693B6A34" w14:textId="072CDE06" w:rsidR="00B26086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0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69F810DA" w14:textId="1A683580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Podajnik rynnowy</w:t>
      </w:r>
    </w:p>
    <w:p w14:paraId="2AD92633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B26086" w:rsidRPr="003913A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3913A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69FB200A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B26086" w:rsidRPr="003913AB" w14:paraId="7447B33C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3913A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AE5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6C598A37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długość rynny w przedziale 30-50 cm;</w:t>
            </w:r>
          </w:p>
          <w:p w14:paraId="421856D1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zmienna wydajność do 2500 g/min.;</w:t>
            </w:r>
          </w:p>
          <w:p w14:paraId="3AC76D10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max. wielkość podawanego ziarna ok. 10 mm;</w:t>
            </w:r>
          </w:p>
          <w:p w14:paraId="0FAFD030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sterowanie amplitudą drgań wibrującej rynny;</w:t>
            </w:r>
          </w:p>
          <w:p w14:paraId="66D27EF4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rynna w kształcie litery U;</w:t>
            </w:r>
          </w:p>
          <w:p w14:paraId="345D355A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rynna w kształcie litery V;</w:t>
            </w:r>
          </w:p>
          <w:p w14:paraId="76D487F2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ze stali nierdzewnej;</w:t>
            </w:r>
          </w:p>
          <w:p w14:paraId="52704F57" w14:textId="77777777" w:rsidR="00B26086" w:rsidRPr="00E84EE3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5F4E4DE4" w:rsidR="00B26086" w:rsidRPr="003913AB" w:rsidRDefault="00A235AA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571E55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3913A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3913A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B26086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8" w:name="_Hlk67418690"/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8"/>
    <w:p w14:paraId="00DF3A1A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4F391D6" w14:textId="0DDE2702" w:rsidR="00E84EE3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79EC53E3" w14:textId="3118F17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Lepkościomierz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Hopplera</w:t>
      </w:r>
      <w:proofErr w:type="spellEnd"/>
    </w:p>
    <w:p w14:paraId="123908F2" w14:textId="77777777" w:rsidR="00E84EE3" w:rsidRPr="003913A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08C0559B" w14:textId="77777777" w:rsidTr="00E84EE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B5D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163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D84" w14:textId="5B243FBD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9E0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1BB6E4" w14:textId="6C8945A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EEB" w14:textId="038D0AAB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1243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7CB8C71C" w14:textId="77777777" w:rsidTr="00A235AA">
        <w:trPr>
          <w:trHeight w:val="41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71AA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533" w14:textId="77777777" w:rsidR="00E84EE3" w:rsidRPr="003913AB" w:rsidRDefault="00E84EE3" w:rsidP="00E84EE3">
            <w:pPr>
              <w:spacing w:before="0" w:after="12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Lepkościomierz </w:t>
            </w:r>
            <w:proofErr w:type="spellStart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Hopplera</w:t>
            </w:r>
            <w:proofErr w:type="spellEnd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do pomiaru przezroczystych cieczy newtonowskich</w:t>
            </w:r>
          </w:p>
          <w:p w14:paraId="2FAC1BD7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78B4D9A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zakres pomiaru lepkości min. 0,6 ÷ 70 000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mPas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D0FA22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temperatury minimum -60 ÷ +150°C;</w:t>
            </w:r>
          </w:p>
          <w:p w14:paraId="6BCBB58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kąt pracy min. od 10° do pionu;</w:t>
            </w:r>
          </w:p>
          <w:p w14:paraId="01012C88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upadku kulki min. 30 ÷ 300 s;</w:t>
            </w:r>
          </w:p>
          <w:p w14:paraId="2516215E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pojemność min. 40 ml;</w:t>
            </w:r>
          </w:p>
          <w:p w14:paraId="5D0AE35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ścieżka pomiarowa min. 100 mm;</w:t>
            </w:r>
          </w:p>
          <w:p w14:paraId="05BFB3C5" w14:textId="3BE3B3F1" w:rsidR="00E84EE3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płaszcz termostatujący;</w:t>
            </w:r>
          </w:p>
          <w:p w14:paraId="297AED88" w14:textId="2219BDCA" w:rsidR="00A235AA" w:rsidRDefault="00A235AA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termometr z zakresem pomiarowym w zakresie min. 0-100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5092C3BA" w14:textId="0B3214E4" w:rsidR="00A235AA" w:rsidRPr="003913AB" w:rsidRDefault="00A235AA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min. 6 kul pomiarowych w kasecie;</w:t>
            </w:r>
          </w:p>
          <w:p w14:paraId="266048D0" w14:textId="77777777" w:rsidR="00E84EE3" w:rsidRPr="00E84EE3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889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9B7" w14:textId="6941D1E3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B8B" w14:textId="281DCDAD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2E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3A775885" w14:textId="77777777" w:rsidTr="003B125A">
        <w:trPr>
          <w:trHeight w:val="41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80C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3778007" w14:textId="4B850267" w:rsidR="00E84EE3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E84EE3" w:rsidRPr="003913AB" w14:paraId="3B24F377" w14:textId="77777777" w:rsidTr="003B125A">
        <w:trPr>
          <w:trHeight w:val="41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F7A" w14:textId="09D02635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bookmarkStart w:id="9" w:name="_Hlk67418934"/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E44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bookmarkEnd w:id="9"/>
    </w:tbl>
    <w:p w14:paraId="57BB7548" w14:textId="2F2E760A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7587B9C" w14:textId="77777777" w:rsidR="003C07F0" w:rsidRDefault="003C07F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0" w:name="_Hlk67419218"/>
    </w:p>
    <w:p w14:paraId="3D82C063" w14:textId="4615175A" w:rsidR="00E84EE3" w:rsidRPr="00B26086" w:rsidRDefault="00E84EE3" w:rsidP="009B3B1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</w:t>
      </w:r>
      <w:r w:rsidR="003C07F0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B26086">
        <w:rPr>
          <w:rFonts w:eastAsia="Calibri" w:cs="Calibri"/>
          <w:b/>
          <w:bCs/>
          <w:sz w:val="22"/>
          <w:szCs w:val="22"/>
          <w:lang w:eastAsia="en-US"/>
        </w:rPr>
        <w:t>zgodnie zapisami SWZ</w:t>
      </w:r>
    </w:p>
    <w:bookmarkEnd w:id="10"/>
    <w:p w14:paraId="5D19F0DE" w14:textId="473A66EA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2923B4C6" w14:textId="5F32B6F6" w:rsidR="00E1146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4D8F2B97" w14:textId="59DAD78F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Młynek z</w:t>
      </w:r>
      <w:r w:rsidR="00E11469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zestawem tnącym</w:t>
      </w:r>
    </w:p>
    <w:p w14:paraId="44E2C214" w14:textId="77777777" w:rsidR="00E84EE3" w:rsidRPr="003913A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06FC5890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10EE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277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E6D" w14:textId="03E5120F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6C98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8BE245A" w14:textId="403CBDF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8D9" w14:textId="14AC0A3E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2B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413632D3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4792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A8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6F733FF8" w14:textId="28510E5D" w:rsidR="00E84EE3" w:rsidRPr="00A235AA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młynek </w:t>
            </w:r>
            <w:r w:rsidRPr="00A235AA">
              <w:rPr>
                <w:rFonts w:eastAsia="Calibri"/>
                <w:sz w:val="22"/>
                <w:szCs w:val="22"/>
                <w:lang w:eastAsia="en-US"/>
              </w:rPr>
              <w:t>udarowy</w:t>
            </w:r>
            <w:r w:rsidR="00690141" w:rsidRPr="00A235AA">
              <w:rPr>
                <w:rFonts w:eastAsia="Calibri"/>
                <w:sz w:val="22"/>
                <w:szCs w:val="22"/>
                <w:lang w:eastAsia="en-US"/>
              </w:rPr>
              <w:t xml:space="preserve"> wyposażony w nóż</w:t>
            </w:r>
            <w:r w:rsidRPr="00A235A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369FE3D" w14:textId="77777777" w:rsidR="00E84EE3" w:rsidRPr="00A235AA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35AA">
              <w:rPr>
                <w:rFonts w:eastAsia="Calibri"/>
                <w:sz w:val="22"/>
                <w:szCs w:val="22"/>
                <w:lang w:eastAsia="en-US"/>
              </w:rPr>
              <w:t>pojemność komory do rozdrabniania do 300 ml;</w:t>
            </w:r>
          </w:p>
          <w:p w14:paraId="044B286E" w14:textId="77777777" w:rsidR="00E84EE3" w:rsidRPr="00A235AA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35AA">
              <w:rPr>
                <w:rFonts w:eastAsia="Calibri"/>
                <w:sz w:val="22"/>
                <w:szCs w:val="22"/>
                <w:lang w:eastAsia="en-US"/>
              </w:rPr>
              <w:t xml:space="preserve">prędkość do 6000 </w:t>
            </w:r>
            <w:proofErr w:type="spellStart"/>
            <w:r w:rsidRPr="00A235AA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A235AA">
              <w:rPr>
                <w:rFonts w:eastAsia="Calibri"/>
                <w:sz w:val="22"/>
                <w:szCs w:val="22"/>
                <w:lang w:eastAsia="en-US"/>
              </w:rPr>
              <w:t>./min.;</w:t>
            </w:r>
          </w:p>
          <w:p w14:paraId="525AB543" w14:textId="1B5815A5" w:rsidR="00E84EE3" w:rsidRPr="00A235AA" w:rsidRDefault="00DC7A2F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235AA">
              <w:rPr>
                <w:rFonts w:eastAsia="Calibri"/>
                <w:sz w:val="22"/>
                <w:szCs w:val="22"/>
                <w:lang w:eastAsia="en-US"/>
              </w:rPr>
              <w:t>wewnątrz młynka jedno sito 1,0 mm;</w:t>
            </w:r>
          </w:p>
          <w:p w14:paraId="7CE8B91B" w14:textId="77777777" w:rsidR="00E84EE3" w:rsidRPr="00A235AA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35AA">
              <w:rPr>
                <w:rFonts w:eastAsia="Calibri"/>
                <w:sz w:val="22"/>
                <w:szCs w:val="22"/>
                <w:lang w:eastAsia="en-US"/>
              </w:rPr>
              <w:t>możliwość rozdrabniania tnącego i bijakowego;</w:t>
            </w:r>
          </w:p>
          <w:p w14:paraId="071244FC" w14:textId="77777777" w:rsidR="00E84EE3" w:rsidRPr="00E84EE3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235A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AE8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B6F" w14:textId="65FD55B1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368" w14:textId="10BAB6A3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DB5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5A6E5347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C7B6" w14:textId="0EB6DAC0" w:rsidR="00E84EE3" w:rsidRPr="003913AB" w:rsidRDefault="003C07F0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64D235ED" wp14:editId="2AEAD9EB">
                  <wp:extent cx="9429750" cy="9525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3" w:rsidRPr="003913AB" w14:paraId="21FA634D" w14:textId="77777777" w:rsidTr="003B125A">
        <w:trPr>
          <w:trHeight w:val="41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7B4" w14:textId="77777777" w:rsidR="00E84EE3" w:rsidRPr="003913AB" w:rsidRDefault="00E84EE3" w:rsidP="003B125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57" w14:textId="77777777" w:rsidR="00E84EE3" w:rsidRPr="003913AB" w:rsidRDefault="00E84EE3" w:rsidP="003B125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399E200" w14:textId="77777777" w:rsidR="003C07F0" w:rsidRDefault="003C07F0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06D6C3B8" w14:textId="17F2AB14" w:rsidR="009B71A9" w:rsidRPr="00B26086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574899B9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6CA9658" w14:textId="59DE5CFF" w:rsidR="00E84EE3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173E3C94" w14:textId="3D8C190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do oceny ilościowej i jakościowej bibliotek genomowych</w:t>
      </w:r>
    </w:p>
    <w:p w14:paraId="42A98FF7" w14:textId="77777777" w:rsidR="00EC2460" w:rsidRPr="003913AB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2772A937" w14:textId="77777777" w:rsidTr="00E84EE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298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057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B64" w14:textId="2C4F2B93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D82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BD65799" w14:textId="7340FC8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748E" w14:textId="61B9923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B9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2AED4052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9387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FE6" w14:textId="77777777" w:rsidR="00E84EE3" w:rsidRPr="00E84EE3" w:rsidRDefault="00E84EE3" w:rsidP="00E84EE3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W skład zestawu wchodzą 3 elementy: urządzenie do elektroforezy kapilarnej, </w:t>
            </w:r>
            <w:proofErr w:type="spellStart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termocykler</w:t>
            </w:r>
            <w:proofErr w:type="spellEnd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qPCR</w:t>
            </w:r>
            <w:proofErr w:type="spellEnd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 spektrofotometr.</w:t>
            </w:r>
          </w:p>
          <w:p w14:paraId="5A9C7377" w14:textId="77777777" w:rsidR="00E84EE3" w:rsidRPr="00E84EE3" w:rsidRDefault="00E84EE3" w:rsidP="00E84EE3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całego zestawu 12 miesięcy.</w:t>
            </w:r>
          </w:p>
          <w:p w14:paraId="3F067CD0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 do elektroforezy kapilarnej:</w:t>
            </w:r>
          </w:p>
          <w:p w14:paraId="76EF169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system pozwalający na analizę:</w:t>
            </w:r>
          </w:p>
          <w:p w14:paraId="4D41C52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DNA genomowego w zakresie min. 200-60 000 bp,</w:t>
            </w:r>
          </w:p>
          <w:p w14:paraId="6F35CC4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 w zakresie 100-6000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DEA8878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czułość rozdziału co najmniej:</w:t>
            </w:r>
          </w:p>
          <w:p w14:paraId="29826B4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 – od 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/µl,</w:t>
            </w:r>
          </w:p>
          <w:p w14:paraId="0B5ACDE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DNA – od 0,5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/µl;</w:t>
            </w:r>
          </w:p>
          <w:p w14:paraId="359AC0F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pomiarowy co najmniej:</w:t>
            </w:r>
          </w:p>
          <w:p w14:paraId="0CEA4CC1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RNA: 25-500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/µl,</w:t>
            </w:r>
          </w:p>
          <w:p w14:paraId="138F4D5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DNA: 10-100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/µl;</w:t>
            </w:r>
          </w:p>
          <w:p w14:paraId="7B9722E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możliwość jednoczesnej analizy dowolnej liczby próbek z zakresu 1-16 (również w pojedynczej próbce o objętości 1-2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µ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l);</w:t>
            </w:r>
          </w:p>
          <w:p w14:paraId="7021D98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analiza próbek – w probówkach 0,2 ml, na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(możliwość analizy na dwóch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14:paraId="5DA29DC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analizy 16 próbek – maks. 90 min.;</w:t>
            </w:r>
          </w:p>
          <w:p w14:paraId="428AD83E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podawanie próbek – automatyczne, bez konieczności przygotowywania żelu do elektroforezy (z użyciem gotowych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mikrokanałów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wypełnionych żelem), bez konieczności użycia zewnętrznej butli z gazem;</w:t>
            </w:r>
          </w:p>
          <w:p w14:paraId="6396A84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analiza elektroforetyczna – pomiar fluorescencji próbek wzbudzanych laserem;</w:t>
            </w:r>
          </w:p>
          <w:p w14:paraId="25C278E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analiza wielkości, jakości i ilości DNA i RNA;</w:t>
            </w:r>
          </w:p>
          <w:p w14:paraId="30A4BF83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umożliwiające analizy porównawcze i ręczną ingerencję i posiadające min. następujące funkcje:</w:t>
            </w:r>
          </w:p>
          <w:p w14:paraId="3B53C1A8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sterowanie urządzeniem,</w:t>
            </w:r>
          </w:p>
          <w:p w14:paraId="1739254C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ocena stopnia integralności RNA i DNA,</w:t>
            </w:r>
          </w:p>
          <w:p w14:paraId="0658913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prezentacja wyników: w postaci klasycznego żelu, wykresu (porównanie kilku próbek na jednym wykresie), tabeli,</w:t>
            </w:r>
          </w:p>
          <w:p w14:paraId="0EC835E4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zdefiniowania formy wydruku,</w:t>
            </w:r>
          </w:p>
          <w:p w14:paraId="31C81ACF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eksport plików do formatu arkusza kalkulacyjnego z możliwością dalszej obróbki;</w:t>
            </w:r>
          </w:p>
          <w:p w14:paraId="64B94CC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wytrząsarka laboratoryjna do przygotowywania próbek do analizy:</w:t>
            </w:r>
          </w:p>
          <w:p w14:paraId="33C2E5A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wytrząsanie jednej probówki – 0,2 ml,</w:t>
            </w:r>
          </w:p>
          <w:p w14:paraId="56F1FBF5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wytrząsanie płytki 96-cio dołkowej,</w:t>
            </w:r>
          </w:p>
          <w:p w14:paraId="1C5BC53E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ruch okrężny,</w:t>
            </w:r>
          </w:p>
          <w:p w14:paraId="07AA89D5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regulacja prędkości obrotów min. 0-2000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./min;</w:t>
            </w:r>
          </w:p>
          <w:p w14:paraId="34766D99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E57496B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Wymagania dotyczące </w:t>
            </w:r>
            <w:proofErr w:type="spellStart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termocyklera</w:t>
            </w:r>
            <w:proofErr w:type="spellEnd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qPCR</w:t>
            </w:r>
            <w:proofErr w:type="spellEnd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35A8689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typu otwartego, pozwalający na korzystanie z odczynników różnych firm;</w:t>
            </w:r>
          </w:p>
          <w:p w14:paraId="18C2013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układ optyczny zbudowany w oparciu o wymienne kartridże posiadające osiem diod LED i osiem silikonowych fotodetektorów;</w:t>
            </w:r>
          </w:p>
          <w:p w14:paraId="65B64F7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system, w którym obraz powstaje z zastosowaniem techniki skanowania – skanowanie płytki w czasie mas. 2 s;</w:t>
            </w:r>
          </w:p>
          <w:p w14:paraId="1E13349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modułowa budowa układu optycznego umożliwiająca użytkownikowi samodzielną wymianę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kartridży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optycznych i rozbudowę urządzenia do 6 filtrów; wymaga się min. 2 filtrów;</w:t>
            </w:r>
          </w:p>
          <w:p w14:paraId="61D54CB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objętość próbki min. 10-30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µ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l;</w:t>
            </w:r>
          </w:p>
          <w:p w14:paraId="4EECC36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multipleksowanie – pomiar min. 3 barwników jednocześnie w jednej studzience;</w:t>
            </w:r>
          </w:p>
          <w:p w14:paraId="6C100AD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termocykler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na elementach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96-cio dołkowy do pracy z płytkami lub probówkami w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lub oddzielnymi probówkami o objętości 0,1 ml;</w:t>
            </w:r>
          </w:p>
          <w:p w14:paraId="3E7DF46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szybkość nagrzewania bloku min. 6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C/s;</w:t>
            </w:r>
          </w:p>
          <w:p w14:paraId="0116537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jednorodność rozkładu temperatury w 72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 w zakresie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508C9E3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komputer z oprogramowanie sterującym urządzeniem,</w:t>
            </w:r>
          </w:p>
          <w:p w14:paraId="3D9FC28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prowadzenia eksperymentów:</w:t>
            </w:r>
          </w:p>
          <w:p w14:paraId="34F7CDE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genotypowanie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z użyciem sond,</w:t>
            </w:r>
          </w:p>
          <w:p w14:paraId="21A3DF1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określanie ekspresji genów metodą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ΔΔCt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z wykorzystaniem krzywej standardowej;</w:t>
            </w:r>
          </w:p>
          <w:p w14:paraId="26B2D8C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umożliwiające śledzenie przebiegu eksperymentu i analizę wyników w czasie jego trwania;</w:t>
            </w:r>
          </w:p>
          <w:p w14:paraId="3632956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podłączenia urządzenia do sieci internetowej – umożliwienie monitorowania przebiegu reakcji za pomocą przeglądarki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internetowej na komputerze lub urządzeniu mobilnym.</w:t>
            </w:r>
          </w:p>
          <w:p w14:paraId="4D9A1464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spektrofotometru:</w:t>
            </w:r>
          </w:p>
          <w:p w14:paraId="2B0D0BD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aparat wyposażony w ksenonową lampę błyskową częstotliwości min. 80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E8CADF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brak wpływu światła zewnętrznego na pomiar – możliwość prowadzenia badań przy otwartej komorze pomiarowej;</w:t>
            </w:r>
          </w:p>
          <w:p w14:paraId="65FBD68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szczelina o szerokości maks. 1,5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9617FB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zakres spektralny w przedziale min. od 190-1100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C6D495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dokładność długości fali ± 0,5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przy 541,94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7A2D7B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odtwarzalność długości fali ± 0,1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D39290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szybkość skanowania 24 000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/min.;</w:t>
            </w:r>
          </w:p>
          <w:p w14:paraId="64E7737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zbierania do 80 punktów pomiarowych na sekundę; </w:t>
            </w:r>
          </w:p>
          <w:p w14:paraId="1E4677F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zakres pomiarowy do 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0756513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dokładność ± 0,005;</w:t>
            </w:r>
          </w:p>
          <w:p w14:paraId="02B346A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odtwarzalność &lt; 0,0004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2AAF3E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szum &lt; 0,0001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35AA57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wiązka światła o wymiarach 1,5 x 1 mm;</w:t>
            </w:r>
          </w:p>
          <w:p w14:paraId="278B26A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wyposażony w monochromator typu Czerny-Turner;</w:t>
            </w:r>
          </w:p>
          <w:p w14:paraId="20563BF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możliwe tryby pracy: 1. transmitancja, 2. absorbancja, 3. stężenia (krzywa na podstawie min. 3 prób standardowych), 4. skanowanie w pełnym zakresie widma w odstępach 1nm z automatyczną rejestracją linii bazowej;</w:t>
            </w:r>
          </w:p>
          <w:p w14:paraId="274668A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wyposażony w 2 detektory dla pomiaru próbki oraz wiązki referencyjnej;</w:t>
            </w:r>
          </w:p>
          <w:p w14:paraId="5329181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dodatkowo urządzenie powinno posiadać:</w:t>
            </w:r>
          </w:p>
          <w:p w14:paraId="6A8F2E1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kuwety pomiarowe kwarcowe, prostokątne o wymiarze 10 mm – 5 sztuk,</w:t>
            </w:r>
          </w:p>
          <w:p w14:paraId="11E8C1A4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adapter dla kuwet pomiarowych,</w:t>
            </w:r>
          </w:p>
          <w:p w14:paraId="29595F69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port USB,</w:t>
            </w:r>
          </w:p>
          <w:p w14:paraId="64AE06C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możliwość eksportu danych pomiarowych do arkusza kalkulacyjnego,</w:t>
            </w:r>
          </w:p>
          <w:p w14:paraId="0346CCA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zestaw komputerowy do obsługi spektrofotometru;</w:t>
            </w:r>
          </w:p>
          <w:p w14:paraId="4E25B34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urządzenie powinno posiadać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ultramikrokomorę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światłowodową przeznaczoną do analizy DNA/RNA i białek w UV/Vis (tzw. 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Tray</w:t>
            </w:r>
            <w:proofErr w:type="spellEnd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cell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 – możliwość pomiaru w kropli DNA o objętości &gt;0.5 µl;</w:t>
            </w:r>
          </w:p>
          <w:p w14:paraId="175C774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rozbudowy o moduł światłowodowy do pomiaru próbek na zewnątrz urządzenia bezpośrednio w pojemniku z próbką.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0C5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1C56" w14:textId="1F56413C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CFC2" w14:textId="6BC6D04C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803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6BD95B25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909" w14:textId="77777777" w:rsidR="009B71A9" w:rsidRPr="00571E55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C5D8C3A" w14:textId="2335AB7D" w:rsidR="00E84EE3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3913AB" w14:paraId="02CF04BB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7D8" w14:textId="324AFA34" w:rsidR="00E84EE3" w:rsidRPr="00E84EE3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1DB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6AC94C79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A56DA31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496FE09" w14:textId="77777777" w:rsidR="009B71A9" w:rsidRPr="009B71A9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1" w:name="_Hlk67419448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1"/>
    <w:p w14:paraId="284849AF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624B3A" w14:textId="72511AAA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4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4787B11F" w14:textId="6FB4064B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do analiz środowiskowych z oprogramowaniem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B71A9" w:rsidRPr="003913AB" w14:paraId="3AFAF582" w14:textId="77777777" w:rsidTr="009B71A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325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6F5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103" w14:textId="7A19E9FD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931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42FB3E" w14:textId="60C6076C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7B" w14:textId="58FA7B73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C2B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5490774C" w14:textId="77777777" w:rsidTr="00A235AA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A50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32E" w14:textId="18FC951E" w:rsidR="009B71A9" w:rsidRPr="009B71A9" w:rsidRDefault="009B71A9" w:rsidP="009B71A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skład zestawu wchodzi 7 elementów: komputer przenośny typu laptop (2 szt.), specjalistyczny program komputerowy (1 licencja na dwa komputery), odbiornik GPS wraz z akcesoriami (2 szt.), tyczka sygnalizacyjna (2 szt.)</w:t>
            </w:r>
          </w:p>
          <w:p w14:paraId="5FD98451" w14:textId="77777777" w:rsidR="009B71A9" w:rsidRPr="009B71A9" w:rsidRDefault="009B71A9" w:rsidP="009B71A9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Min. okres gwarancji całego zestawu 12 miesięcy.</w:t>
            </w:r>
          </w:p>
          <w:p w14:paraId="36B5F1A4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komputera przenośnego typu laptop:</w:t>
            </w:r>
          </w:p>
          <w:p w14:paraId="7D03EEB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komputerów – 2 szt.;</w:t>
            </w:r>
          </w:p>
          <w:p w14:paraId="1AEA40B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procesor: posiadający co najmniej 6 rdzeni, częstotliwość od 2,20 GHz do 4,10 GHz, min. 9 MB cache, osiągający w benchmarku: </w:t>
            </w:r>
            <w:hyperlink r:id="rId10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http://www.cpubenchmark.net/cpu_list.php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(Single CPU Systems) minimum 11 300 punktów;</w:t>
            </w:r>
          </w:p>
          <w:p w14:paraId="27C1A31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co najmniej 16 GB (SO-DIMM DDR4, 2666MHz);</w:t>
            </w:r>
          </w:p>
          <w:p w14:paraId="4A9A97C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obsługiwana ilość pamięci RAM: co najmniej 32 GB;</w:t>
            </w:r>
          </w:p>
          <w:p w14:paraId="27BE634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gniazd pamięci (ogółem/wolne): co najmniej 2/0;</w:t>
            </w:r>
          </w:p>
          <w:p w14:paraId="4DF3391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Dysk SSD M.2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PCIe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: pojemność co najmniej 512 GB;</w:t>
            </w:r>
          </w:p>
          <w:p w14:paraId="06E1035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miejsce na dodatkowy wewnętrzny dysk SATA;</w:t>
            </w:r>
          </w:p>
          <w:p w14:paraId="0149E2F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montażu dysku SATA (elementy montażowe w zestawie - sanki);</w:t>
            </w:r>
          </w:p>
          <w:p w14:paraId="0A96019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typ ekranu: matowy, LED, IPS;</w:t>
            </w:r>
          </w:p>
          <w:p w14:paraId="37C6E29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przekątna ekranu: 15,6";</w:t>
            </w:r>
          </w:p>
          <w:p w14:paraId="63F02BD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ekranu: min. 1920 x 1080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FullHD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14:paraId="0FCF8D7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karta graficzna: posiadająca co najmniej 6 GB pamięci własnej, osiągająca w benchmarku: </w:t>
            </w:r>
            <w:hyperlink r:id="rId11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https://www.videocardbenchmark.net/gpu_list.php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co najmniej 8 500 punktów.</w:t>
            </w:r>
          </w:p>
          <w:p w14:paraId="2872A8F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dźwięk: wbudowane głośniki stereo, wbudowany mikrofon;</w:t>
            </w:r>
          </w:p>
          <w:p w14:paraId="51C9791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kamera internetowa: co najmniej 1,0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Mpix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937C51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łączność: LAN 10/100/1000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Mbps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Wi-Fi 5 GHz (802.11 a/b/g/n/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ac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moduł Bluetooth;</w:t>
            </w:r>
          </w:p>
          <w:p w14:paraId="2B90093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rodzaje wejść/wyjść: USB 3.1 – 1 szt., HDMI - 1 szt., czytnik kart pamięci - 1 szt., USB 2.0 - 2 szt., RJ-45 (LAN) - 1 szt., wyjście słuchawkowe/wejście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mikrofonowe - 1 szt., DC-in (wejście zasilania) - 1 szt.;</w:t>
            </w:r>
          </w:p>
          <w:p w14:paraId="4FBEA6B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bateria: 3-komorowa, min. pojemność 4200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mAh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Li-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Polymer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00DF67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OS: najnowszy 64 bitowy system operacyjny dający możliwość podłączenia się do domeny opartej na Windows Serwer 2019; kompatybilny z MS Office 2019;</w:t>
            </w:r>
          </w:p>
          <w:p w14:paraId="12B44FF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wysokość: 24,4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2A6C03A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szerokość: 366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0CD415F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głębokość: 254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5BCD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saga: 2,4 kg (z baterią)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DAD10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dodatkowe wymagania:</w:t>
            </w:r>
          </w:p>
          <w:p w14:paraId="48929ED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wydzielona klawiatura numeryczna,</w:t>
            </w:r>
          </w:p>
          <w:p w14:paraId="3BE36927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wielodotykowy, intuicyjny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touchpad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1E45E3F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podświetlenie klawiatury,</w:t>
            </w:r>
          </w:p>
          <w:p w14:paraId="7A478306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zabezpieczenia linką;</w:t>
            </w:r>
          </w:p>
          <w:p w14:paraId="247A668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szyfrowanie TPM;</w:t>
            </w:r>
          </w:p>
          <w:p w14:paraId="06BC31D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zasilacz.</w:t>
            </w:r>
          </w:p>
          <w:p w14:paraId="7CD1EFE8" w14:textId="2CF14C2F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specjalistycznego programu komputerowego:</w:t>
            </w:r>
          </w:p>
          <w:p w14:paraId="1CED847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służące do obliczeń statystycznych;</w:t>
            </w:r>
          </w:p>
          <w:p w14:paraId="5EFF22A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 tworzenie analiz bioróżnorodności i wszystkich standardowych analiz ekologicznych,</w:t>
            </w:r>
          </w:p>
          <w:p w14:paraId="7CE0D8D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 łączenie analiz w sekwencje,</w:t>
            </w:r>
          </w:p>
          <w:p w14:paraId="58ECE76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jest zintegrowane z narzędziami do wizualizacji obliczeń oraz umożliwia generowanie raportów statystycznych za pośrednictwem graficznego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interface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użytkownika bez konieczności dokonywania migracji danych do innych programów w celu wizualizacji obliczeń lub łączenia danych w sekwencje;</w:t>
            </w:r>
          </w:p>
          <w:p w14:paraId="13767F7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licencji – jedna licencja na dwa stanowiska;</w:t>
            </w:r>
          </w:p>
          <w:p w14:paraId="440597CE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oprogramowanie powinno działać z zapewnieniem pełnej funkcjonalności na komputerach wraz z systemem operacyjnym zaproponowanym przez Wykonawcę,</w:t>
            </w:r>
          </w:p>
          <w:p w14:paraId="259D98E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dostawa oprogramowania: zainstalowane na komputerach dostarczonych przez Wykonawcę lub elektronicznie za pośrednictwem sieci Internet ze strony internetowej dystrybutora lub innej strony internetowej przez niego wskazanej.</w:t>
            </w:r>
          </w:p>
          <w:p w14:paraId="2A005C78" w14:textId="77777777" w:rsidR="009B71A9" w:rsidRPr="003913AB" w:rsidRDefault="009B71A9" w:rsidP="009B71A9">
            <w:pPr>
              <w:spacing w:before="0" w:after="0" w:line="240" w:lineRule="auto"/>
              <w:ind w:left="-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odbiornika GPS wraz z akcesoriami (2 szt.):</w:t>
            </w:r>
          </w:p>
          <w:p w14:paraId="6AE82D0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wymiary: 6,1 x 11,4 x 3,3 cm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10%;</w:t>
            </w:r>
          </w:p>
          <w:p w14:paraId="6815342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dotykowy;</w:t>
            </w:r>
          </w:p>
          <w:p w14:paraId="107F5DE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wymiary wyświetlacza (szer. x wys.) 3,8 x 6,3 cm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10%, przekątna min. 3 cale (7,6 cm);</w:t>
            </w:r>
          </w:p>
          <w:p w14:paraId="0142C35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rozdzielność wyświetlacza (szer. x wys.): min. 240 x 400 pikseli;</w:t>
            </w:r>
          </w:p>
          <w:p w14:paraId="794D62B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typ wyświetlacza: kolorowy, odblaskowo-przezroczysty ekran dotykowy TFT;</w:t>
            </w:r>
          </w:p>
          <w:p w14:paraId="28D1969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menu w języku polskim;</w:t>
            </w:r>
          </w:p>
          <w:p w14:paraId="0B8C2C5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masa: maks. 250 g z bateriami;</w:t>
            </w:r>
          </w:p>
          <w:p w14:paraId="1B8E435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bateria: akumulator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NiMH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 zestawie);</w:t>
            </w:r>
          </w:p>
          <w:p w14:paraId="3BB99DB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działania baterii: min. 14 godzin;</w:t>
            </w:r>
          </w:p>
          <w:p w14:paraId="5AE387A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klasa wodoszczelności: co najmniej IPX7;</w:t>
            </w:r>
          </w:p>
          <w:p w14:paraId="65D7471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temperatura robocza: min. od -20°C do + 50°C;</w:t>
            </w:r>
          </w:p>
          <w:p w14:paraId="0ED007A5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pamięć/historia: min. 4 GB;</w:t>
            </w:r>
          </w:p>
          <w:p w14:paraId="5DC1EBD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odbiornik GPS i GLONASS;</w:t>
            </w:r>
          </w:p>
          <w:p w14:paraId="7381084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interfejs: zgodność z szybkim USB i NMEA 0183;</w:t>
            </w:r>
          </w:p>
          <w:p w14:paraId="38271A4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mapa bazowa;</w:t>
            </w:r>
          </w:p>
          <w:p w14:paraId="4F270BB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fabrycznie załadowana mapa topograficzna;</w:t>
            </w:r>
          </w:p>
          <w:p w14:paraId="27F8B4E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dodawania map;</w:t>
            </w:r>
          </w:p>
          <w:p w14:paraId="0B4205A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własne punkty POI (możliwość dodawania punktów szczególnych);</w:t>
            </w:r>
          </w:p>
          <w:p w14:paraId="7EE070F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dodawania własnych punktów/ulubionych/pozycji: min 10 000 miejsc;</w:t>
            </w:r>
          </w:p>
          <w:p w14:paraId="0359EF7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trasy: min. 250;</w:t>
            </w:r>
          </w:p>
          <w:p w14:paraId="2C44BCA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wykres śladu: min. 20 000 punktów, 250 zapisanych tras;</w:t>
            </w:r>
          </w:p>
          <w:p w14:paraId="6406991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wysokościomierz barometryczny;</w:t>
            </w:r>
          </w:p>
          <w:p w14:paraId="6C2B6D8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kompas z kompensacją nachylenia 3-osiowy;</w:t>
            </w:r>
          </w:p>
          <w:p w14:paraId="5914D48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powierzchni;</w:t>
            </w:r>
          </w:p>
          <w:p w14:paraId="0F29A01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wyznaczanie trasy (dokładna nawigacja po drogach) z opcjonalnymi mapami z szczegółowymi drogami);</w:t>
            </w:r>
          </w:p>
          <w:p w14:paraId="4AEFB83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wycinki mapy: min. 15 000;</w:t>
            </w:r>
          </w:p>
          <w:p w14:paraId="697C289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obsługa funkcji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geocache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(wersja cyfrowa);</w:t>
            </w:r>
          </w:p>
          <w:p w14:paraId="5B2D412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obejmuje szczegółowe informacje hydrograficzne (linie brzegowe mórz, jezior i rzek, tereny podmokłe, strumienie stałe i okresowe); wyświetla krajowe parki, lasy i dzikie obszary;</w:t>
            </w:r>
          </w:p>
          <w:p w14:paraId="7229666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informacje o położeniu słońca i księżyca;</w:t>
            </w:r>
          </w:p>
          <w:p w14:paraId="3949A90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aparat wbudowany co najmniej 8 MP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autofokusem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cyfrowy zoom;</w:t>
            </w:r>
          </w:p>
          <w:p w14:paraId="59E71D7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przeglądarka zdjęć;</w:t>
            </w:r>
          </w:p>
          <w:p w14:paraId="1262D5A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zgodność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Garmin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Connect™ (społecznością online umożliwiającą analizowanie, sortowanie i udostępnianie danych);</w:t>
            </w:r>
          </w:p>
          <w:p w14:paraId="74AAEC3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rozszerzona łączność bezprzewodowa Wi-Fi, Bluetooth i ANT+;</w:t>
            </w:r>
          </w:p>
          <w:p w14:paraId="5C35BD1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przesyłanie między urządzeniami (bezprzewodowe udostępnianie danych podobnym urządzeniom);</w:t>
            </w:r>
          </w:p>
          <w:p w14:paraId="14A33E5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alert pogodowy;</w:t>
            </w:r>
          </w:p>
          <w:p w14:paraId="559C8C6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pobierania dodatkowych widżetów, aplikacji, pól danych itp.;</w:t>
            </w:r>
          </w:p>
          <w:p w14:paraId="71C2B5E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latarka;</w:t>
            </w:r>
          </w:p>
          <w:p w14:paraId="55C9A6D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kabel USB oraz kabel mini-USB;</w:t>
            </w:r>
          </w:p>
          <w:p w14:paraId="3411DE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 sieciowy;</w:t>
            </w:r>
          </w:p>
          <w:p w14:paraId="2C84F89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zaczep z karabińczykiem;</w:t>
            </w:r>
          </w:p>
          <w:p w14:paraId="0441214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dodatkowy zestaw baterii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NiMH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1A58C2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pokrowiec usztywniony;</w:t>
            </w:r>
          </w:p>
          <w:p w14:paraId="56FDE6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karta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microSD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min. 4 GB z adapterem SD;</w:t>
            </w:r>
          </w:p>
          <w:p w14:paraId="6573D61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roczna subskrypcja usługi obrazów satelitarnych.</w:t>
            </w:r>
          </w:p>
          <w:p w14:paraId="27E8FB5C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tyczki sygnalizacyjnej (2 szt.):</w:t>
            </w:r>
          </w:p>
          <w:p w14:paraId="2FFFCB7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tyczka sygnalizacyjna dwuczęściowa, składana – 2 szt.;</w:t>
            </w:r>
          </w:p>
          <w:p w14:paraId="032C91C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dwuelementowa tyczka do sygnalizacji punktów;</w:t>
            </w:r>
          </w:p>
          <w:p w14:paraId="5FE1766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wykonana jako cienkościenna stalowa rurka okryta dwukolorowym (biało-czerwonym lub biało-pomarańczowym) płaszczem z poliamidu i zakończona z jednej strony stalowym grotem, z drugiej zaś kapturem;</w:t>
            </w:r>
          </w:p>
          <w:p w14:paraId="67892C75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łączenia poszczególnych elementów tyczek do uzyskania większych wysokości;</w:t>
            </w:r>
          </w:p>
          <w:p w14:paraId="147B74D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przekrój poprzeczny rury: max 24 mm x 0,8 mm;</w:t>
            </w:r>
          </w:p>
          <w:p w14:paraId="5F3D80D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powłoka PCW: ok. 1 mm;</w:t>
            </w:r>
          </w:p>
          <w:p w14:paraId="5584AF2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malowane farbą odblaskową.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8" w14:textId="5B26674B" w:rsidR="009B71A9" w:rsidRPr="009B71A9" w:rsidRDefault="009B71A9" w:rsidP="009B71A9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3C07F0" w:rsidRPr="003913A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0C7" w14:textId="77777777" w:rsidR="003C07F0" w:rsidRPr="00571E55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4B059A6F" w14:textId="796FADB6" w:rsidR="003C07F0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3C07F0" w:rsidRPr="003913A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9B71A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3C07F0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9B71A9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2" w:name="_Hlk67419874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2"/>
    <w:p w14:paraId="4B0DA916" w14:textId="77777777" w:rsidR="009B71A9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EC63C4C" w14:textId="3603EDE9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5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6253E4AC" w14:textId="5C3F0A32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Wysokowydajna stacja robocza do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bioinformatycznej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obróbki wyników z oprogramowaniem</w:t>
      </w:r>
    </w:p>
    <w:p w14:paraId="797709E2" w14:textId="77777777" w:rsidR="009B71A9" w:rsidRPr="003913A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82"/>
        <w:gridCol w:w="4877"/>
        <w:gridCol w:w="1202"/>
        <w:gridCol w:w="1202"/>
        <w:gridCol w:w="1428"/>
        <w:gridCol w:w="1504"/>
      </w:tblGrid>
      <w:tr w:rsidR="009B71A9" w:rsidRPr="003913AB" w14:paraId="39C93FD0" w14:textId="77777777" w:rsidTr="00405868">
        <w:trPr>
          <w:trHeight w:val="1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8183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F0F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5CD" w14:textId="57062E2A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5B4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5FAC931" w14:textId="7D84291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7CFB" w14:textId="6433100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A11E" w14:textId="77777777" w:rsidR="009B71A9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Cena jednostkowa brutto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za </w:t>
            </w:r>
          </w:p>
          <w:p w14:paraId="7AEF9C45" w14:textId="140114E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1 stację roboczą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0345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1E3A4935" w14:textId="77777777" w:rsidTr="00405868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EEEB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9DD6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0D4E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C60" w14:textId="3DD0089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F33" w14:textId="1DC14FA5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6BA" w14:textId="0BC3D19F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730" w14:textId="0CE29D25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G=(</w:t>
            </w:r>
            <w:proofErr w:type="spellStart"/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ExF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52EB0" w:rsidRPr="003913AB" w14:paraId="2F43FC80" w14:textId="77777777" w:rsidTr="006F3F17">
        <w:trPr>
          <w:trHeight w:val="9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35A5" w14:textId="77777777" w:rsidR="00652EB0" w:rsidRPr="003913AB" w:rsidRDefault="00652EB0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80B" w14:textId="77777777" w:rsidR="00652EB0" w:rsidRPr="003913AB" w:rsidRDefault="00652EB0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składa się z dwóch stacji roboczych o minimalnych parametrach:</w:t>
            </w:r>
          </w:p>
          <w:p w14:paraId="2E142451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2 procesory min. 32-rdzeniowe i min. 64-wątkowe:</w:t>
            </w:r>
          </w:p>
          <w:p w14:paraId="55C1F47E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procesory przystosowane do pracy w systemie co najmniej dwuprocesorowym,</w:t>
            </w:r>
          </w:p>
          <w:p w14:paraId="0CCD610A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bazowa częstotliwość każdego z dwóch procesorów min. 2,9 GHz;</w:t>
            </w:r>
          </w:p>
          <w:p w14:paraId="3E107940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procesory osiągające w benchmarku: </w:t>
            </w:r>
            <w:hyperlink r:id="rId12" w:anchor="multi-cpu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https://www.cpubenchmark.net/cpu_list.php#multi-cpu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(Multi CPU Systems) minimum 69 000 punktów;</w:t>
            </w:r>
          </w:p>
          <w:p w14:paraId="19086412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płyta główna:</w:t>
            </w:r>
          </w:p>
          <w:p w14:paraId="71F3B584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2x gniazdo procesora SP3,</w:t>
            </w:r>
          </w:p>
          <w:p w14:paraId="2D8784E3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standard pamięci DDR4,</w:t>
            </w:r>
          </w:p>
          <w:p w14:paraId="4301BCBA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złącze pamięci DIMM,</w:t>
            </w:r>
          </w:p>
          <w:p w14:paraId="34B1F141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min. 16 slotów pamięci,</w:t>
            </w:r>
          </w:p>
          <w:p w14:paraId="2981219B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częstotliwość pracy pamięci min. 2666 MHz,</w:t>
            </w:r>
          </w:p>
          <w:p w14:paraId="59F30CBA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ilość pamięci min. 2 TB,</w:t>
            </w:r>
          </w:p>
          <w:p w14:paraId="5C3C181B" w14:textId="77777777" w:rsidR="00652EB0" w:rsidRPr="003913AB" w:rsidRDefault="00652EB0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złącza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: min. 2x PCI Express x16, min. 1x M.2 slot, min. 8x SATA III;</w:t>
            </w:r>
          </w:p>
          <w:p w14:paraId="0875AA2A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1 TB DDR4, min. 2666 MHz;</w:t>
            </w:r>
          </w:p>
          <w:p w14:paraId="250DC562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6 GB RAM, taktowanie rdzenia min. 1530 MHz, liczba rdzeni CUDA: min. 1536;</w:t>
            </w:r>
          </w:p>
          <w:p w14:paraId="1C59F5F4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1024 GB, format M.2, szybkość odczytu 3500 MB/s, szybkość zapisu 3200 MB/s;</w:t>
            </w:r>
          </w:p>
          <w:p w14:paraId="423D51B4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dysk HDD: min. 10 TB SATA 7200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pamięć podręczna 256 MB;</w:t>
            </w:r>
          </w:p>
          <w:p w14:paraId="45744BD8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1000 W, certyfikat sprawności 80 Plus Gold;</w:t>
            </w:r>
          </w:p>
          <w:p w14:paraId="198E7510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obudowa: Full Tower, kompatybilna z EATX, 2x wentylatory 140 mm w panelu przednim oraz 1x wentylator 140 mm w panelu tylnym, miejsce na dodatkowe wentylatory w górnym panelu (2x 140 mm),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92DA741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chłodzenie CPU - SP3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Socket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średnica wentylatora min. 140 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CFM;</w:t>
            </w:r>
          </w:p>
          <w:p w14:paraId="3776242F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dodatkowe 2 wentylatory 140 mm w górnym panelu obudowy, przepływ powietrza min 82,5 CFM;</w:t>
            </w:r>
          </w:p>
          <w:p w14:paraId="4A56E20F" w14:textId="77777777" w:rsidR="00652EB0" w:rsidRPr="003913AB" w:rsidRDefault="00652EB0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monitor 24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cale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, FHD,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matryca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 IPS;</w:t>
            </w:r>
          </w:p>
          <w:p w14:paraId="2E41FFA3" w14:textId="4288F37F" w:rsidR="00652EB0" w:rsidRPr="00652EB0" w:rsidRDefault="00652EB0" w:rsidP="009B71A9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min. 24 miesiące.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BDC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C53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0E0" w14:textId="0701E99B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1 zestaw składający się z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2 </w:t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stacji roboczych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5ED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C29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652EB0" w:rsidRPr="003913AB" w14:paraId="492C4961" w14:textId="77777777" w:rsidTr="006F3F17">
        <w:trPr>
          <w:trHeight w:val="94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24" w14:textId="77777777" w:rsidR="00652EB0" w:rsidRPr="003913AB" w:rsidRDefault="00652EB0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3DD" w14:textId="2E74B7B6" w:rsidR="00652EB0" w:rsidRPr="00652EB0" w:rsidRDefault="00652EB0" w:rsidP="00652EB0">
            <w:pPr>
              <w:spacing w:before="0" w:after="120" w:line="240" w:lineRule="auto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52E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Oprogramowanie </w:t>
            </w:r>
            <w:proofErr w:type="spellStart"/>
            <w:r w:rsidRPr="00652E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Geneious</w:t>
            </w:r>
            <w:proofErr w:type="spellEnd"/>
            <w:r w:rsidRPr="00652E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2E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Prime</w:t>
            </w:r>
            <w:proofErr w:type="spellEnd"/>
            <w:r w:rsidRPr="00652E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lub równoważne posiadające następujące funkcjonalności:</w:t>
            </w:r>
          </w:p>
          <w:p w14:paraId="333C7514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umożliwia składanie de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novo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genomów 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transkryptomów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 oparciu o dane uzyskane z sekwencjonowania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nanoporowego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przy pomocy graficznego interfejsu użytkownika,</w:t>
            </w:r>
          </w:p>
          <w:p w14:paraId="31645A68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posiada zintegrowane narzędzia do analiz filogenetycznych,</w:t>
            </w:r>
          </w:p>
          <w:p w14:paraId="71ED0EF6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umożliwia wizualizację kompletnych genomów,</w:t>
            </w:r>
          </w:p>
          <w:p w14:paraId="2E63E2A3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umożliwia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uliniowanie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genomów i jego edycję,</w:t>
            </w:r>
          </w:p>
          <w:p w14:paraId="48FA5703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posiada wbudowane narzędzie do submisji opracowanych danych do publicznych baz sekwencji i genomów (np.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GenBank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</w:t>
            </w:r>
          </w:p>
          <w:p w14:paraId="46E8F916" w14:textId="77777777" w:rsidR="00652EB0" w:rsidRPr="003913AB" w:rsidRDefault="00652EB0" w:rsidP="00652EB0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posiada możliwość rozbudowy funkcjonalności za pomocą wtyczek,</w:t>
            </w:r>
          </w:p>
          <w:p w14:paraId="1B2A5F0D" w14:textId="720E505B" w:rsidR="00652EB0" w:rsidRPr="00652EB0" w:rsidRDefault="00652EB0" w:rsidP="009B71A9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Posiada co najmniej roczną licencję;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380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DCF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C8B" w14:textId="2765ED8F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2 sztuki po jednym na każdą stację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8C4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0DA" w14:textId="77777777" w:rsidR="00652EB0" w:rsidRPr="003913AB" w:rsidRDefault="00652EB0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4579" w:rsidRPr="003913AB" w14:paraId="14659910" w14:textId="77777777" w:rsidTr="00405868">
        <w:trPr>
          <w:trHeight w:val="947"/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AAB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E0156A3" w14:textId="5069CB43" w:rsidR="00234579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234579" w:rsidRPr="003913AB" w14:paraId="1B8B5210" w14:textId="77777777" w:rsidTr="00405868">
        <w:trPr>
          <w:trHeight w:val="947"/>
          <w:jc w:val="center"/>
        </w:trPr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BA0" w14:textId="71E4730C" w:rsidR="0023457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EE3" w14:textId="77777777" w:rsidR="00234579" w:rsidRPr="003913A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E3A788A" w14:textId="7737B3D8" w:rsidR="003913AB" w:rsidRDefault="0040586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*</w:t>
      </w:r>
      <w:r w:rsidRPr="00405868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FB26F1">
        <w:rPr>
          <w:rFonts w:eastAsia="Calibri" w:cs="Calibri"/>
          <w:b/>
          <w:bCs/>
          <w:color w:val="FF0000"/>
          <w:sz w:val="22"/>
          <w:szCs w:val="22"/>
          <w:lang w:eastAsia="en-US"/>
        </w:rPr>
        <w:t>Na stację roboczą – 2 sztuki należy zastosować zerową stawkę VAT.</w:t>
      </w:r>
    </w:p>
    <w:p w14:paraId="0D3B4998" w14:textId="77777777" w:rsidR="00405868" w:rsidRPr="003913AB" w:rsidRDefault="0040586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DF7F193" w14:textId="77777777" w:rsidR="00234579" w:rsidRPr="009B71A9" w:rsidRDefault="00234579" w:rsidP="0023457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3" w:name="_Hlk67420153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3"/>
    <w:p w14:paraId="13A61FBB" w14:textId="77777777" w:rsidR="003C07F0" w:rsidRDefault="003C07F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BAF5EAE" w14:textId="33F0579C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1</w:t>
      </w:r>
      <w:r w:rsidR="00A235AA">
        <w:rPr>
          <w:rFonts w:eastAsia="Calibri" w:cs="Calibri"/>
          <w:b/>
          <w:bCs/>
          <w:sz w:val="22"/>
          <w:szCs w:val="22"/>
          <w:lang w:eastAsia="en-US"/>
        </w:rPr>
        <w:t>6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042F2F43" w14:textId="477D443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Sekwenator</w:t>
      </w:r>
      <w:proofErr w:type="spellEnd"/>
    </w:p>
    <w:p w14:paraId="63C2E94E" w14:textId="77777777" w:rsidR="009B71A9" w:rsidRPr="003913A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B71A9" w:rsidRPr="003913AB" w14:paraId="52BEB99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763743" w14:textId="6245B55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234579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5C859DFA" w14:textId="77777777" w:rsidTr="00A235AA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36A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Wymagane parametry:</w:t>
            </w:r>
          </w:p>
          <w:p w14:paraId="3E2FAAF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sekwencjonowanie DNA i RNA;</w:t>
            </w:r>
          </w:p>
          <w:p w14:paraId="45BFC90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wydajność sekwencjonowania nie mniejsza niż 10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Gpz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na komorę;</w:t>
            </w:r>
          </w:p>
          <w:p w14:paraId="6990344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zintegrowana jednostka obliczeniowa z oprogramowaniem i ekranem, umożliwiająca analizę wyników w czasie rzeczywistym;</w:t>
            </w:r>
          </w:p>
          <w:p w14:paraId="5C32C27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analizy natywnych cząsteczek DNA i RNA, włącznie z ultra długimi cząsteczkami &gt; 2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25A2E7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18 wymiennych komór przepływowych kompatybilnych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sekwenatorem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o przepustowości do 30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Gb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każda, wraz niezbędnymi odczynnikami umożliwiających ich płukanie;</w:t>
            </w:r>
          </w:p>
          <w:p w14:paraId="78B439CE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 zestawy odczynników do przygotowania bibliotek genomowych metodą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ligacyjną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51A79B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odpowiednie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sekwenatora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urządzenie umożliwiające przygotowywanie bibliotek z zestawem odczynników konfiguracyjnych zapewniających przygotowanie 12 bibliotek;</w:t>
            </w:r>
          </w:p>
          <w:p w14:paraId="53BD22B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homogenizator tkanek umożliwiający jednoczesną homogenizację 3 próbek w probówkach 2 ml za pomocą odpowiedniego złoża lub kulek, działający w zakresie prędkości 2700-4000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9E8FB1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stacja sterująca umożliwiające wywoływanie odczytów w czasie rzeczywistym:</w:t>
            </w:r>
          </w:p>
          <w:p w14:paraId="19F5F8A1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procesor min. 8 rdzeniowy, min. 16 wątkowy osiągający w teście Pass Mark Performance Test CPU min. 23 000 pkt,</w:t>
            </w:r>
          </w:p>
          <w:p w14:paraId="0C4FE65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64 GB DDR4, min. 2400 MHz,</w:t>
            </w:r>
          </w:p>
          <w:p w14:paraId="70449E1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8 GB RAM, taktowanie rdzenia min. 1680 MHz, liczba rdzeni CUDA: min. 3072,</w:t>
            </w:r>
          </w:p>
          <w:p w14:paraId="1372270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500 GB, format M.2, szybkość odczytu 3500 MB/s, szybkość zapisu 3200 MB/s,</w:t>
            </w:r>
          </w:p>
          <w:p w14:paraId="1D4F505F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700 W, certyfikat sprawności 80 Plus Gold,</w:t>
            </w:r>
          </w:p>
          <w:p w14:paraId="06CAFB6C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obudowa: Full Tower, 2x wentylatory 140 mm w panelu przednim oraz 1x wentylator 140 mm w panelu tylnym, miejsce na dodatkowe wentylatory w górnym panelu (2x 140 mm), 2x złącza USB 2.0 oraz 2x złącza USB 3.0 w panelu przednim,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głębokość obudowy min. 560 mm,</w:t>
            </w:r>
          </w:p>
          <w:p w14:paraId="341C067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chłodzenie CPU – średnica wentylatora min. 140 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CFM,</w:t>
            </w:r>
          </w:p>
          <w:p w14:paraId="3231183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monitor min. 23,8", rozdzielczość ekranu min. 1920x1080, ekran dotykowy;</w:t>
            </w:r>
          </w:p>
          <w:p w14:paraId="2079C72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jednostka obliczeniowa przystosowana do analiz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bioinformatycznych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uzyskiwanych odczytów:</w:t>
            </w:r>
          </w:p>
          <w:p w14:paraId="7ADAC5BD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procesor: gniazdo SP3, taktowanie rdzenia min. 2,0 GHz, min. 64 rdzenie,</w:t>
            </w:r>
          </w:p>
          <w:p w14:paraId="35E0CCEF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płyta główna: gniazdo procesora SP3, standard pamięci DDR4, złącze pamięci DIMM, min. 8 slotów pamięci, częstotliwość pracy pamięci min. 2666 MHz, złącza: min. 2x PCI Express x16, min. 1x M.2 slot, min. 8x SATA III,</w:t>
            </w:r>
          </w:p>
          <w:p w14:paraId="0C22CE9C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1 TB DDR4, min. 2666 MHz,</w:t>
            </w:r>
          </w:p>
          <w:p w14:paraId="2E5CEBB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6 GB RAM, taktowanie rdzenia min. 1530 MHz, liczba rdzeni CUDA: min. 1536,</w:t>
            </w:r>
          </w:p>
          <w:p w14:paraId="3DCBE2C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1024 GB, format M.2, szybkość odczytu 3500 MB/s, szybkość zapisu 3200 MB/s,</w:t>
            </w:r>
          </w:p>
          <w:p w14:paraId="51C7226A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2x dysk HDD: min. 10TB SATA 7200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pamięć podręczna 256 MB,</w:t>
            </w:r>
          </w:p>
          <w:p w14:paraId="5F80129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1000 W, certyfikat sprawności 80 Plus Gold,</w:t>
            </w:r>
          </w:p>
          <w:p w14:paraId="4F566C78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obudowa: Full Tower, kompatybilna z EATX, 2x wentylatory 140 mm w panelu przednim oraz 1x wentylator 140 mm w panelu tylnym, miejsce na dodatkowe wentylatory w górnym panelu (2x 140 mm),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18C1F38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chłodzenie CPU - SP3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Socket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średnica wentylatora min. 140 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CFM,</w:t>
            </w:r>
          </w:p>
          <w:p w14:paraId="3796893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dodatkowe 2 wentylatory 140 mm w górnym panelu obudowy, przepływ powietrza min 82,5 CFM,</w:t>
            </w:r>
          </w:p>
          <w:p w14:paraId="251A4BE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monitor min. 28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cali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, 4k HDR;</w:t>
            </w:r>
          </w:p>
          <w:p w14:paraId="7CDEF013" w14:textId="77777777" w:rsidR="009B71A9" w:rsidRPr="00234579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zestawu: 24 miesiące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860" w14:textId="1F34E310" w:rsidR="009B71A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4579" w:rsidRPr="003913AB" w14:paraId="1EA2B78B" w14:textId="77777777" w:rsidTr="003B125A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2DA" w14:textId="77777777" w:rsidR="00234579" w:rsidRPr="00571E55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58596" w14:textId="0EC0E422" w:rsidR="00234579" w:rsidRPr="003913AB" w:rsidRDefault="00234579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234579" w:rsidRPr="003913AB" w14:paraId="7B3A2A65" w14:textId="77777777" w:rsidTr="003B125A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9E6" w14:textId="683D836F" w:rsidR="0023457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77777777" w:rsidR="00234579" w:rsidRPr="003913A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3913A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D35420C" w14:textId="77777777" w:rsidR="00234579" w:rsidRPr="00234579" w:rsidRDefault="00234579" w:rsidP="0023457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234579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177352BB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sectPr w:rsidR="00BC3ABE" w:rsidSect="00253A6D">
      <w:headerReference w:type="default" r:id="rId13"/>
      <w:footerReference w:type="default" r:id="rId14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4383" w14:textId="77777777" w:rsidR="00B54BDB" w:rsidRDefault="00B54BDB" w:rsidP="009321FF">
      <w:pPr>
        <w:spacing w:after="0" w:line="240" w:lineRule="auto"/>
      </w:pPr>
      <w:r>
        <w:separator/>
      </w:r>
    </w:p>
  </w:endnote>
  <w:endnote w:type="continuationSeparator" w:id="0">
    <w:p w14:paraId="59879487" w14:textId="77777777" w:rsidR="00B54BDB" w:rsidRDefault="00B54BDB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8674" w14:textId="77777777" w:rsidR="00B54BDB" w:rsidRDefault="00B54BDB" w:rsidP="009321FF">
      <w:pPr>
        <w:spacing w:after="0" w:line="240" w:lineRule="auto"/>
      </w:pPr>
      <w:r>
        <w:separator/>
      </w:r>
    </w:p>
  </w:footnote>
  <w:footnote w:type="continuationSeparator" w:id="0">
    <w:p w14:paraId="3BAC80B7" w14:textId="77777777" w:rsidR="00B54BDB" w:rsidRDefault="00B54BDB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14" w:name="_Hlk513549589"/>
    <w:bookmarkStart w:id="15" w:name="_Hlk513549590"/>
    <w:bookmarkStart w:id="16" w:name="_Hlk511118612"/>
    <w:bookmarkStart w:id="17" w:name="_Hlk511118613"/>
    <w:bookmarkStart w:id="18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4"/>
  <w:bookmarkEnd w:id="15"/>
  <w:p w14:paraId="5CE8B233" w14:textId="77777777" w:rsidR="00397155" w:rsidRPr="00890DAF" w:rsidRDefault="00397155" w:rsidP="00890DAF">
    <w:pPr>
      <w:pStyle w:val="Nagwek"/>
    </w:pPr>
  </w:p>
  <w:bookmarkEnd w:id="16"/>
  <w:bookmarkEnd w:id="17"/>
  <w:bookmarkEnd w:id="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6"/>
  </w:num>
  <w:num w:numId="9">
    <w:abstractNumId w:val="18"/>
  </w:num>
  <w:num w:numId="10">
    <w:abstractNumId w:val="20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8318</Words>
  <Characters>49914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2021-12-29T13:37:00Z</dcterms:created>
  <dcterms:modified xsi:type="dcterms:W3CDTF">2021-12-30T09:13:00Z</dcterms:modified>
</cp:coreProperties>
</file>