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069F8" w14:textId="7EAC6B10" w:rsidR="00336435" w:rsidRDefault="0006365F" w:rsidP="008C0921">
      <w:pPr>
        <w:spacing w:after="0"/>
        <w:jc w:val="right"/>
      </w:pPr>
      <w:r>
        <w:t xml:space="preserve">Chojnice, </w:t>
      </w:r>
      <w:r w:rsidR="00017E50">
        <w:t>1</w:t>
      </w:r>
      <w:r w:rsidR="00F36236">
        <w:t>7</w:t>
      </w:r>
      <w:r w:rsidR="00017E50">
        <w:t>.10.2023</w:t>
      </w:r>
    </w:p>
    <w:p w14:paraId="0968512B" w14:textId="1DDE7EC4" w:rsidR="00131F08" w:rsidRDefault="00131F08" w:rsidP="00131F08">
      <w:pPr>
        <w:spacing w:after="0"/>
      </w:pPr>
      <w:r>
        <w:t xml:space="preserve">GMINA MIEJSKA </w:t>
      </w:r>
    </w:p>
    <w:p w14:paraId="01FE8FC7" w14:textId="72A6FECE" w:rsidR="00131F08" w:rsidRPr="00CF6424" w:rsidRDefault="00131F08" w:rsidP="00131F08">
      <w:pPr>
        <w:spacing w:after="0"/>
      </w:pPr>
      <w:r>
        <w:t xml:space="preserve">      CHOJNICE</w:t>
      </w:r>
    </w:p>
    <w:p w14:paraId="220DE729" w14:textId="0A69CF36" w:rsidR="008C0921" w:rsidRPr="00CF6424" w:rsidRDefault="008C0921" w:rsidP="008C0921">
      <w:pPr>
        <w:spacing w:after="0"/>
      </w:pPr>
    </w:p>
    <w:p w14:paraId="183F10C1" w14:textId="7353E00D" w:rsidR="008C0921" w:rsidRPr="00CF6424" w:rsidRDefault="00017E50" w:rsidP="008C0921">
      <w:pPr>
        <w:spacing w:after="0"/>
      </w:pPr>
      <w:r>
        <w:t>BI.271.2.2023</w:t>
      </w:r>
    </w:p>
    <w:p w14:paraId="6A777F0D" w14:textId="05520A2A" w:rsidR="008C0921" w:rsidRPr="00CF6424" w:rsidRDefault="008C0921" w:rsidP="008C0921">
      <w:pPr>
        <w:spacing w:after="0"/>
      </w:pPr>
    </w:p>
    <w:p w14:paraId="375CAB13" w14:textId="791BCC1E" w:rsidR="008C0921" w:rsidRPr="00CF6424" w:rsidRDefault="008C0921" w:rsidP="008C0921">
      <w:pPr>
        <w:spacing w:after="0"/>
      </w:pPr>
    </w:p>
    <w:p w14:paraId="3FD624F9" w14:textId="15554E09" w:rsidR="008C0921" w:rsidRPr="00CF6424" w:rsidRDefault="008C0921" w:rsidP="008C0921">
      <w:pPr>
        <w:spacing w:after="0"/>
      </w:pPr>
    </w:p>
    <w:p w14:paraId="049F6020" w14:textId="71376F95" w:rsidR="008C0921" w:rsidRPr="00CF6424" w:rsidRDefault="008C0921" w:rsidP="008C0921">
      <w:pPr>
        <w:spacing w:after="0"/>
        <w:jc w:val="center"/>
      </w:pPr>
    </w:p>
    <w:p w14:paraId="4F6C8987" w14:textId="3F9EEF30" w:rsidR="008C0921" w:rsidRPr="00CF6424" w:rsidRDefault="008C0921" w:rsidP="00017E50">
      <w:pPr>
        <w:spacing w:after="0"/>
        <w:jc w:val="center"/>
      </w:pPr>
      <w:r w:rsidRPr="00CF6424">
        <w:t>Zawiadomienie o zmianie treści Specyfikacji Warunków Zamówienia (SWZ)</w:t>
      </w:r>
    </w:p>
    <w:p w14:paraId="1478F9EA" w14:textId="00183824" w:rsidR="008C0921" w:rsidRPr="00CF6424" w:rsidRDefault="008C0921" w:rsidP="008C0921">
      <w:pPr>
        <w:spacing w:after="0"/>
      </w:pPr>
    </w:p>
    <w:p w14:paraId="3C2E5E0C" w14:textId="31DD1813" w:rsidR="008C0921" w:rsidRPr="00CF6424" w:rsidRDefault="008C0921" w:rsidP="008C0921">
      <w:pPr>
        <w:spacing w:after="0"/>
      </w:pPr>
      <w:r w:rsidRPr="00CF6424">
        <w:t xml:space="preserve">Dotyczy: Zamówienia w trybie podstawowym bez przeprowadzenia negocjacji na podstawie art. 275 pkt 1 ustawy z dnia 11 września 2019 r. prawo zamówień publicznych </w:t>
      </w:r>
      <w:r w:rsidR="00CF6424" w:rsidRPr="00CF6424">
        <w:t>(</w:t>
      </w:r>
      <w:r w:rsidR="00F97352" w:rsidRPr="00CF6424">
        <w:t>(</w:t>
      </w:r>
      <w:proofErr w:type="spellStart"/>
      <w:r w:rsidR="00F97352">
        <w:t>t.j</w:t>
      </w:r>
      <w:proofErr w:type="spellEnd"/>
      <w:r w:rsidR="00F97352">
        <w:t>. D</w:t>
      </w:r>
      <w:r w:rsidR="00F97352" w:rsidRPr="00CF6424">
        <w:t xml:space="preserve">z. U. </w:t>
      </w:r>
      <w:r w:rsidR="00F97352">
        <w:br/>
      </w:r>
      <w:r w:rsidR="00F97352" w:rsidRPr="00CF6424">
        <w:t>z 2</w:t>
      </w:r>
      <w:r w:rsidR="00F97352">
        <w:t>023</w:t>
      </w:r>
      <w:r w:rsidR="00F97352" w:rsidRPr="00CF6424">
        <w:t xml:space="preserve">r. poz. </w:t>
      </w:r>
      <w:r w:rsidR="00F97352">
        <w:t>1605 i 1720</w:t>
      </w:r>
      <w:r w:rsidR="00CF6424" w:rsidRPr="00CF6424">
        <w:t xml:space="preserve">) </w:t>
      </w:r>
      <w:r w:rsidRPr="00CF6424">
        <w:t xml:space="preserve"> pn.:</w:t>
      </w:r>
    </w:p>
    <w:p w14:paraId="2B9C9B85" w14:textId="32071030" w:rsidR="008C0921" w:rsidRPr="00CF6424" w:rsidRDefault="008C0921" w:rsidP="008C0921">
      <w:pPr>
        <w:spacing w:after="0"/>
      </w:pPr>
    </w:p>
    <w:p w14:paraId="6FA3B44B" w14:textId="5BB14729" w:rsidR="00017E50" w:rsidRPr="00882485" w:rsidRDefault="00017E50" w:rsidP="00017E50">
      <w:pPr>
        <w:spacing w:after="240" w:line="240" w:lineRule="auto"/>
        <w:ind w:firstLine="431"/>
        <w:jc w:val="both"/>
        <w:rPr>
          <w:sz w:val="22"/>
        </w:rPr>
      </w:pPr>
      <w:r w:rsidRPr="00882485">
        <w:rPr>
          <w:b/>
          <w:sz w:val="22"/>
        </w:rPr>
        <w:t>„</w:t>
      </w:r>
      <w:r w:rsidRPr="00882485">
        <w:rPr>
          <w:b/>
          <w:bCs/>
          <w:sz w:val="22"/>
        </w:rPr>
        <w:t>Rozbudowa kompleksu sportowo-treningowego BNN Modrak w Chojnicach”</w:t>
      </w:r>
    </w:p>
    <w:p w14:paraId="0776A93B" w14:textId="6E46EAE3" w:rsidR="008C0921" w:rsidRPr="00CF6424" w:rsidRDefault="008C0921" w:rsidP="008C0921">
      <w:pPr>
        <w:spacing w:after="0"/>
      </w:pPr>
    </w:p>
    <w:p w14:paraId="31ADF7FB" w14:textId="7A0F3936" w:rsidR="008C0921" w:rsidRPr="00CF6424" w:rsidRDefault="008C0921" w:rsidP="008C0921">
      <w:pPr>
        <w:spacing w:after="0"/>
      </w:pPr>
    </w:p>
    <w:p w14:paraId="3512D570" w14:textId="13464240" w:rsidR="008C0921" w:rsidRPr="00CF6424" w:rsidRDefault="00017E50" w:rsidP="008C0921">
      <w:pPr>
        <w:spacing w:after="0"/>
      </w:pPr>
      <w:r>
        <w:t>O</w:t>
      </w:r>
      <w:r w:rsidRPr="00017E50">
        <w:t xml:space="preserve">głoszonego w dniu 2023-10-04 r. w Biuletynie Zamówień Publicznych </w:t>
      </w:r>
      <w:r w:rsidR="00F97352">
        <w:t xml:space="preserve">pod </w:t>
      </w:r>
      <w:r w:rsidR="00131F08">
        <w:br/>
      </w:r>
      <w:r w:rsidRPr="00017E50">
        <w:t>nr 2023/BZP 00427113/01</w:t>
      </w:r>
    </w:p>
    <w:p w14:paraId="4B3C7BE9" w14:textId="6A6A6971" w:rsidR="008C0921" w:rsidRDefault="008C0921" w:rsidP="008C0921">
      <w:pPr>
        <w:spacing w:after="0"/>
      </w:pPr>
    </w:p>
    <w:p w14:paraId="1CD02794" w14:textId="77777777" w:rsidR="001A0819" w:rsidRPr="00CF6424" w:rsidRDefault="001A0819" w:rsidP="008C0921">
      <w:pPr>
        <w:spacing w:after="0"/>
      </w:pPr>
    </w:p>
    <w:p w14:paraId="641E9E5C" w14:textId="01D17C9A" w:rsidR="00F47BD7" w:rsidRDefault="008C0921" w:rsidP="008C0921">
      <w:pPr>
        <w:spacing w:after="0"/>
      </w:pPr>
      <w:r w:rsidRPr="00CF6424">
        <w:t>Działając na podstawie art. 286 ust. 1</w:t>
      </w:r>
      <w:r w:rsidR="00F97352">
        <w:t xml:space="preserve"> oraz art. 271 ust.1 i 3 </w:t>
      </w:r>
      <w:r w:rsidRPr="00CF6424">
        <w:t>ustawy</w:t>
      </w:r>
      <w:r w:rsidR="00F97352">
        <w:t xml:space="preserve"> </w:t>
      </w:r>
      <w:r w:rsidRPr="00CF6424">
        <w:t xml:space="preserve"> z dnia 11 września 2019 r. – Prawo zamówień publicznych (</w:t>
      </w:r>
      <w:proofErr w:type="spellStart"/>
      <w:r w:rsidR="00CF6424">
        <w:t>t.j</w:t>
      </w:r>
      <w:proofErr w:type="spellEnd"/>
      <w:r w:rsidR="00CF6424">
        <w:t>. D</w:t>
      </w:r>
      <w:r w:rsidRPr="00CF6424">
        <w:t>z. U. z 2</w:t>
      </w:r>
      <w:r w:rsidR="00CF6424">
        <w:t>02</w:t>
      </w:r>
      <w:r w:rsidR="00017E50">
        <w:t>3</w:t>
      </w:r>
      <w:r w:rsidRPr="00CF6424">
        <w:t xml:space="preserve">r. poz. </w:t>
      </w:r>
      <w:r w:rsidR="00017E50">
        <w:t>1605 i 1720</w:t>
      </w:r>
      <w:r w:rsidRPr="00CF6424">
        <w:t>) zwanej dalej „ustaw</w:t>
      </w:r>
      <w:r w:rsidR="00F97352">
        <w:t>ą</w:t>
      </w:r>
      <w:r w:rsidR="00F47BD7" w:rsidRPr="00CF6424">
        <w:t xml:space="preserve">” niniejszym zawiadamiam, iż </w:t>
      </w:r>
      <w:r w:rsidR="00F97352">
        <w:t>z</w:t>
      </w:r>
      <w:r w:rsidR="00F47BD7" w:rsidRPr="00CF6424">
        <w:t>mienia się treść SWZ w ten sposób, że:</w:t>
      </w:r>
    </w:p>
    <w:p w14:paraId="4DF18039" w14:textId="77777777" w:rsidR="00A17645" w:rsidRDefault="00A17645" w:rsidP="008C0921">
      <w:pPr>
        <w:spacing w:after="0"/>
      </w:pPr>
    </w:p>
    <w:p w14:paraId="44D0DC74" w14:textId="77777777" w:rsidR="00A17645" w:rsidRDefault="00A17645" w:rsidP="008C0921">
      <w:pPr>
        <w:spacing w:after="0"/>
      </w:pPr>
    </w:p>
    <w:p w14:paraId="672E69CE" w14:textId="050530A8" w:rsidR="00491F61" w:rsidRDefault="00491F61" w:rsidP="00AB2AE5">
      <w:pPr>
        <w:pStyle w:val="Akapitzlist"/>
        <w:numPr>
          <w:ilvl w:val="0"/>
          <w:numId w:val="10"/>
        </w:numPr>
        <w:spacing w:after="0"/>
        <w:ind w:left="284" w:hanging="284"/>
        <w:rPr>
          <w:u w:val="single"/>
        </w:rPr>
      </w:pPr>
      <w:r>
        <w:rPr>
          <w:u w:val="single"/>
        </w:rPr>
        <w:t xml:space="preserve">w rozdz. IV pkt 8 </w:t>
      </w:r>
      <w:proofErr w:type="spellStart"/>
      <w:r>
        <w:rPr>
          <w:u w:val="single"/>
        </w:rPr>
        <w:t>ppkt</w:t>
      </w:r>
      <w:proofErr w:type="spellEnd"/>
      <w:r>
        <w:rPr>
          <w:u w:val="single"/>
        </w:rPr>
        <w:t xml:space="preserve"> 4 </w:t>
      </w:r>
    </w:p>
    <w:p w14:paraId="2C82DE74" w14:textId="12BD8317" w:rsidR="00491F61" w:rsidRDefault="00491F61" w:rsidP="00AB2AE5">
      <w:pPr>
        <w:pStyle w:val="Akapitzlist"/>
        <w:spacing w:after="0"/>
        <w:ind w:left="284"/>
        <w:rPr>
          <w:u w:val="single"/>
        </w:rPr>
      </w:pPr>
      <w:r>
        <w:rPr>
          <w:u w:val="single"/>
        </w:rPr>
        <w:t>jest:</w:t>
      </w:r>
    </w:p>
    <w:p w14:paraId="1A86AB63" w14:textId="77777777" w:rsidR="00491F61" w:rsidRDefault="00491F61" w:rsidP="00491F61">
      <w:pPr>
        <w:pStyle w:val="Akapitzlist"/>
        <w:spacing w:after="0"/>
        <w:rPr>
          <w:u w:val="single"/>
        </w:rPr>
      </w:pPr>
    </w:p>
    <w:p w14:paraId="5FA94622" w14:textId="687A2835" w:rsidR="00491F61" w:rsidRPr="00AB2AE5" w:rsidRDefault="00491F61" w:rsidP="00AB2AE5">
      <w:pPr>
        <w:pStyle w:val="Akapitzlist"/>
        <w:spacing w:after="0"/>
        <w:ind w:left="567" w:hanging="283"/>
        <w:jc w:val="both"/>
        <w:rPr>
          <w:sz w:val="22"/>
          <w:u w:val="single"/>
        </w:rPr>
      </w:pPr>
      <w:r w:rsidRPr="00AB2AE5">
        <w:rPr>
          <w:rFonts w:cs="Times New Roman"/>
          <w:sz w:val="22"/>
        </w:rPr>
        <w:t>4).</w:t>
      </w:r>
      <w:r w:rsidR="00AB2AE5">
        <w:rPr>
          <w:rFonts w:cs="Times New Roman"/>
          <w:sz w:val="22"/>
        </w:rPr>
        <w:tab/>
      </w:r>
      <w:r w:rsidRPr="00AB2AE5">
        <w:rPr>
          <w:rFonts w:cs="Times New Roman"/>
          <w:sz w:val="22"/>
        </w:rPr>
        <w:t xml:space="preserve">Kryteria stosowane w celu oceny równoważności Wykonawca, który powoła się na rozwiązania równoważne z opisanymi przez Zamawiającego, jest zobowiązany wykazać, że zaproponowane przez niego materiały i/lub urządzenia spełniają (są równoważne) wymagania określone przez Zamawiającego. W takim przypadku Wykonawca zobowiązany jest podać w ofercie nazwy (typy, rodzaje) i producentów przyjętych do wyceny i zastosowania przy realizacji zamówienia oferowanych produktów i/lub systemów oraz przedłożyć odpowiednie dokumenty (w języku polskim) opisujące parametry techniczne oraz producenta, wymagane przepisami certyfikaty </w:t>
      </w:r>
      <w:r w:rsidR="00AB2AE5">
        <w:rPr>
          <w:rFonts w:cs="Times New Roman"/>
          <w:sz w:val="22"/>
        </w:rPr>
        <w:br/>
      </w:r>
      <w:r w:rsidRPr="00AB2AE5">
        <w:rPr>
          <w:rFonts w:cs="Times New Roman"/>
          <w:sz w:val="22"/>
        </w:rPr>
        <w:t xml:space="preserve">i inne dokumenty, pozwalające jednoznacznie stwierdzić, że są one rzeczywiście równoważne. Równoważność pod względem parametrów technicznych, użytkowych oraz eksploatacyjnych ma w szczególności zapewnić uzyskanie parametrów technicznych nie gorszych od założonych </w:t>
      </w:r>
      <w:r w:rsidR="00AB2AE5">
        <w:rPr>
          <w:rFonts w:cs="Times New Roman"/>
          <w:sz w:val="22"/>
        </w:rPr>
        <w:br/>
      </w:r>
      <w:r w:rsidRPr="00AB2AE5">
        <w:rPr>
          <w:rFonts w:cs="Times New Roman"/>
          <w:sz w:val="22"/>
        </w:rPr>
        <w:t xml:space="preserve">w niniejszej SWZ. Zastosowane materiały i urządzenia winny być dopuszczone do obrotu </w:t>
      </w:r>
      <w:r w:rsidR="00AB2AE5">
        <w:rPr>
          <w:rFonts w:cs="Times New Roman"/>
          <w:sz w:val="22"/>
        </w:rPr>
        <w:br/>
      </w:r>
      <w:r w:rsidRPr="00AB2AE5">
        <w:rPr>
          <w:rFonts w:cs="Times New Roman"/>
          <w:sz w:val="22"/>
        </w:rPr>
        <w:t>i stosowania w budownictwie w rozumieniu ustawy z dnia 7 lipca 1994r. Prawo budowlane.</w:t>
      </w:r>
    </w:p>
    <w:p w14:paraId="6DEF11DC" w14:textId="77777777" w:rsidR="00491F61" w:rsidRDefault="00491F61" w:rsidP="00491F61">
      <w:pPr>
        <w:pStyle w:val="Akapitzlist"/>
        <w:spacing w:after="0"/>
        <w:rPr>
          <w:u w:val="single"/>
        </w:rPr>
      </w:pPr>
    </w:p>
    <w:p w14:paraId="4BAB1BD2" w14:textId="0CD5D62F" w:rsidR="00491F61" w:rsidRDefault="00491F61" w:rsidP="00AB2AE5">
      <w:pPr>
        <w:pStyle w:val="Akapitzlist"/>
        <w:spacing w:after="0"/>
        <w:ind w:left="284"/>
        <w:rPr>
          <w:u w:val="single"/>
        </w:rPr>
      </w:pPr>
      <w:r>
        <w:rPr>
          <w:u w:val="single"/>
        </w:rPr>
        <w:t>winno być:</w:t>
      </w:r>
    </w:p>
    <w:p w14:paraId="7195CA07" w14:textId="77777777" w:rsidR="00491F61" w:rsidRDefault="00491F61" w:rsidP="00491F61">
      <w:pPr>
        <w:pStyle w:val="Akapitzlist"/>
        <w:spacing w:after="0"/>
        <w:rPr>
          <w:u w:val="single"/>
        </w:rPr>
      </w:pPr>
    </w:p>
    <w:p w14:paraId="7B235CAC" w14:textId="237872E3" w:rsidR="00491F61" w:rsidRPr="00AB2AE5" w:rsidRDefault="00491F61" w:rsidP="00AB2AE5">
      <w:pPr>
        <w:pStyle w:val="Akapitzlist"/>
        <w:spacing w:after="0"/>
        <w:ind w:left="567" w:hanging="283"/>
        <w:jc w:val="both"/>
        <w:rPr>
          <w:sz w:val="22"/>
          <w:u w:val="single"/>
        </w:rPr>
      </w:pPr>
      <w:r w:rsidRPr="00AB2AE5">
        <w:rPr>
          <w:rFonts w:cs="Times New Roman"/>
          <w:sz w:val="22"/>
        </w:rPr>
        <w:t>4).</w:t>
      </w:r>
      <w:r w:rsidR="00AB2AE5">
        <w:rPr>
          <w:rFonts w:cs="Times New Roman"/>
          <w:sz w:val="22"/>
        </w:rPr>
        <w:tab/>
      </w:r>
      <w:r w:rsidRPr="00AB2AE5">
        <w:rPr>
          <w:rFonts w:cs="Times New Roman"/>
          <w:sz w:val="22"/>
        </w:rPr>
        <w:t xml:space="preserve">Kryteria stosowane w celu oceny równoważności Wykonawca, który powoła się na rozwiązania równoważne z opisanymi przez Zamawiającego, jest zobowiązany wykazać, że zaproponowane </w:t>
      </w:r>
      <w:r w:rsidRPr="00AB2AE5">
        <w:rPr>
          <w:rFonts w:cs="Times New Roman"/>
          <w:sz w:val="22"/>
        </w:rPr>
        <w:lastRenderedPageBreak/>
        <w:t xml:space="preserve">przez niego materiały i/lub urządzenia spełniają (są równoważne) wymagania określone przez Zamawiającego. W takim przypadku Wykonawca zobowiązany jest podać w ofercie nazwy (typy, rodzaje) i producentów przyjętych do wyceny i zastosowania przy realizacji zamówienia oferowanych produktów i/lub systemów oraz przedłożyć odpowiednie dokumenty (w języku polskim) opisujące parametry techniczne oraz producenta, wymagane przepisami certyfikaty </w:t>
      </w:r>
      <w:r w:rsidR="00AB2AE5">
        <w:rPr>
          <w:rFonts w:cs="Times New Roman"/>
          <w:sz w:val="22"/>
        </w:rPr>
        <w:br/>
      </w:r>
      <w:r w:rsidRPr="00AB2AE5">
        <w:rPr>
          <w:rFonts w:cs="Times New Roman"/>
          <w:sz w:val="22"/>
        </w:rPr>
        <w:t xml:space="preserve">i inne dokumenty, pozwalające jednoznacznie stwierdzić, że są one rzeczywiście równoważne. Równoważność pod względem parametrów technicznych, użytkowych oraz eksploatacyjnych ma w szczególności zapewnić uzyskanie parametrów technicznych nie gorszych od założonych </w:t>
      </w:r>
      <w:r w:rsidR="00AB2AE5">
        <w:rPr>
          <w:rFonts w:cs="Times New Roman"/>
          <w:sz w:val="22"/>
        </w:rPr>
        <w:br/>
      </w:r>
      <w:r w:rsidRPr="00AB2AE5">
        <w:rPr>
          <w:rFonts w:cs="Times New Roman"/>
          <w:sz w:val="22"/>
        </w:rPr>
        <w:t xml:space="preserve">w niniejszej SWZ. Zastosowane materiały i urządzenia winny być dopuszczone do obrotu </w:t>
      </w:r>
      <w:r w:rsidR="00AB2AE5">
        <w:rPr>
          <w:rFonts w:cs="Times New Roman"/>
          <w:sz w:val="22"/>
        </w:rPr>
        <w:br/>
      </w:r>
      <w:r w:rsidRPr="00AB2AE5">
        <w:rPr>
          <w:rFonts w:cs="Times New Roman"/>
          <w:sz w:val="22"/>
        </w:rPr>
        <w:t xml:space="preserve">i stosowania w budownictwie w rozumieniu ustawy z dnia 7 lipca 1994r. Prawo budowlane. </w:t>
      </w:r>
      <w:r w:rsidRPr="00AB2AE5">
        <w:rPr>
          <w:rFonts w:eastAsia="TimesNewRomanPS-BoldMT" w:cs="Times New Roman"/>
          <w:kern w:val="2"/>
          <w:sz w:val="22"/>
          <w:lang w:eastAsia="fa-IR" w:bidi="fa-IR"/>
        </w:rPr>
        <w:t xml:space="preserve">Ciężar udowodnienia równoważności spoczywa na Wykonawcy. W takiej sytuacji w/w dokumenty będą stanowiły przedmiotowe środki dowodowe i Wykonawca jest zobowiązany przedłożyć je wraz z ofertą. </w:t>
      </w:r>
      <w:r w:rsidRPr="00AB2AE5">
        <w:rPr>
          <w:sz w:val="22"/>
        </w:rPr>
        <w:t xml:space="preserve">Jeżeli Wykonawca nie złoży w/w przedmiotowych środków dowodowych lub złożone przedmiotowe środki dowodowe są niekompletne, Zamawiający, na podstawie art. 107 ustawy Pzp, wezwie do ich złożenia, uzupełnienia lub wyjaśnienia </w:t>
      </w:r>
      <w:r w:rsidR="00AB2AE5">
        <w:rPr>
          <w:sz w:val="22"/>
        </w:rPr>
        <w:br/>
      </w:r>
      <w:r w:rsidRPr="00AB2AE5">
        <w:rPr>
          <w:sz w:val="22"/>
        </w:rPr>
        <w:t xml:space="preserve">w wyznaczonym terminie. </w:t>
      </w:r>
    </w:p>
    <w:p w14:paraId="5887851E" w14:textId="77777777" w:rsidR="00491F61" w:rsidRDefault="00491F61" w:rsidP="00491F61">
      <w:pPr>
        <w:pStyle w:val="Akapitzlist"/>
        <w:spacing w:after="0"/>
        <w:rPr>
          <w:u w:val="single"/>
        </w:rPr>
      </w:pPr>
    </w:p>
    <w:p w14:paraId="4DDC6C4E" w14:textId="77777777" w:rsidR="00491F61" w:rsidRPr="00491F61" w:rsidRDefault="00491F61" w:rsidP="00491F61">
      <w:pPr>
        <w:pStyle w:val="Akapitzlist"/>
        <w:spacing w:after="0"/>
        <w:rPr>
          <w:u w:val="single"/>
        </w:rPr>
      </w:pPr>
    </w:p>
    <w:p w14:paraId="5CA5D00C" w14:textId="7BF48068" w:rsidR="00F97352" w:rsidRDefault="00A17645" w:rsidP="00AB2AE5">
      <w:pPr>
        <w:pStyle w:val="Akapitzlist"/>
        <w:numPr>
          <w:ilvl w:val="0"/>
          <w:numId w:val="10"/>
        </w:numPr>
        <w:spacing w:after="0"/>
        <w:ind w:left="284" w:hanging="284"/>
        <w:rPr>
          <w:u w:val="single"/>
        </w:rPr>
      </w:pPr>
      <w:r w:rsidRPr="00A17645">
        <w:rPr>
          <w:u w:val="single"/>
        </w:rPr>
        <w:t xml:space="preserve">w rozdz. V pkt 1 </w:t>
      </w:r>
    </w:p>
    <w:p w14:paraId="1BA62E80" w14:textId="602B4DBA" w:rsidR="00A17645" w:rsidRPr="00A17645" w:rsidRDefault="00A17645" w:rsidP="00AB2AE5">
      <w:pPr>
        <w:pStyle w:val="Akapitzlist"/>
        <w:spacing w:after="0"/>
        <w:ind w:left="284"/>
        <w:rPr>
          <w:u w:val="single"/>
        </w:rPr>
      </w:pPr>
      <w:r w:rsidRPr="00A17645">
        <w:rPr>
          <w:u w:val="single"/>
        </w:rPr>
        <w:t>jest:</w:t>
      </w:r>
    </w:p>
    <w:p w14:paraId="31A6822D" w14:textId="77777777" w:rsidR="00A17645" w:rsidRPr="00AB2AE5" w:rsidRDefault="00A17645" w:rsidP="008C0921">
      <w:pPr>
        <w:spacing w:after="0"/>
        <w:rPr>
          <w:szCs w:val="24"/>
        </w:rPr>
      </w:pPr>
    </w:p>
    <w:p w14:paraId="18ADC5EF" w14:textId="424D9B9C" w:rsidR="00F47BD7" w:rsidRPr="00AB2AE5" w:rsidRDefault="00A17645" w:rsidP="00AB2AE5">
      <w:pPr>
        <w:pStyle w:val="Akapitzlist"/>
        <w:numPr>
          <w:ilvl w:val="0"/>
          <w:numId w:val="15"/>
        </w:numPr>
        <w:spacing w:after="0"/>
        <w:rPr>
          <w:sz w:val="22"/>
        </w:rPr>
      </w:pPr>
      <w:r w:rsidRPr="00AB2AE5">
        <w:rPr>
          <w:sz w:val="22"/>
        </w:rPr>
        <w:t>Zamawiający informuje, że złożenie oferty nie musi być poprzedzone odbyciem wizji lokalnej.</w:t>
      </w:r>
    </w:p>
    <w:p w14:paraId="22A867E5" w14:textId="77777777" w:rsidR="00A17645" w:rsidRDefault="00A17645" w:rsidP="008C0921">
      <w:pPr>
        <w:spacing w:after="0"/>
      </w:pPr>
    </w:p>
    <w:p w14:paraId="5BDCC4D9" w14:textId="2C2CDD0C" w:rsidR="00A17645" w:rsidRDefault="00A17645" w:rsidP="00AB2AE5">
      <w:pPr>
        <w:pStyle w:val="Akapitzlist"/>
        <w:spacing w:after="0"/>
        <w:ind w:left="284"/>
        <w:rPr>
          <w:u w:val="single"/>
        </w:rPr>
      </w:pPr>
      <w:r w:rsidRPr="00BD3B3D">
        <w:rPr>
          <w:u w:val="single"/>
        </w:rPr>
        <w:t>winno być:</w:t>
      </w:r>
    </w:p>
    <w:p w14:paraId="1FA99232" w14:textId="77777777" w:rsidR="00AB2AE5" w:rsidRPr="00AB2AE5" w:rsidRDefault="00AB2AE5" w:rsidP="00AB2AE5">
      <w:pPr>
        <w:pStyle w:val="Akapitzlist"/>
        <w:spacing w:after="0"/>
        <w:ind w:left="284"/>
        <w:rPr>
          <w:sz w:val="22"/>
          <w:u w:val="single"/>
        </w:rPr>
      </w:pPr>
    </w:p>
    <w:p w14:paraId="03053476" w14:textId="79164FCB" w:rsidR="00A17645" w:rsidRPr="00AB2AE5" w:rsidRDefault="00325D85" w:rsidP="00AF5E23">
      <w:pPr>
        <w:pStyle w:val="Akapitzlist"/>
        <w:numPr>
          <w:ilvl w:val="0"/>
          <w:numId w:val="16"/>
        </w:numPr>
        <w:spacing w:after="0"/>
        <w:jc w:val="both"/>
        <w:rPr>
          <w:sz w:val="22"/>
        </w:rPr>
      </w:pPr>
      <w:r w:rsidRPr="00AB2AE5">
        <w:rPr>
          <w:sz w:val="22"/>
        </w:rPr>
        <w:t xml:space="preserve">Zamawiający wymaga złożenia oferty po odbyciu przez wykonawcę wizji lokalnej i uzależnia możliwość wzięcia w niej udziału od wcześniejszego zgłoszenia. Zamawiający wyznacza wizję lokalną na dzień </w:t>
      </w:r>
      <w:r w:rsidR="00AF5E23" w:rsidRPr="002E64A8">
        <w:rPr>
          <w:b/>
          <w:sz w:val="22"/>
        </w:rPr>
        <w:t>27 październik</w:t>
      </w:r>
      <w:r w:rsidR="009F3085" w:rsidRPr="002E64A8">
        <w:rPr>
          <w:b/>
          <w:sz w:val="22"/>
        </w:rPr>
        <w:t xml:space="preserve"> 2023 r. godz. 13.00</w:t>
      </w:r>
      <w:r w:rsidRPr="00C22132">
        <w:rPr>
          <w:sz w:val="22"/>
        </w:rPr>
        <w:t xml:space="preserve"> na terenie inwestycji. Udział w wizji lokalnej należy zgłosić Zamawiającemu za pośrednictwem platformy zakupowej</w:t>
      </w:r>
      <w:r w:rsidR="00AB2AE5" w:rsidRPr="00C22132">
        <w:rPr>
          <w:sz w:val="22"/>
        </w:rPr>
        <w:t xml:space="preserve"> (wiadomości prywatnej)</w:t>
      </w:r>
      <w:r w:rsidRPr="00C22132">
        <w:rPr>
          <w:sz w:val="22"/>
        </w:rPr>
        <w:t xml:space="preserve"> w terminie </w:t>
      </w:r>
      <w:r w:rsidR="00AF5E23" w:rsidRPr="00C22132">
        <w:rPr>
          <w:sz w:val="22"/>
        </w:rPr>
        <w:t xml:space="preserve">do </w:t>
      </w:r>
      <w:r w:rsidR="00AF5E23" w:rsidRPr="002E64A8">
        <w:rPr>
          <w:b/>
          <w:sz w:val="22"/>
        </w:rPr>
        <w:t xml:space="preserve">27 październik </w:t>
      </w:r>
      <w:r w:rsidRPr="002E64A8">
        <w:rPr>
          <w:b/>
          <w:sz w:val="22"/>
        </w:rPr>
        <w:t>2023 r. do godz. 1</w:t>
      </w:r>
      <w:r w:rsidR="003F583A" w:rsidRPr="002E64A8">
        <w:rPr>
          <w:b/>
          <w:sz w:val="22"/>
        </w:rPr>
        <w:t>1</w:t>
      </w:r>
      <w:r w:rsidR="009F3085" w:rsidRPr="002E64A8">
        <w:rPr>
          <w:b/>
          <w:sz w:val="22"/>
        </w:rPr>
        <w:t>.</w:t>
      </w:r>
      <w:r w:rsidRPr="002E64A8">
        <w:rPr>
          <w:b/>
          <w:sz w:val="22"/>
        </w:rPr>
        <w:t>00.</w:t>
      </w:r>
      <w:r w:rsidRPr="00C22132">
        <w:rPr>
          <w:sz w:val="22"/>
        </w:rPr>
        <w:t xml:space="preserve"> Z wizji </w:t>
      </w:r>
      <w:r w:rsidRPr="00AB2AE5">
        <w:rPr>
          <w:sz w:val="22"/>
        </w:rPr>
        <w:t>lokalnej zostanie sporządzony protokół wraz z listą obecności.</w:t>
      </w:r>
    </w:p>
    <w:p w14:paraId="123D6407" w14:textId="77777777" w:rsidR="00A17645" w:rsidRPr="00CF6424" w:rsidRDefault="00A17645" w:rsidP="008C0921">
      <w:pPr>
        <w:spacing w:after="0"/>
      </w:pPr>
    </w:p>
    <w:p w14:paraId="7851C297" w14:textId="2F43418A" w:rsidR="00F97352" w:rsidRDefault="001A0819" w:rsidP="00AB2AE5">
      <w:pPr>
        <w:pStyle w:val="Akapitzlist"/>
        <w:numPr>
          <w:ilvl w:val="0"/>
          <w:numId w:val="1"/>
        </w:numPr>
        <w:spacing w:after="0"/>
        <w:ind w:left="284" w:hanging="284"/>
        <w:rPr>
          <w:u w:val="single"/>
        </w:rPr>
      </w:pPr>
      <w:r w:rsidRPr="00A17645">
        <w:rPr>
          <w:u w:val="single"/>
        </w:rPr>
        <w:t xml:space="preserve">w rozdz. </w:t>
      </w:r>
      <w:r w:rsidR="00A17645" w:rsidRPr="00A17645">
        <w:rPr>
          <w:u w:val="single"/>
        </w:rPr>
        <w:t>XIV</w:t>
      </w:r>
      <w:r w:rsidR="00560F84" w:rsidRPr="00A17645">
        <w:rPr>
          <w:u w:val="single"/>
        </w:rPr>
        <w:t xml:space="preserve"> </w:t>
      </w:r>
      <w:r w:rsidRPr="00A17645">
        <w:rPr>
          <w:u w:val="single"/>
        </w:rPr>
        <w:t xml:space="preserve">pkt </w:t>
      </w:r>
      <w:r w:rsidR="00A17645" w:rsidRPr="00A17645">
        <w:rPr>
          <w:u w:val="single"/>
        </w:rPr>
        <w:t xml:space="preserve">3 </w:t>
      </w:r>
    </w:p>
    <w:p w14:paraId="2A7EAA5A" w14:textId="73A31BE1" w:rsidR="00560F84" w:rsidRPr="00A17645" w:rsidRDefault="00560F84" w:rsidP="00AB2AE5">
      <w:pPr>
        <w:pStyle w:val="Akapitzlist"/>
        <w:spacing w:after="0"/>
        <w:ind w:left="284"/>
        <w:rPr>
          <w:u w:val="single"/>
        </w:rPr>
      </w:pPr>
      <w:r w:rsidRPr="00A17645">
        <w:rPr>
          <w:u w:val="single"/>
        </w:rPr>
        <w:t>jest:</w:t>
      </w:r>
    </w:p>
    <w:p w14:paraId="177DF614" w14:textId="77777777" w:rsidR="00A17645" w:rsidRDefault="00A17645" w:rsidP="00A17645">
      <w:pPr>
        <w:pStyle w:val="Akapitzlist"/>
        <w:spacing w:after="0"/>
      </w:pPr>
    </w:p>
    <w:p w14:paraId="70A838DC" w14:textId="3FB96738" w:rsidR="00A17645" w:rsidRPr="007A5AAC" w:rsidRDefault="00A17645" w:rsidP="00AB2AE5">
      <w:pPr>
        <w:spacing w:after="0" w:line="360" w:lineRule="auto"/>
        <w:ind w:left="567" w:right="20" w:hanging="283"/>
        <w:jc w:val="both"/>
        <w:rPr>
          <w:rFonts w:eastAsia="Arial Narrow" w:cs="Times New Roman"/>
          <w:b/>
          <w:sz w:val="22"/>
        </w:rPr>
      </w:pPr>
      <w:r w:rsidRPr="007A5AAC">
        <w:rPr>
          <w:rFonts w:eastAsia="Arial Narrow" w:cs="Times New Roman"/>
          <w:sz w:val="22"/>
        </w:rPr>
        <w:t>3.</w:t>
      </w:r>
      <w:r w:rsidR="00AB2AE5" w:rsidRPr="007A5AAC">
        <w:rPr>
          <w:rFonts w:eastAsia="Arial Narrow" w:cs="Times New Roman"/>
          <w:sz w:val="22"/>
        </w:rPr>
        <w:tab/>
      </w:r>
      <w:r w:rsidRPr="007A5AAC">
        <w:rPr>
          <w:rFonts w:eastAsia="Arial Narrow" w:cs="Times New Roman"/>
          <w:sz w:val="22"/>
        </w:rPr>
        <w:t xml:space="preserve">Ofertę składa się na Formularzu Ofertowym – zgodnie z </w:t>
      </w:r>
      <w:r w:rsidRPr="007A5AAC">
        <w:rPr>
          <w:rFonts w:eastAsia="Arial Narrow" w:cs="Times New Roman"/>
          <w:b/>
          <w:sz w:val="22"/>
        </w:rPr>
        <w:t>Załącznikiem nr 1 do SWZ</w:t>
      </w:r>
      <w:r w:rsidRPr="007A5AAC">
        <w:rPr>
          <w:rFonts w:eastAsia="Arial Narrow" w:cs="Times New Roman"/>
          <w:sz w:val="22"/>
        </w:rPr>
        <w:t>. Wraz z ofertą Wykonawca jest zobowiązany złożyć:</w:t>
      </w:r>
    </w:p>
    <w:p w14:paraId="009A3EBF" w14:textId="4BCD87A2" w:rsidR="00A17645" w:rsidRPr="007A5AAC" w:rsidRDefault="00A17645" w:rsidP="00AB2AE5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993" w:right="20" w:hanging="426"/>
        <w:contextualSpacing w:val="0"/>
        <w:jc w:val="both"/>
        <w:rPr>
          <w:rFonts w:eastAsia="Arial Narrow" w:cs="Times New Roman"/>
          <w:b/>
          <w:sz w:val="22"/>
        </w:rPr>
      </w:pPr>
      <w:r w:rsidRPr="007A5AAC">
        <w:rPr>
          <w:rFonts w:eastAsia="Arial Narrow" w:cs="Times New Roman"/>
          <w:sz w:val="22"/>
        </w:rPr>
        <w:t xml:space="preserve">oświadczenia, o których mowa w Rozdziale X ust. 1 SWZ – </w:t>
      </w:r>
      <w:r w:rsidRPr="007A5AAC">
        <w:rPr>
          <w:rFonts w:eastAsia="Arial Narrow" w:cs="Times New Roman"/>
          <w:b/>
          <w:sz w:val="22"/>
        </w:rPr>
        <w:t>Załącznik nr 2</w:t>
      </w:r>
      <w:r w:rsidRPr="007A5AAC">
        <w:rPr>
          <w:rFonts w:eastAsia="Arial Narrow" w:cs="Times New Roman"/>
          <w:sz w:val="22"/>
        </w:rPr>
        <w:t xml:space="preserve"> do SWZ;</w:t>
      </w:r>
    </w:p>
    <w:p w14:paraId="3865CB60" w14:textId="2F4FCD44" w:rsidR="00A17645" w:rsidRPr="007A5AAC" w:rsidRDefault="00A17645" w:rsidP="00AB2AE5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993" w:right="20" w:hanging="426"/>
        <w:contextualSpacing w:val="0"/>
        <w:jc w:val="both"/>
        <w:rPr>
          <w:rFonts w:eastAsia="Arial Narrow" w:cs="Times New Roman"/>
          <w:b/>
          <w:sz w:val="22"/>
        </w:rPr>
      </w:pPr>
      <w:r w:rsidRPr="007A5AAC">
        <w:rPr>
          <w:rFonts w:eastAsia="Arial Narrow" w:cs="Times New Roman"/>
          <w:sz w:val="22"/>
        </w:rPr>
        <w:t xml:space="preserve">zobowiązanie innego podmiotu, o którym mowa w Rozdziale XI ust. 3 SWZ  - </w:t>
      </w:r>
      <w:r w:rsidRPr="007A5AAC">
        <w:rPr>
          <w:rFonts w:eastAsia="Arial Narrow" w:cs="Times New Roman"/>
          <w:b/>
          <w:sz w:val="22"/>
        </w:rPr>
        <w:t>Załącznik nr 3</w:t>
      </w:r>
      <w:r w:rsidRPr="007A5AAC">
        <w:rPr>
          <w:rFonts w:eastAsia="Arial Narrow" w:cs="Times New Roman"/>
          <w:sz w:val="22"/>
        </w:rPr>
        <w:t xml:space="preserve"> do SWZ (jeżeli dotyczy);</w:t>
      </w:r>
    </w:p>
    <w:p w14:paraId="3437FF3D" w14:textId="6F7E66EC" w:rsidR="00A17645" w:rsidRPr="007A5AAC" w:rsidRDefault="00A17645" w:rsidP="00AB2AE5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993" w:right="20" w:hanging="426"/>
        <w:contextualSpacing w:val="0"/>
        <w:jc w:val="both"/>
        <w:rPr>
          <w:rFonts w:eastAsia="Arial Narrow" w:cs="Times New Roman"/>
          <w:b/>
          <w:color w:val="FF0000"/>
          <w:sz w:val="22"/>
        </w:rPr>
      </w:pPr>
      <w:r w:rsidRPr="007A5AAC">
        <w:rPr>
          <w:rFonts w:eastAsia="Arial Narrow" w:cs="Times New Roman"/>
          <w:sz w:val="22"/>
        </w:rPr>
        <w:t>dowód wniesienia wadium (jeśli nie jest wnoszone w formie pieniężnej);</w:t>
      </w:r>
    </w:p>
    <w:p w14:paraId="63479289" w14:textId="5F3F5887" w:rsidR="00A17645" w:rsidRPr="007A5AAC" w:rsidRDefault="00A17645" w:rsidP="00AB2AE5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993" w:right="20" w:hanging="426"/>
        <w:contextualSpacing w:val="0"/>
        <w:jc w:val="both"/>
        <w:rPr>
          <w:rFonts w:eastAsia="Arial Narrow" w:cs="Times New Roman"/>
          <w:b/>
          <w:sz w:val="22"/>
        </w:rPr>
      </w:pPr>
      <w:r w:rsidRPr="007A5AAC">
        <w:rPr>
          <w:rFonts w:eastAsia="Arial Narrow" w:cs="Times New Roman"/>
          <w:sz w:val="22"/>
        </w:rPr>
        <w:t xml:space="preserve">dokumenty, z których wynika prawo do podpisania oferty; odpowiednie pełnomocnictwa (jeżeli dotyczy). </w:t>
      </w:r>
    </w:p>
    <w:p w14:paraId="6902D2BD" w14:textId="77777777" w:rsidR="00AB2AE5" w:rsidRDefault="00AB2AE5" w:rsidP="00560F84">
      <w:pPr>
        <w:pStyle w:val="Akapitzlist"/>
        <w:spacing w:after="0"/>
      </w:pPr>
    </w:p>
    <w:p w14:paraId="571F6666" w14:textId="3C80707A" w:rsidR="00F47BD7" w:rsidRDefault="00560F84" w:rsidP="00AB2AE5">
      <w:pPr>
        <w:pStyle w:val="Akapitzlist"/>
        <w:spacing w:after="0"/>
        <w:ind w:left="284"/>
      </w:pPr>
      <w:r w:rsidRPr="0034715B">
        <w:rPr>
          <w:u w:val="single"/>
        </w:rPr>
        <w:t>winno być</w:t>
      </w:r>
      <w:r w:rsidR="00F47BD7" w:rsidRPr="00CF6424">
        <w:t>:</w:t>
      </w:r>
    </w:p>
    <w:p w14:paraId="6B311D1A" w14:textId="77777777" w:rsidR="00AB2AE5" w:rsidRDefault="00AB2AE5" w:rsidP="00AB2AE5">
      <w:pPr>
        <w:pStyle w:val="Akapitzlist"/>
        <w:spacing w:after="0"/>
        <w:ind w:left="284"/>
      </w:pPr>
    </w:p>
    <w:p w14:paraId="0347035B" w14:textId="6F664DD7" w:rsidR="00A17645" w:rsidRPr="007A5AAC" w:rsidRDefault="00A17645" w:rsidP="00AB2AE5">
      <w:pPr>
        <w:spacing w:after="0" w:line="360" w:lineRule="auto"/>
        <w:ind w:left="567" w:right="20" w:hanging="283"/>
        <w:jc w:val="both"/>
        <w:rPr>
          <w:rFonts w:eastAsia="Arial Narrow" w:cs="Times New Roman"/>
          <w:b/>
          <w:sz w:val="22"/>
        </w:rPr>
      </w:pPr>
      <w:r w:rsidRPr="007A5AAC">
        <w:rPr>
          <w:rFonts w:eastAsia="Arial Narrow" w:cs="Times New Roman"/>
          <w:sz w:val="22"/>
        </w:rPr>
        <w:lastRenderedPageBreak/>
        <w:t>3.</w:t>
      </w:r>
      <w:r w:rsidR="00AB2AE5" w:rsidRPr="007A5AAC">
        <w:rPr>
          <w:rFonts w:eastAsia="Arial Narrow" w:cs="Times New Roman"/>
          <w:sz w:val="22"/>
        </w:rPr>
        <w:tab/>
      </w:r>
      <w:r w:rsidRPr="007A5AAC">
        <w:rPr>
          <w:rFonts w:eastAsia="Arial Narrow" w:cs="Times New Roman"/>
          <w:sz w:val="22"/>
        </w:rPr>
        <w:t xml:space="preserve">Ofertę składa się na Formularzu Ofertowym – zgodnie z </w:t>
      </w:r>
      <w:r w:rsidRPr="007A5AAC">
        <w:rPr>
          <w:rFonts w:eastAsia="Arial Narrow" w:cs="Times New Roman"/>
          <w:b/>
          <w:sz w:val="22"/>
        </w:rPr>
        <w:t>Załącznikiem nr 1 do SWZ</w:t>
      </w:r>
      <w:r w:rsidRPr="007A5AAC">
        <w:rPr>
          <w:rFonts w:eastAsia="Arial Narrow" w:cs="Times New Roman"/>
          <w:sz w:val="22"/>
        </w:rPr>
        <w:t>. Wraz z ofertą Wykonawca jest zobowiązany złożyć:</w:t>
      </w:r>
    </w:p>
    <w:p w14:paraId="56585D02" w14:textId="77777777" w:rsidR="00A17645" w:rsidRPr="007A5AAC" w:rsidRDefault="00A17645" w:rsidP="00A17645">
      <w:pPr>
        <w:pStyle w:val="Akapitzlist"/>
        <w:numPr>
          <w:ilvl w:val="0"/>
          <w:numId w:val="9"/>
        </w:numPr>
        <w:spacing w:after="0" w:line="360" w:lineRule="auto"/>
        <w:ind w:right="20"/>
        <w:contextualSpacing w:val="0"/>
        <w:jc w:val="both"/>
        <w:rPr>
          <w:rFonts w:eastAsia="Arial Narrow" w:cs="Times New Roman"/>
          <w:b/>
          <w:sz w:val="22"/>
        </w:rPr>
      </w:pPr>
      <w:r w:rsidRPr="007A5AAC">
        <w:rPr>
          <w:rFonts w:eastAsia="Arial Narrow" w:cs="Times New Roman"/>
          <w:sz w:val="22"/>
        </w:rPr>
        <w:t xml:space="preserve">oświadczenia, o których mowa w Rozdziale X ust. 1 SWZ – </w:t>
      </w:r>
      <w:r w:rsidRPr="007A5AAC">
        <w:rPr>
          <w:rFonts w:eastAsia="Arial Narrow" w:cs="Times New Roman"/>
          <w:b/>
          <w:sz w:val="22"/>
        </w:rPr>
        <w:t>Załącznik nr 2</w:t>
      </w:r>
      <w:r w:rsidRPr="007A5AAC">
        <w:rPr>
          <w:rFonts w:eastAsia="Arial Narrow" w:cs="Times New Roman"/>
          <w:sz w:val="22"/>
        </w:rPr>
        <w:t xml:space="preserve"> do SWZ;</w:t>
      </w:r>
    </w:p>
    <w:p w14:paraId="16F4F0F9" w14:textId="77777777" w:rsidR="00A17645" w:rsidRPr="007A5AAC" w:rsidRDefault="00A17645" w:rsidP="00A17645">
      <w:pPr>
        <w:pStyle w:val="Akapitzlist"/>
        <w:numPr>
          <w:ilvl w:val="0"/>
          <w:numId w:val="9"/>
        </w:numPr>
        <w:spacing w:after="0" w:line="360" w:lineRule="auto"/>
        <w:ind w:right="20"/>
        <w:contextualSpacing w:val="0"/>
        <w:jc w:val="both"/>
        <w:rPr>
          <w:rFonts w:eastAsia="Arial Narrow" w:cs="Times New Roman"/>
          <w:b/>
          <w:sz w:val="22"/>
        </w:rPr>
      </w:pPr>
      <w:r w:rsidRPr="007A5AAC">
        <w:rPr>
          <w:rFonts w:eastAsia="Arial Narrow" w:cs="Times New Roman"/>
          <w:sz w:val="22"/>
        </w:rPr>
        <w:t xml:space="preserve"> zobowiązanie innego podmiotu, o którym mowa w Rozdziale XI ust. 3 SWZ  - </w:t>
      </w:r>
      <w:r w:rsidRPr="007A5AAC">
        <w:rPr>
          <w:rFonts w:eastAsia="Arial Narrow" w:cs="Times New Roman"/>
          <w:b/>
          <w:sz w:val="22"/>
        </w:rPr>
        <w:t>Załącznik nr 3</w:t>
      </w:r>
      <w:r w:rsidRPr="007A5AAC">
        <w:rPr>
          <w:rFonts w:eastAsia="Arial Narrow" w:cs="Times New Roman"/>
          <w:sz w:val="22"/>
        </w:rPr>
        <w:t xml:space="preserve"> do SWZ (jeżeli dotyczy);</w:t>
      </w:r>
    </w:p>
    <w:p w14:paraId="4DCD2DF0" w14:textId="77777777" w:rsidR="00A17645" w:rsidRPr="007A5AAC" w:rsidRDefault="00A17645" w:rsidP="00A17645">
      <w:pPr>
        <w:pStyle w:val="Akapitzlist"/>
        <w:numPr>
          <w:ilvl w:val="0"/>
          <w:numId w:val="9"/>
        </w:numPr>
        <w:spacing w:after="0" w:line="360" w:lineRule="auto"/>
        <w:ind w:right="20"/>
        <w:contextualSpacing w:val="0"/>
        <w:jc w:val="both"/>
        <w:rPr>
          <w:rFonts w:eastAsia="Arial Narrow" w:cs="Times New Roman"/>
          <w:b/>
          <w:color w:val="FF0000"/>
          <w:sz w:val="22"/>
        </w:rPr>
      </w:pPr>
      <w:r w:rsidRPr="007A5AAC">
        <w:rPr>
          <w:rFonts w:eastAsia="Arial Narrow" w:cs="Times New Roman"/>
          <w:sz w:val="22"/>
        </w:rPr>
        <w:t>dowód wniesienia wadium (jeśli nie jest wnoszone w formie pieniężnej);</w:t>
      </w:r>
    </w:p>
    <w:p w14:paraId="3E88F9A2" w14:textId="0C4888DC" w:rsidR="00A17645" w:rsidRPr="007A5AAC" w:rsidRDefault="00A17645" w:rsidP="00A17645">
      <w:pPr>
        <w:pStyle w:val="Akapitzlist"/>
        <w:numPr>
          <w:ilvl w:val="0"/>
          <w:numId w:val="9"/>
        </w:numPr>
        <w:spacing w:after="0" w:line="360" w:lineRule="auto"/>
        <w:ind w:right="20"/>
        <w:contextualSpacing w:val="0"/>
        <w:jc w:val="both"/>
        <w:rPr>
          <w:rFonts w:eastAsia="Arial Narrow" w:cs="Times New Roman"/>
          <w:b/>
          <w:sz w:val="22"/>
        </w:rPr>
      </w:pPr>
      <w:r w:rsidRPr="007A5AAC">
        <w:rPr>
          <w:rFonts w:eastAsia="Arial Narrow" w:cs="Times New Roman"/>
          <w:sz w:val="22"/>
        </w:rPr>
        <w:t>dokumenty, z których wynika prawo do podpisania oferty; odpowiednie pełnomocnictwa (jeżeli dotyczy)</w:t>
      </w:r>
      <w:r w:rsidR="00AB2AE5" w:rsidRPr="007A5AAC">
        <w:rPr>
          <w:rFonts w:eastAsia="Arial Narrow" w:cs="Times New Roman"/>
          <w:sz w:val="22"/>
        </w:rPr>
        <w:t>;</w:t>
      </w:r>
    </w:p>
    <w:p w14:paraId="6B8700B1" w14:textId="1A4A64B4" w:rsidR="00AB2AE5" w:rsidRPr="007A5AAC" w:rsidRDefault="00342072" w:rsidP="00A17645">
      <w:pPr>
        <w:pStyle w:val="Akapitzlist"/>
        <w:numPr>
          <w:ilvl w:val="0"/>
          <w:numId w:val="9"/>
        </w:numPr>
        <w:spacing w:after="0" w:line="360" w:lineRule="auto"/>
        <w:ind w:right="20"/>
        <w:contextualSpacing w:val="0"/>
        <w:jc w:val="both"/>
        <w:rPr>
          <w:rFonts w:eastAsia="Arial Narrow" w:cs="Times New Roman"/>
          <w:b/>
          <w:sz w:val="22"/>
        </w:rPr>
      </w:pPr>
      <w:r w:rsidRPr="007A5AAC">
        <w:rPr>
          <w:rFonts w:eastAsia="Arial Narrow" w:cs="Times New Roman"/>
          <w:bCs/>
          <w:sz w:val="22"/>
        </w:rPr>
        <w:t>przedmiotowe środki dowodowe celem wykazania równoważności (jeżeli dotyczy);</w:t>
      </w:r>
    </w:p>
    <w:p w14:paraId="536833D7" w14:textId="33061E77" w:rsidR="00A17645" w:rsidRPr="007A5AAC" w:rsidRDefault="00A17645" w:rsidP="00A17645">
      <w:pPr>
        <w:pStyle w:val="Akapitzlist"/>
        <w:numPr>
          <w:ilvl w:val="0"/>
          <w:numId w:val="9"/>
        </w:numPr>
        <w:spacing w:after="0" w:line="360" w:lineRule="auto"/>
        <w:ind w:right="20"/>
        <w:contextualSpacing w:val="0"/>
        <w:jc w:val="both"/>
        <w:rPr>
          <w:rFonts w:eastAsia="Arial Narrow" w:cs="Times New Roman"/>
          <w:b/>
          <w:sz w:val="22"/>
        </w:rPr>
      </w:pPr>
      <w:r w:rsidRPr="007A5AAC">
        <w:rPr>
          <w:rFonts w:eastAsia="Arial Narrow" w:cs="Times New Roman"/>
          <w:sz w:val="22"/>
        </w:rPr>
        <w:t>następujące przedmiotowe środki dowodowe:</w:t>
      </w:r>
    </w:p>
    <w:p w14:paraId="7869236B" w14:textId="59D2E500" w:rsidR="00A17645" w:rsidRPr="007A5AAC" w:rsidRDefault="00A17645" w:rsidP="00B43788">
      <w:pPr>
        <w:pStyle w:val="Akapitzlist"/>
        <w:numPr>
          <w:ilvl w:val="0"/>
          <w:numId w:val="12"/>
        </w:numPr>
        <w:spacing w:after="0" w:line="360" w:lineRule="auto"/>
        <w:ind w:left="1843" w:right="20"/>
        <w:jc w:val="both"/>
        <w:rPr>
          <w:rFonts w:eastAsia="Arial Narrow" w:cs="Times New Roman"/>
          <w:sz w:val="22"/>
        </w:rPr>
      </w:pPr>
      <w:r w:rsidRPr="007A5AAC">
        <w:rPr>
          <w:rFonts w:eastAsia="Arial Narrow" w:cs="Times New Roman"/>
          <w:sz w:val="22"/>
        </w:rPr>
        <w:t xml:space="preserve">raport z badań przeprowadzonych przez uprawnione i akredytowane laboratorium np. </w:t>
      </w:r>
      <w:proofErr w:type="spellStart"/>
      <w:r w:rsidRPr="007A5AAC">
        <w:rPr>
          <w:rFonts w:eastAsia="Arial Narrow" w:cs="Times New Roman"/>
          <w:sz w:val="22"/>
        </w:rPr>
        <w:t>Labosport</w:t>
      </w:r>
      <w:proofErr w:type="spellEnd"/>
      <w:r w:rsidRPr="007A5AAC">
        <w:rPr>
          <w:rFonts w:eastAsia="Arial Narrow" w:cs="Times New Roman"/>
          <w:sz w:val="22"/>
        </w:rPr>
        <w:t xml:space="preserve"> lub ISA-Sport lub Sports </w:t>
      </w:r>
      <w:proofErr w:type="spellStart"/>
      <w:r w:rsidRPr="007A5AAC">
        <w:rPr>
          <w:rFonts w:eastAsia="Arial Narrow" w:cs="Times New Roman"/>
          <w:sz w:val="22"/>
        </w:rPr>
        <w:t>Labs</w:t>
      </w:r>
      <w:proofErr w:type="spellEnd"/>
      <w:r w:rsidRPr="007A5AAC">
        <w:rPr>
          <w:rFonts w:eastAsia="Arial Narrow" w:cs="Times New Roman"/>
          <w:sz w:val="22"/>
        </w:rPr>
        <w:t xml:space="preserve"> </w:t>
      </w:r>
      <w:proofErr w:type="spellStart"/>
      <w:r w:rsidRPr="007A5AAC">
        <w:rPr>
          <w:rFonts w:eastAsia="Arial Narrow" w:cs="Times New Roman"/>
          <w:sz w:val="22"/>
        </w:rPr>
        <w:t>Ltd</w:t>
      </w:r>
      <w:proofErr w:type="spellEnd"/>
      <w:r w:rsidRPr="007A5AAC">
        <w:rPr>
          <w:rFonts w:eastAsia="Arial Narrow" w:cs="Times New Roman"/>
          <w:sz w:val="22"/>
        </w:rPr>
        <w:t xml:space="preserve"> , </w:t>
      </w:r>
      <w:proofErr w:type="spellStart"/>
      <w:r w:rsidRPr="007A5AAC">
        <w:rPr>
          <w:rFonts w:eastAsia="Arial Narrow" w:cs="Times New Roman"/>
          <w:sz w:val="22"/>
        </w:rPr>
        <w:t>Ercat</w:t>
      </w:r>
      <w:proofErr w:type="spellEnd"/>
      <w:r w:rsidRPr="007A5AAC">
        <w:rPr>
          <w:rFonts w:eastAsia="Arial Narrow" w:cs="Times New Roman"/>
          <w:sz w:val="22"/>
        </w:rPr>
        <w:t xml:space="preserve">, dotyczący oferowanego systemu nawierzchni (trawa + mata + wypełnienie EPDM) potwierdzający zgodność jej parametrów z FIFA </w:t>
      </w:r>
      <w:proofErr w:type="spellStart"/>
      <w:r w:rsidRPr="007A5AAC">
        <w:rPr>
          <w:rFonts w:eastAsia="Arial Narrow" w:cs="Times New Roman"/>
          <w:sz w:val="22"/>
        </w:rPr>
        <w:t>Quality</w:t>
      </w:r>
      <w:proofErr w:type="spellEnd"/>
      <w:r w:rsidRPr="007A5AAC">
        <w:rPr>
          <w:rFonts w:eastAsia="Arial Narrow" w:cs="Times New Roman"/>
          <w:sz w:val="22"/>
        </w:rPr>
        <w:t xml:space="preserve"> </w:t>
      </w:r>
      <w:proofErr w:type="spellStart"/>
      <w:r w:rsidRPr="007A5AAC">
        <w:rPr>
          <w:rFonts w:eastAsia="Arial Narrow" w:cs="Times New Roman"/>
          <w:sz w:val="22"/>
        </w:rPr>
        <w:t>Programme</w:t>
      </w:r>
      <w:proofErr w:type="spellEnd"/>
      <w:r w:rsidRPr="007A5AAC">
        <w:rPr>
          <w:rFonts w:eastAsia="Arial Narrow" w:cs="Times New Roman"/>
          <w:sz w:val="22"/>
        </w:rPr>
        <w:t xml:space="preserve"> for Football Turf (dostępny na www.FIFA.com) Podręcznik 2015 dla poziomu FIFA </w:t>
      </w:r>
      <w:proofErr w:type="spellStart"/>
      <w:r w:rsidRPr="007A5AAC">
        <w:rPr>
          <w:rFonts w:eastAsia="Arial Narrow" w:cs="Times New Roman"/>
          <w:sz w:val="22"/>
        </w:rPr>
        <w:t>Quality</w:t>
      </w:r>
      <w:proofErr w:type="spellEnd"/>
      <w:r w:rsidRPr="007A5AAC">
        <w:rPr>
          <w:rFonts w:eastAsia="Arial Narrow" w:cs="Times New Roman"/>
          <w:sz w:val="22"/>
        </w:rPr>
        <w:t xml:space="preserve"> PRO oraz potwierdzający wymagane przez Zamawiającego minimalne parametry oferowanego systemu trawy syntetycznej;</w:t>
      </w:r>
    </w:p>
    <w:p w14:paraId="58E79FDB" w14:textId="5D21188A" w:rsidR="00A17645" w:rsidRPr="007A5AAC" w:rsidRDefault="00A17645" w:rsidP="00B43788">
      <w:pPr>
        <w:pStyle w:val="Akapitzlist"/>
        <w:numPr>
          <w:ilvl w:val="0"/>
          <w:numId w:val="12"/>
        </w:numPr>
        <w:spacing w:after="0" w:line="360" w:lineRule="auto"/>
        <w:ind w:left="1843" w:right="20"/>
        <w:jc w:val="both"/>
        <w:rPr>
          <w:rFonts w:eastAsia="Arial Narrow" w:cs="Times New Roman"/>
          <w:sz w:val="22"/>
        </w:rPr>
      </w:pPr>
      <w:r w:rsidRPr="007A5AAC">
        <w:rPr>
          <w:rFonts w:eastAsia="Arial Narrow" w:cs="Times New Roman"/>
          <w:sz w:val="22"/>
        </w:rPr>
        <w:t xml:space="preserve">raport z badań przeprowadzonych przez uprawnione i akredytowane laboratorium np. </w:t>
      </w:r>
      <w:proofErr w:type="spellStart"/>
      <w:r w:rsidRPr="007A5AAC">
        <w:rPr>
          <w:rFonts w:eastAsia="Arial Narrow" w:cs="Times New Roman"/>
          <w:sz w:val="22"/>
        </w:rPr>
        <w:t>Labosport</w:t>
      </w:r>
      <w:proofErr w:type="spellEnd"/>
      <w:r w:rsidRPr="007A5AAC">
        <w:rPr>
          <w:rFonts w:eastAsia="Arial Narrow" w:cs="Times New Roman"/>
          <w:sz w:val="22"/>
        </w:rPr>
        <w:t xml:space="preserve"> lub ISA-Sport lub Sports </w:t>
      </w:r>
      <w:proofErr w:type="spellStart"/>
      <w:r w:rsidRPr="007A5AAC">
        <w:rPr>
          <w:rFonts w:eastAsia="Arial Narrow" w:cs="Times New Roman"/>
          <w:sz w:val="22"/>
        </w:rPr>
        <w:t>Labs</w:t>
      </w:r>
      <w:proofErr w:type="spellEnd"/>
      <w:r w:rsidRPr="007A5AAC">
        <w:rPr>
          <w:rFonts w:eastAsia="Arial Narrow" w:cs="Times New Roman"/>
          <w:sz w:val="22"/>
        </w:rPr>
        <w:t xml:space="preserve"> </w:t>
      </w:r>
      <w:proofErr w:type="spellStart"/>
      <w:r w:rsidRPr="007A5AAC">
        <w:rPr>
          <w:rFonts w:eastAsia="Arial Narrow" w:cs="Times New Roman"/>
          <w:sz w:val="22"/>
        </w:rPr>
        <w:t>Ltd</w:t>
      </w:r>
      <w:proofErr w:type="spellEnd"/>
      <w:r w:rsidRPr="007A5AAC">
        <w:rPr>
          <w:rFonts w:eastAsia="Arial Narrow" w:cs="Times New Roman"/>
          <w:sz w:val="22"/>
        </w:rPr>
        <w:t xml:space="preserve"> , </w:t>
      </w:r>
      <w:proofErr w:type="spellStart"/>
      <w:r w:rsidRPr="007A5AAC">
        <w:rPr>
          <w:rFonts w:eastAsia="Arial Narrow" w:cs="Times New Roman"/>
          <w:sz w:val="22"/>
        </w:rPr>
        <w:t>Ercat</w:t>
      </w:r>
      <w:proofErr w:type="spellEnd"/>
      <w:r w:rsidRPr="007A5AAC">
        <w:rPr>
          <w:rFonts w:eastAsia="Arial Narrow" w:cs="Times New Roman"/>
          <w:sz w:val="22"/>
        </w:rPr>
        <w:t>, dotyczący oferowanego systemu nawierzchni (trawa + mata wypełnienie EPDM) potwierdzający zgodność jej parametrów z aktualną normą EN 15330-1:2013/PNEN 15330-1:2014-02</w:t>
      </w:r>
      <w:r w:rsidR="00C22132">
        <w:rPr>
          <w:rFonts w:eastAsia="Arial Narrow" w:cs="Times New Roman"/>
          <w:sz w:val="22"/>
        </w:rPr>
        <w:t xml:space="preserve"> lub równoważną</w:t>
      </w:r>
    </w:p>
    <w:p w14:paraId="34C68906" w14:textId="3E7EC1FF" w:rsidR="00A17645" w:rsidRPr="007A5AAC" w:rsidRDefault="00A17645" w:rsidP="00B43788">
      <w:pPr>
        <w:pStyle w:val="Akapitzlist"/>
        <w:numPr>
          <w:ilvl w:val="0"/>
          <w:numId w:val="12"/>
        </w:numPr>
        <w:spacing w:after="0" w:line="360" w:lineRule="auto"/>
        <w:ind w:left="1843" w:right="20"/>
        <w:jc w:val="both"/>
        <w:rPr>
          <w:rFonts w:eastAsia="Arial Narrow" w:cs="Times New Roman"/>
          <w:sz w:val="22"/>
        </w:rPr>
      </w:pPr>
      <w:r w:rsidRPr="007A5AAC">
        <w:rPr>
          <w:rFonts w:eastAsia="Arial Narrow" w:cs="Times New Roman"/>
          <w:sz w:val="22"/>
        </w:rPr>
        <w:t xml:space="preserve">min. dwa certyfikaty dla poziomu FIFA </w:t>
      </w:r>
      <w:proofErr w:type="spellStart"/>
      <w:r w:rsidRPr="007A5AAC">
        <w:rPr>
          <w:rFonts w:eastAsia="Arial Narrow" w:cs="Times New Roman"/>
          <w:sz w:val="22"/>
        </w:rPr>
        <w:t>Quality</w:t>
      </w:r>
      <w:proofErr w:type="spellEnd"/>
      <w:r w:rsidRPr="007A5AAC">
        <w:rPr>
          <w:rFonts w:eastAsia="Arial Narrow" w:cs="Times New Roman"/>
          <w:sz w:val="22"/>
        </w:rPr>
        <w:t xml:space="preserve"> PRO uzyskany dla wymaganego systemu (trawa + mata + wypełnienie EPDM);</w:t>
      </w:r>
    </w:p>
    <w:p w14:paraId="33A141D8" w14:textId="4DA266F7" w:rsidR="00A17645" w:rsidRPr="007A5AAC" w:rsidRDefault="00A17645" w:rsidP="00B43788">
      <w:pPr>
        <w:pStyle w:val="Akapitzlist"/>
        <w:numPr>
          <w:ilvl w:val="0"/>
          <w:numId w:val="12"/>
        </w:numPr>
        <w:spacing w:after="0" w:line="360" w:lineRule="auto"/>
        <w:ind w:left="1843" w:right="20"/>
        <w:jc w:val="both"/>
        <w:rPr>
          <w:rFonts w:eastAsia="Arial Narrow" w:cs="Times New Roman"/>
          <w:sz w:val="22"/>
        </w:rPr>
      </w:pPr>
      <w:r w:rsidRPr="007A5AAC">
        <w:rPr>
          <w:rFonts w:eastAsia="Arial Narrow" w:cs="Times New Roman"/>
          <w:sz w:val="22"/>
        </w:rPr>
        <w:t>aktualny certyfikat potwierdzający posiadanie przez producenta statusu FIFA PREFERRED PRODUCER (FPP) lub FIFA PREFERRED PROVIDER</w:t>
      </w:r>
    </w:p>
    <w:p w14:paraId="43474DB6" w14:textId="7C16111D" w:rsidR="00A17645" w:rsidRPr="007A5AAC" w:rsidRDefault="00A17645" w:rsidP="00B43788">
      <w:pPr>
        <w:pStyle w:val="Akapitzlist"/>
        <w:numPr>
          <w:ilvl w:val="0"/>
          <w:numId w:val="12"/>
        </w:numPr>
        <w:spacing w:after="0" w:line="360" w:lineRule="auto"/>
        <w:ind w:left="1843" w:right="20"/>
        <w:jc w:val="both"/>
        <w:rPr>
          <w:rFonts w:eastAsia="Arial Narrow" w:cs="Times New Roman"/>
          <w:sz w:val="22"/>
        </w:rPr>
      </w:pPr>
      <w:r w:rsidRPr="007A5AAC">
        <w:rPr>
          <w:rFonts w:eastAsia="Arial Narrow" w:cs="Times New Roman"/>
          <w:sz w:val="22"/>
        </w:rPr>
        <w:t>karta techniczna nawierzchni z trawy syntetycznej, maty amortyzującej, wypełnienia EPDM, poświadczona przez producenta,</w:t>
      </w:r>
    </w:p>
    <w:p w14:paraId="217D1FA1" w14:textId="719B9689" w:rsidR="00A17645" w:rsidRPr="007A5AAC" w:rsidRDefault="00A17645" w:rsidP="00B43788">
      <w:pPr>
        <w:pStyle w:val="Akapitzlist"/>
        <w:numPr>
          <w:ilvl w:val="0"/>
          <w:numId w:val="12"/>
        </w:numPr>
        <w:spacing w:after="0" w:line="360" w:lineRule="auto"/>
        <w:ind w:left="1843" w:right="20"/>
        <w:jc w:val="both"/>
        <w:rPr>
          <w:rFonts w:eastAsia="Arial Narrow" w:cs="Times New Roman"/>
          <w:sz w:val="22"/>
        </w:rPr>
      </w:pPr>
      <w:r w:rsidRPr="007A5AAC">
        <w:rPr>
          <w:rFonts w:eastAsia="Arial Narrow" w:cs="Times New Roman"/>
          <w:sz w:val="22"/>
        </w:rPr>
        <w:t>atest PZH dla trawy, maty amortyzującej i wypełnienia EPDM;</w:t>
      </w:r>
    </w:p>
    <w:p w14:paraId="6C95026E" w14:textId="59B73C26" w:rsidR="00A17645" w:rsidRPr="007A5AAC" w:rsidRDefault="00A17645" w:rsidP="00B43788">
      <w:pPr>
        <w:pStyle w:val="Akapitzlist"/>
        <w:numPr>
          <w:ilvl w:val="0"/>
          <w:numId w:val="12"/>
        </w:numPr>
        <w:spacing w:after="0" w:line="360" w:lineRule="auto"/>
        <w:ind w:left="1843" w:right="20"/>
        <w:jc w:val="both"/>
        <w:rPr>
          <w:rFonts w:eastAsia="Arial Narrow" w:cs="Times New Roman"/>
          <w:sz w:val="22"/>
        </w:rPr>
      </w:pPr>
      <w:r w:rsidRPr="007A5AAC">
        <w:rPr>
          <w:rFonts w:eastAsia="Arial Narrow" w:cs="Times New Roman"/>
          <w:sz w:val="22"/>
        </w:rPr>
        <w:t xml:space="preserve">raport z badań przeprowadzonych przez uprawnione laboratorium np. </w:t>
      </w:r>
      <w:proofErr w:type="spellStart"/>
      <w:r w:rsidRPr="007A5AAC">
        <w:rPr>
          <w:rFonts w:eastAsia="Arial Narrow" w:cs="Times New Roman"/>
          <w:sz w:val="22"/>
        </w:rPr>
        <w:t>Labosport</w:t>
      </w:r>
      <w:proofErr w:type="spellEnd"/>
      <w:r w:rsidRPr="007A5AAC">
        <w:rPr>
          <w:rFonts w:eastAsia="Arial Narrow" w:cs="Times New Roman"/>
          <w:sz w:val="22"/>
        </w:rPr>
        <w:t xml:space="preserve"> lub ISA-Sport lub Sports </w:t>
      </w:r>
      <w:proofErr w:type="spellStart"/>
      <w:r w:rsidRPr="007A5AAC">
        <w:rPr>
          <w:rFonts w:eastAsia="Arial Narrow" w:cs="Times New Roman"/>
          <w:sz w:val="22"/>
        </w:rPr>
        <w:t>Labs</w:t>
      </w:r>
      <w:proofErr w:type="spellEnd"/>
      <w:r w:rsidRPr="007A5AAC">
        <w:rPr>
          <w:rFonts w:eastAsia="Arial Narrow" w:cs="Times New Roman"/>
          <w:sz w:val="22"/>
        </w:rPr>
        <w:t xml:space="preserve"> </w:t>
      </w:r>
      <w:proofErr w:type="spellStart"/>
      <w:r w:rsidRPr="007A5AAC">
        <w:rPr>
          <w:rFonts w:eastAsia="Arial Narrow" w:cs="Times New Roman"/>
          <w:sz w:val="22"/>
        </w:rPr>
        <w:t>Ltd</w:t>
      </w:r>
      <w:proofErr w:type="spellEnd"/>
      <w:r w:rsidRPr="007A5AAC">
        <w:rPr>
          <w:rFonts w:eastAsia="Arial Narrow" w:cs="Times New Roman"/>
          <w:sz w:val="22"/>
        </w:rPr>
        <w:t xml:space="preserve"> , </w:t>
      </w:r>
      <w:proofErr w:type="spellStart"/>
      <w:r w:rsidRPr="007A5AAC">
        <w:rPr>
          <w:rFonts w:eastAsia="Arial Narrow" w:cs="Times New Roman"/>
          <w:sz w:val="22"/>
        </w:rPr>
        <w:t>Ercat</w:t>
      </w:r>
      <w:proofErr w:type="spellEnd"/>
      <w:r w:rsidRPr="007A5AAC">
        <w:rPr>
          <w:rFonts w:eastAsia="Arial Narrow" w:cs="Times New Roman"/>
          <w:sz w:val="22"/>
        </w:rPr>
        <w:t xml:space="preserve">) na odziaływanie promieni UV dla wypełnienia EPDM na min. 5000h zgodnie z normą EN 14386 </w:t>
      </w:r>
      <w:r w:rsidR="00C22132">
        <w:rPr>
          <w:rFonts w:eastAsia="Arial Narrow" w:cs="Times New Roman"/>
          <w:sz w:val="22"/>
        </w:rPr>
        <w:t xml:space="preserve">lub równoważną </w:t>
      </w:r>
      <w:r w:rsidRPr="007A5AAC">
        <w:rPr>
          <w:rFonts w:eastAsia="Arial Narrow" w:cs="Times New Roman"/>
          <w:sz w:val="22"/>
        </w:rPr>
        <w:t>potwierdzający zgodność dla wymogów stawianych przez FIFA;</w:t>
      </w:r>
    </w:p>
    <w:p w14:paraId="7E9B79FB" w14:textId="3AC326A4" w:rsidR="00A17645" w:rsidRPr="007A5AAC" w:rsidRDefault="00A17645" w:rsidP="00B43788">
      <w:pPr>
        <w:pStyle w:val="Akapitzlist"/>
        <w:numPr>
          <w:ilvl w:val="0"/>
          <w:numId w:val="12"/>
        </w:numPr>
        <w:spacing w:after="0" w:line="360" w:lineRule="auto"/>
        <w:ind w:left="1843" w:right="20"/>
        <w:jc w:val="both"/>
        <w:rPr>
          <w:rFonts w:eastAsia="Arial Narrow" w:cs="Times New Roman"/>
          <w:sz w:val="22"/>
        </w:rPr>
      </w:pPr>
      <w:r w:rsidRPr="007A5AAC">
        <w:rPr>
          <w:rFonts w:eastAsia="Arial Narrow" w:cs="Times New Roman"/>
          <w:sz w:val="22"/>
        </w:rPr>
        <w:t>autoryzacja producenta nawierzchni wystawiona na wykonawcę z określeniem nazwy inwestycji wraz z potwierdzeniem gwarancji udzielonej przez producenta;</w:t>
      </w:r>
    </w:p>
    <w:p w14:paraId="6DACF370" w14:textId="77777777" w:rsidR="00A17645" w:rsidRPr="007A5AAC" w:rsidRDefault="00A17645" w:rsidP="00A17645">
      <w:pPr>
        <w:spacing w:after="0" w:line="360" w:lineRule="auto"/>
        <w:ind w:left="360" w:right="20"/>
        <w:jc w:val="both"/>
        <w:rPr>
          <w:rFonts w:eastAsia="Arial Narrow" w:cs="Times New Roman"/>
          <w:sz w:val="22"/>
        </w:rPr>
      </w:pPr>
    </w:p>
    <w:p w14:paraId="775BACBF" w14:textId="77777777" w:rsidR="00A17645" w:rsidRPr="007A5AAC" w:rsidRDefault="00A17645" w:rsidP="007A5AAC">
      <w:pPr>
        <w:spacing w:after="0" w:line="360" w:lineRule="auto"/>
        <w:ind w:left="284"/>
        <w:jc w:val="both"/>
        <w:rPr>
          <w:rFonts w:cs="Times New Roman"/>
          <w:b/>
          <w:sz w:val="22"/>
          <w:u w:val="single"/>
        </w:rPr>
      </w:pPr>
      <w:r w:rsidRPr="007A5AAC">
        <w:rPr>
          <w:rFonts w:cs="Times New Roman"/>
          <w:b/>
          <w:sz w:val="22"/>
          <w:u w:val="single"/>
        </w:rPr>
        <w:lastRenderedPageBreak/>
        <w:t>W przypadku, gdy Wykonawca nie złoży przedmiotowych środków dowodowych lub złożone przedmiotowe środki dowodowe będą niekompletne Zamawiający wezwie do ich złożenia lub uzupełnienia w wyznaczonym terminie.</w:t>
      </w:r>
    </w:p>
    <w:p w14:paraId="1F03FF09" w14:textId="77777777" w:rsidR="00A17645" w:rsidRDefault="00A17645" w:rsidP="00A17645">
      <w:pPr>
        <w:spacing w:after="0" w:line="360" w:lineRule="auto"/>
        <w:ind w:left="360" w:right="20"/>
        <w:jc w:val="both"/>
        <w:rPr>
          <w:rFonts w:eastAsia="Arial Narrow" w:cs="Times New Roman"/>
          <w:szCs w:val="24"/>
        </w:rPr>
      </w:pPr>
    </w:p>
    <w:p w14:paraId="310F99A9" w14:textId="77777777" w:rsidR="00B43788" w:rsidRPr="00B43788" w:rsidRDefault="00BD3B3D" w:rsidP="007A5AAC">
      <w:pPr>
        <w:pStyle w:val="Akapitzlist"/>
        <w:numPr>
          <w:ilvl w:val="0"/>
          <w:numId w:val="1"/>
        </w:numPr>
        <w:spacing w:after="0" w:line="360" w:lineRule="auto"/>
        <w:ind w:left="284" w:right="20" w:hanging="284"/>
        <w:jc w:val="both"/>
        <w:rPr>
          <w:rFonts w:eastAsia="Arial Narrow" w:cs="Times New Roman"/>
          <w:szCs w:val="24"/>
        </w:rPr>
      </w:pPr>
      <w:r w:rsidRPr="00BD3B3D">
        <w:rPr>
          <w:rFonts w:eastAsia="Arial Narrow" w:cs="Times New Roman"/>
          <w:szCs w:val="24"/>
          <w:u w:val="single"/>
        </w:rPr>
        <w:t>w rozdz. XVII</w:t>
      </w:r>
      <w:r w:rsidR="009F3085" w:rsidRPr="00BD3B3D">
        <w:rPr>
          <w:rFonts w:eastAsia="Arial Narrow" w:cs="Times New Roman"/>
          <w:szCs w:val="24"/>
          <w:u w:val="single"/>
        </w:rPr>
        <w:t xml:space="preserve"> pkt </w:t>
      </w:r>
      <w:r w:rsidRPr="00BD3B3D">
        <w:rPr>
          <w:rFonts w:eastAsia="Arial Narrow" w:cs="Times New Roman"/>
          <w:szCs w:val="24"/>
          <w:u w:val="single"/>
        </w:rPr>
        <w:t>1</w:t>
      </w:r>
      <w:r w:rsidR="009F3085" w:rsidRPr="00BD3B3D">
        <w:rPr>
          <w:rFonts w:eastAsia="Arial Narrow" w:cs="Times New Roman"/>
          <w:szCs w:val="24"/>
          <w:u w:val="single"/>
        </w:rPr>
        <w:t xml:space="preserve"> </w:t>
      </w:r>
    </w:p>
    <w:p w14:paraId="381CF7E0" w14:textId="3E86C1EF" w:rsidR="009F3085" w:rsidRDefault="009F3085" w:rsidP="007A5AAC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Cs w:val="24"/>
          <w:u w:val="single"/>
        </w:rPr>
      </w:pPr>
      <w:r w:rsidRPr="00BD3B3D">
        <w:rPr>
          <w:rFonts w:eastAsia="Arial Narrow" w:cs="Times New Roman"/>
          <w:szCs w:val="24"/>
          <w:u w:val="single"/>
        </w:rPr>
        <w:t>jest:</w:t>
      </w:r>
    </w:p>
    <w:p w14:paraId="3E751861" w14:textId="77777777" w:rsidR="00B66D4B" w:rsidRPr="00BD3B3D" w:rsidRDefault="00B66D4B" w:rsidP="007A5AAC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Cs w:val="24"/>
        </w:rPr>
      </w:pPr>
    </w:p>
    <w:p w14:paraId="4A5E10C9" w14:textId="521AFF1F" w:rsidR="009F3085" w:rsidRPr="009E1B19" w:rsidRDefault="009F3085" w:rsidP="007A5AAC">
      <w:pPr>
        <w:spacing w:after="0" w:line="360" w:lineRule="auto"/>
        <w:ind w:left="567" w:right="20" w:hanging="283"/>
        <w:jc w:val="both"/>
        <w:rPr>
          <w:rFonts w:eastAsia="Arial Narrow" w:cs="Times New Roman"/>
          <w:sz w:val="22"/>
        </w:rPr>
      </w:pPr>
      <w:r w:rsidRPr="009E1B19">
        <w:rPr>
          <w:rFonts w:eastAsia="Arial Narrow" w:cs="Times New Roman"/>
          <w:sz w:val="22"/>
        </w:rPr>
        <w:t>1.</w:t>
      </w:r>
      <w:r w:rsidRPr="009E1B19">
        <w:rPr>
          <w:rFonts w:eastAsia="Arial Narrow" w:cs="Times New Roman"/>
          <w:sz w:val="22"/>
        </w:rPr>
        <w:tab/>
        <w:t xml:space="preserve">Wykonawca będzie związany ofertą przez okres </w:t>
      </w:r>
      <w:r w:rsidRPr="009E1B19">
        <w:rPr>
          <w:rFonts w:eastAsia="Arial Narrow" w:cs="Times New Roman"/>
          <w:b/>
          <w:sz w:val="22"/>
        </w:rPr>
        <w:t>30 dni</w:t>
      </w:r>
      <w:r w:rsidRPr="009E1B19">
        <w:rPr>
          <w:rFonts w:eastAsia="Arial Narrow" w:cs="Times New Roman"/>
          <w:sz w:val="22"/>
        </w:rPr>
        <w:t xml:space="preserve">, tj. do </w:t>
      </w:r>
      <w:r w:rsidRPr="009E1B19">
        <w:rPr>
          <w:rFonts w:eastAsia="Arial Narrow" w:cs="Times New Roman"/>
          <w:b/>
          <w:sz w:val="22"/>
        </w:rPr>
        <w:t>dnia 18 listopada 2023 r.</w:t>
      </w:r>
      <w:r w:rsidRPr="009E1B19">
        <w:rPr>
          <w:rFonts w:eastAsia="Arial Narrow" w:cs="Times New Roman"/>
          <w:sz w:val="22"/>
        </w:rPr>
        <w:t xml:space="preserve"> Bieg terminu związania ofertą rozpoczyna się wraz z upływem terminu składania ofert.</w:t>
      </w:r>
    </w:p>
    <w:p w14:paraId="70BA2339" w14:textId="77777777" w:rsidR="009F3085" w:rsidRDefault="009F3085" w:rsidP="009F3085">
      <w:pPr>
        <w:spacing w:after="0" w:line="360" w:lineRule="auto"/>
        <w:ind w:left="360" w:right="20"/>
        <w:jc w:val="both"/>
        <w:rPr>
          <w:rFonts w:eastAsia="Arial Narrow" w:cs="Times New Roman"/>
          <w:szCs w:val="24"/>
        </w:rPr>
      </w:pPr>
    </w:p>
    <w:p w14:paraId="2FE62F2E" w14:textId="795DC904" w:rsidR="009F3085" w:rsidRDefault="009F3085" w:rsidP="007A5AAC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Cs w:val="24"/>
          <w:u w:val="single"/>
        </w:rPr>
      </w:pPr>
      <w:r w:rsidRPr="00BD3B3D">
        <w:rPr>
          <w:rFonts w:eastAsia="Arial Narrow" w:cs="Times New Roman"/>
          <w:szCs w:val="24"/>
          <w:u w:val="single"/>
        </w:rPr>
        <w:t>winno być:</w:t>
      </w:r>
    </w:p>
    <w:p w14:paraId="2B87ED5C" w14:textId="77777777" w:rsidR="00B66D4B" w:rsidRPr="00BD3B3D" w:rsidRDefault="00B66D4B" w:rsidP="007A5AAC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Cs w:val="24"/>
          <w:u w:val="single"/>
        </w:rPr>
      </w:pPr>
    </w:p>
    <w:p w14:paraId="2CACB9B9" w14:textId="20E80D15" w:rsidR="009F3085" w:rsidRPr="009E1B19" w:rsidRDefault="009F3085" w:rsidP="007A5AAC">
      <w:pPr>
        <w:spacing w:after="0" w:line="360" w:lineRule="auto"/>
        <w:ind w:left="567" w:right="20" w:hanging="283"/>
        <w:jc w:val="both"/>
        <w:rPr>
          <w:rFonts w:eastAsia="Arial Narrow" w:cs="Times New Roman"/>
          <w:sz w:val="22"/>
        </w:rPr>
      </w:pPr>
      <w:r w:rsidRPr="009E1B19">
        <w:rPr>
          <w:rFonts w:eastAsia="Arial Narrow" w:cs="Times New Roman"/>
          <w:sz w:val="22"/>
        </w:rPr>
        <w:t>1.</w:t>
      </w:r>
      <w:r w:rsidRPr="009E1B19">
        <w:rPr>
          <w:rFonts w:eastAsia="Arial Narrow" w:cs="Times New Roman"/>
          <w:sz w:val="22"/>
        </w:rPr>
        <w:tab/>
        <w:t xml:space="preserve">Wykonawca będzie związany ofertą przez okres </w:t>
      </w:r>
      <w:r w:rsidRPr="009E1B19">
        <w:rPr>
          <w:rFonts w:eastAsia="Arial Narrow" w:cs="Times New Roman"/>
          <w:b/>
          <w:sz w:val="22"/>
        </w:rPr>
        <w:t>30 dni,</w:t>
      </w:r>
      <w:r w:rsidRPr="009E1B19">
        <w:rPr>
          <w:rFonts w:eastAsia="Arial Narrow" w:cs="Times New Roman"/>
          <w:sz w:val="22"/>
        </w:rPr>
        <w:t xml:space="preserve"> tj. do dnia </w:t>
      </w:r>
      <w:r w:rsidRPr="009E1B19">
        <w:rPr>
          <w:rFonts w:eastAsia="Arial Narrow" w:cs="Times New Roman"/>
          <w:b/>
          <w:sz w:val="22"/>
        </w:rPr>
        <w:t>03 grudnia 2023 r.</w:t>
      </w:r>
      <w:r w:rsidRPr="009E1B19">
        <w:rPr>
          <w:rFonts w:eastAsia="Arial Narrow" w:cs="Times New Roman"/>
          <w:sz w:val="22"/>
        </w:rPr>
        <w:t xml:space="preserve"> Bieg terminu związania ofertą rozpoczyna się wraz z upływem terminu składania ofert.</w:t>
      </w:r>
    </w:p>
    <w:p w14:paraId="15B6C2A4" w14:textId="77777777" w:rsidR="009F3085" w:rsidRDefault="009F3085" w:rsidP="00A17645">
      <w:pPr>
        <w:spacing w:after="0" w:line="360" w:lineRule="auto"/>
        <w:ind w:left="360" w:right="20"/>
        <w:jc w:val="both"/>
        <w:rPr>
          <w:rFonts w:eastAsia="Arial Narrow" w:cs="Times New Roman"/>
          <w:szCs w:val="24"/>
        </w:rPr>
      </w:pPr>
    </w:p>
    <w:p w14:paraId="52CAC9FC" w14:textId="77777777" w:rsidR="00B43788" w:rsidRDefault="00BD3B3D" w:rsidP="003F583A">
      <w:pPr>
        <w:pStyle w:val="Akapitzlist"/>
        <w:numPr>
          <w:ilvl w:val="0"/>
          <w:numId w:val="1"/>
        </w:numPr>
        <w:spacing w:after="0" w:line="360" w:lineRule="auto"/>
        <w:ind w:left="284" w:right="20" w:hanging="284"/>
        <w:jc w:val="both"/>
        <w:rPr>
          <w:rFonts w:eastAsia="Arial Narrow" w:cs="Times New Roman"/>
          <w:szCs w:val="24"/>
          <w:u w:val="single"/>
        </w:rPr>
      </w:pPr>
      <w:r w:rsidRPr="00BD3B3D">
        <w:rPr>
          <w:rFonts w:eastAsia="Arial Narrow" w:cs="Times New Roman"/>
          <w:szCs w:val="24"/>
          <w:u w:val="single"/>
        </w:rPr>
        <w:t xml:space="preserve">w rozdz. XVIII pkt 1 </w:t>
      </w:r>
    </w:p>
    <w:p w14:paraId="1F55DC55" w14:textId="48B3B26C" w:rsidR="009F3085" w:rsidRDefault="00BD3B3D" w:rsidP="003F583A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Cs w:val="24"/>
          <w:u w:val="single"/>
        </w:rPr>
      </w:pPr>
      <w:r w:rsidRPr="00BD3B3D">
        <w:rPr>
          <w:rFonts w:eastAsia="Arial Narrow" w:cs="Times New Roman"/>
          <w:szCs w:val="24"/>
          <w:u w:val="single"/>
        </w:rPr>
        <w:t>jest:</w:t>
      </w:r>
    </w:p>
    <w:p w14:paraId="3228E676" w14:textId="77777777" w:rsidR="00B66D4B" w:rsidRPr="00BD3B3D" w:rsidRDefault="00B66D4B" w:rsidP="003F583A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Cs w:val="24"/>
          <w:u w:val="single"/>
        </w:rPr>
      </w:pPr>
    </w:p>
    <w:p w14:paraId="6EA5EC2E" w14:textId="0FA86FB7" w:rsidR="007776C2" w:rsidRPr="003F583A" w:rsidRDefault="00BD3B3D" w:rsidP="003F583A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cs="Times New Roman"/>
          <w:b/>
          <w:bCs/>
          <w:sz w:val="22"/>
          <w:lang w:val="pl"/>
        </w:rPr>
      </w:pPr>
      <w:r w:rsidRPr="003F583A">
        <w:rPr>
          <w:rFonts w:cs="Times New Roman"/>
          <w:sz w:val="22"/>
          <w:lang w:val="pl"/>
        </w:rPr>
        <w:t xml:space="preserve">Ofertę wraz z wymaganymi dokumentami należy umieścić na </w:t>
      </w:r>
      <w:hyperlink r:id="rId5">
        <w:r w:rsidRPr="003F583A">
          <w:rPr>
            <w:rStyle w:val="Hipercze"/>
            <w:rFonts w:cs="Times New Roman"/>
            <w:sz w:val="22"/>
            <w:lang w:val="pl"/>
          </w:rPr>
          <w:t>platformazakupowa.pl</w:t>
        </w:r>
      </w:hyperlink>
      <w:r w:rsidRPr="003F583A">
        <w:rPr>
          <w:rFonts w:cs="Times New Roman"/>
          <w:sz w:val="22"/>
          <w:lang w:val="pl"/>
        </w:rPr>
        <w:t xml:space="preserve"> pod adresem:  </w:t>
      </w:r>
      <w:hyperlink r:id="rId6" w:history="1">
        <w:r w:rsidRPr="003F583A">
          <w:rPr>
            <w:rStyle w:val="Hipercze"/>
            <w:rFonts w:cs="Times New Roman"/>
            <w:b/>
            <w:bCs/>
            <w:sz w:val="22"/>
          </w:rPr>
          <w:t>https://www.platformazakupowa.pl/chojnice/aukcje</w:t>
        </w:r>
      </w:hyperlink>
      <w:r w:rsidRPr="003F583A">
        <w:rPr>
          <w:rFonts w:cs="Times New Roman"/>
          <w:b/>
          <w:bCs/>
          <w:sz w:val="22"/>
        </w:rPr>
        <w:t xml:space="preserve"> </w:t>
      </w:r>
      <w:r w:rsidRPr="003F583A">
        <w:rPr>
          <w:rFonts w:cs="Times New Roman"/>
          <w:sz w:val="22"/>
          <w:lang w:val="pl"/>
        </w:rPr>
        <w:t xml:space="preserve">w myśl Ustawy Pzp na stronie internetowej prowadzonego postępowania  </w:t>
      </w:r>
      <w:r w:rsidRPr="003F583A">
        <w:rPr>
          <w:rFonts w:cs="Times New Roman"/>
          <w:b/>
          <w:bCs/>
          <w:sz w:val="22"/>
          <w:lang w:val="pl"/>
        </w:rPr>
        <w:t>do dnia  19 października 2023 roku do godziny 12.00.</w:t>
      </w:r>
    </w:p>
    <w:p w14:paraId="429E635F" w14:textId="77777777" w:rsidR="00BD3B3D" w:rsidRDefault="00BD3B3D" w:rsidP="00731F50">
      <w:pPr>
        <w:spacing w:after="0"/>
        <w:rPr>
          <w:rFonts w:cs="Times New Roman"/>
          <w:b/>
          <w:bCs/>
          <w:sz w:val="20"/>
          <w:szCs w:val="20"/>
          <w:lang w:val="pl"/>
        </w:rPr>
      </w:pPr>
    </w:p>
    <w:p w14:paraId="51571B66" w14:textId="0DFC9468" w:rsidR="00BD3B3D" w:rsidRDefault="00BD3B3D" w:rsidP="003F583A">
      <w:pPr>
        <w:pStyle w:val="Akapitzlist"/>
        <w:spacing w:after="0"/>
        <w:ind w:left="284"/>
        <w:rPr>
          <w:rFonts w:cs="Times New Roman"/>
          <w:bCs/>
          <w:szCs w:val="24"/>
          <w:u w:val="single"/>
          <w:lang w:val="pl"/>
        </w:rPr>
      </w:pPr>
      <w:r w:rsidRPr="00BD3B3D">
        <w:rPr>
          <w:rFonts w:cs="Times New Roman"/>
          <w:bCs/>
          <w:szCs w:val="24"/>
          <w:u w:val="single"/>
          <w:lang w:val="pl"/>
        </w:rPr>
        <w:t>winno być:</w:t>
      </w:r>
    </w:p>
    <w:p w14:paraId="64301DE0" w14:textId="77777777" w:rsidR="00B66D4B" w:rsidRPr="00BD3B3D" w:rsidRDefault="00B66D4B" w:rsidP="003F583A">
      <w:pPr>
        <w:pStyle w:val="Akapitzlist"/>
        <w:spacing w:after="0"/>
        <w:ind w:left="284"/>
        <w:rPr>
          <w:rFonts w:cs="Times New Roman"/>
          <w:bCs/>
          <w:szCs w:val="24"/>
          <w:u w:val="single"/>
          <w:lang w:val="pl"/>
        </w:rPr>
      </w:pPr>
    </w:p>
    <w:p w14:paraId="102995B6" w14:textId="67E58C81" w:rsidR="00BD3B3D" w:rsidRPr="003F583A" w:rsidRDefault="00BD3B3D" w:rsidP="003F583A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cs="Times New Roman"/>
          <w:b/>
          <w:bCs/>
          <w:sz w:val="22"/>
          <w:lang w:val="pl"/>
        </w:rPr>
      </w:pPr>
      <w:r w:rsidRPr="003F583A">
        <w:rPr>
          <w:rFonts w:cs="Times New Roman"/>
          <w:sz w:val="22"/>
          <w:lang w:val="pl"/>
        </w:rPr>
        <w:t xml:space="preserve">Ofertę wraz z wymaganymi dokumentami należy umieścić na </w:t>
      </w:r>
      <w:hyperlink r:id="rId7">
        <w:r w:rsidRPr="003F583A">
          <w:rPr>
            <w:rStyle w:val="Hipercze"/>
            <w:rFonts w:cs="Times New Roman"/>
            <w:sz w:val="22"/>
            <w:lang w:val="pl"/>
          </w:rPr>
          <w:t>platformazakupowa.pl</w:t>
        </w:r>
      </w:hyperlink>
      <w:r w:rsidRPr="003F583A">
        <w:rPr>
          <w:rFonts w:cs="Times New Roman"/>
          <w:sz w:val="22"/>
          <w:lang w:val="pl"/>
        </w:rPr>
        <w:t xml:space="preserve"> pod adresem:  </w:t>
      </w:r>
      <w:hyperlink r:id="rId8" w:history="1">
        <w:r w:rsidRPr="003F583A">
          <w:rPr>
            <w:rStyle w:val="Hipercze"/>
            <w:rFonts w:cs="Times New Roman"/>
            <w:b/>
            <w:bCs/>
            <w:sz w:val="22"/>
          </w:rPr>
          <w:t>https://www.platformazakupowa.pl/chojnice/aukcje</w:t>
        </w:r>
      </w:hyperlink>
      <w:r w:rsidRPr="003F583A">
        <w:rPr>
          <w:rFonts w:cs="Times New Roman"/>
          <w:b/>
          <w:bCs/>
          <w:sz w:val="22"/>
        </w:rPr>
        <w:t xml:space="preserve"> </w:t>
      </w:r>
      <w:r w:rsidRPr="003F583A">
        <w:rPr>
          <w:rFonts w:cs="Times New Roman"/>
          <w:sz w:val="22"/>
          <w:lang w:val="pl"/>
        </w:rPr>
        <w:t xml:space="preserve">w myśl Ustawy Pzp na stronie internetowej prowadzonego postępowania  </w:t>
      </w:r>
      <w:r w:rsidRPr="003F583A">
        <w:rPr>
          <w:rFonts w:cs="Times New Roman"/>
          <w:b/>
          <w:bCs/>
          <w:sz w:val="22"/>
          <w:lang w:val="pl"/>
        </w:rPr>
        <w:t>do dnia 03 listopada 2023 roku do godziny 12.00.</w:t>
      </w:r>
    </w:p>
    <w:p w14:paraId="0A04C153" w14:textId="77777777" w:rsidR="00BD3B3D" w:rsidRPr="00BD3B3D" w:rsidRDefault="00BD3B3D" w:rsidP="00731F50">
      <w:pPr>
        <w:spacing w:after="0"/>
        <w:rPr>
          <w:rFonts w:cs="Times New Roman"/>
          <w:bCs/>
          <w:sz w:val="20"/>
          <w:szCs w:val="20"/>
          <w:lang w:val="pl"/>
        </w:rPr>
      </w:pPr>
    </w:p>
    <w:p w14:paraId="427B6D8E" w14:textId="77777777" w:rsidR="00BD3B3D" w:rsidRDefault="00BD3B3D" w:rsidP="00731F50">
      <w:pPr>
        <w:spacing w:after="0"/>
        <w:rPr>
          <w:rFonts w:cs="Times New Roman"/>
          <w:b/>
          <w:bCs/>
          <w:sz w:val="20"/>
          <w:szCs w:val="20"/>
          <w:lang w:val="pl"/>
        </w:rPr>
      </w:pPr>
    </w:p>
    <w:p w14:paraId="30D0A5F6" w14:textId="352C5E76" w:rsidR="00B43788" w:rsidRDefault="00BD3B3D" w:rsidP="00B66D4B">
      <w:pPr>
        <w:pStyle w:val="Akapitzlist"/>
        <w:numPr>
          <w:ilvl w:val="0"/>
          <w:numId w:val="1"/>
        </w:numPr>
        <w:spacing w:after="0" w:line="360" w:lineRule="auto"/>
        <w:ind w:left="284" w:right="20" w:hanging="284"/>
        <w:jc w:val="both"/>
        <w:rPr>
          <w:rFonts w:eastAsia="Arial Narrow" w:cs="Times New Roman"/>
          <w:szCs w:val="24"/>
          <w:u w:val="single"/>
        </w:rPr>
      </w:pPr>
      <w:r w:rsidRPr="00BD3B3D">
        <w:rPr>
          <w:rFonts w:eastAsia="Arial Narrow" w:cs="Times New Roman"/>
          <w:szCs w:val="24"/>
          <w:u w:val="single"/>
        </w:rPr>
        <w:t xml:space="preserve">w rozdz. XVIII </w:t>
      </w:r>
      <w:r>
        <w:rPr>
          <w:rFonts w:eastAsia="Arial Narrow" w:cs="Times New Roman"/>
          <w:szCs w:val="24"/>
          <w:u w:val="single"/>
        </w:rPr>
        <w:t>pkt 7</w:t>
      </w:r>
      <w:r w:rsidRPr="00BD3B3D">
        <w:rPr>
          <w:rFonts w:eastAsia="Arial Narrow" w:cs="Times New Roman"/>
          <w:szCs w:val="24"/>
          <w:u w:val="single"/>
        </w:rPr>
        <w:t xml:space="preserve"> </w:t>
      </w:r>
      <w:r w:rsidR="00B66D4B">
        <w:rPr>
          <w:rFonts w:eastAsia="Arial Narrow" w:cs="Times New Roman"/>
          <w:szCs w:val="24"/>
          <w:u w:val="single"/>
        </w:rPr>
        <w:t>lit. a)</w:t>
      </w:r>
    </w:p>
    <w:p w14:paraId="52BF92CF" w14:textId="4F7BA835" w:rsidR="00BD3B3D" w:rsidRDefault="00BD3B3D" w:rsidP="00B66D4B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Cs w:val="24"/>
          <w:u w:val="single"/>
        </w:rPr>
      </w:pPr>
      <w:r w:rsidRPr="00BD3B3D">
        <w:rPr>
          <w:rFonts w:eastAsia="Arial Narrow" w:cs="Times New Roman"/>
          <w:szCs w:val="24"/>
          <w:u w:val="single"/>
        </w:rPr>
        <w:t>jest:</w:t>
      </w:r>
    </w:p>
    <w:p w14:paraId="5BB7BEF7" w14:textId="77777777" w:rsidR="00B66D4B" w:rsidRDefault="00B66D4B" w:rsidP="00B66D4B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Cs w:val="24"/>
          <w:u w:val="single"/>
        </w:rPr>
      </w:pPr>
    </w:p>
    <w:p w14:paraId="090FD3F4" w14:textId="7DFB15C1" w:rsidR="00BD3B3D" w:rsidRPr="00B66D4B" w:rsidRDefault="00BD3B3D" w:rsidP="00B66D4B">
      <w:pPr>
        <w:pStyle w:val="Akapitzlist"/>
        <w:numPr>
          <w:ilvl w:val="0"/>
          <w:numId w:val="19"/>
        </w:numPr>
        <w:spacing w:after="0" w:line="360" w:lineRule="auto"/>
        <w:ind w:left="709" w:right="20" w:hanging="425"/>
        <w:jc w:val="both"/>
        <w:rPr>
          <w:rFonts w:eastAsia="Arial Narrow" w:cs="Times New Roman"/>
          <w:b/>
          <w:sz w:val="22"/>
          <w:lang w:val="pl"/>
        </w:rPr>
      </w:pPr>
      <w:r w:rsidRPr="00B66D4B">
        <w:rPr>
          <w:rFonts w:eastAsia="Arial Narrow" w:cs="Times New Roman"/>
          <w:sz w:val="22"/>
          <w:lang w:val="pl"/>
        </w:rPr>
        <w:t xml:space="preserve">Otwarcie ofert następuje niezwłocznie po upływie terminu składania ofert, nie później niż następnego dnia po dniu, w którym upłynął termin składania ofert tj.: </w:t>
      </w:r>
      <w:r w:rsidRPr="00B66D4B">
        <w:rPr>
          <w:rFonts w:eastAsia="Arial Narrow" w:cs="Times New Roman"/>
          <w:b/>
          <w:sz w:val="22"/>
          <w:lang w:val="pl"/>
        </w:rPr>
        <w:t>19 październik 2023 roku.</w:t>
      </w:r>
    </w:p>
    <w:p w14:paraId="361C9FD7" w14:textId="4CEAFA5D" w:rsidR="00BD3B3D" w:rsidRDefault="00BD3B3D" w:rsidP="00287A38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Cs w:val="24"/>
          <w:u w:val="single"/>
          <w:lang w:val="pl"/>
        </w:rPr>
      </w:pPr>
      <w:r w:rsidRPr="00BD3B3D">
        <w:rPr>
          <w:rFonts w:eastAsia="Arial Narrow" w:cs="Times New Roman"/>
          <w:szCs w:val="24"/>
          <w:u w:val="single"/>
          <w:lang w:val="pl"/>
        </w:rPr>
        <w:t>winno być:</w:t>
      </w:r>
    </w:p>
    <w:p w14:paraId="5080FF3C" w14:textId="77777777" w:rsidR="00B66D4B" w:rsidRPr="00BD3B3D" w:rsidRDefault="00B66D4B" w:rsidP="00B66D4B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Cs w:val="24"/>
          <w:u w:val="single"/>
          <w:lang w:val="pl"/>
        </w:rPr>
      </w:pPr>
    </w:p>
    <w:p w14:paraId="3ADDE397" w14:textId="724864C2" w:rsidR="008544B9" w:rsidRPr="00287A38" w:rsidRDefault="00BD3B3D" w:rsidP="00B66D4B">
      <w:pPr>
        <w:pStyle w:val="Akapitzlist"/>
        <w:numPr>
          <w:ilvl w:val="0"/>
          <w:numId w:val="20"/>
        </w:numPr>
        <w:spacing w:after="0" w:line="360" w:lineRule="auto"/>
        <w:ind w:left="709" w:right="20" w:hanging="425"/>
        <w:jc w:val="both"/>
        <w:rPr>
          <w:rFonts w:eastAsia="Arial Narrow" w:cs="Times New Roman"/>
          <w:sz w:val="22"/>
          <w:lang w:val="pl"/>
        </w:rPr>
      </w:pPr>
      <w:r w:rsidRPr="00B66D4B">
        <w:rPr>
          <w:rFonts w:eastAsia="Arial Narrow" w:cs="Times New Roman"/>
          <w:sz w:val="22"/>
          <w:lang w:val="pl"/>
        </w:rPr>
        <w:lastRenderedPageBreak/>
        <w:t>Otwarcie ofert następuje niezwłocznie po upływie terminu składania ofert, nie później niż następnego dnia</w:t>
      </w:r>
      <w:r w:rsidR="00B43788" w:rsidRPr="00B66D4B">
        <w:rPr>
          <w:rFonts w:eastAsia="Arial Narrow" w:cs="Times New Roman"/>
          <w:sz w:val="22"/>
          <w:lang w:val="pl"/>
        </w:rPr>
        <w:t xml:space="preserve"> </w:t>
      </w:r>
      <w:r w:rsidRPr="00B66D4B">
        <w:rPr>
          <w:rFonts w:eastAsia="Arial Narrow" w:cs="Times New Roman"/>
          <w:sz w:val="22"/>
          <w:lang w:val="pl"/>
        </w:rPr>
        <w:t xml:space="preserve">po dniu, w którym upłynął termin składania ofert tj.: </w:t>
      </w:r>
      <w:r w:rsidRPr="00B66D4B">
        <w:rPr>
          <w:rFonts w:eastAsia="Arial Narrow" w:cs="Times New Roman"/>
          <w:b/>
          <w:sz w:val="22"/>
          <w:lang w:val="pl"/>
        </w:rPr>
        <w:t>03 listopada 2023 roku.</w:t>
      </w:r>
    </w:p>
    <w:p w14:paraId="54B1A023" w14:textId="77777777" w:rsidR="00287A38" w:rsidRDefault="00287A38" w:rsidP="00287A38">
      <w:pPr>
        <w:spacing w:after="0" w:line="360" w:lineRule="auto"/>
        <w:ind w:right="20"/>
        <w:jc w:val="both"/>
        <w:rPr>
          <w:rFonts w:eastAsia="Arial Narrow" w:cs="Times New Roman"/>
          <w:sz w:val="22"/>
          <w:lang w:val="pl"/>
        </w:rPr>
      </w:pPr>
    </w:p>
    <w:p w14:paraId="3CDF1FD6" w14:textId="77777777" w:rsidR="00DF3ED5" w:rsidRPr="00CF6424" w:rsidRDefault="00DF3ED5" w:rsidP="00DF3ED5">
      <w:pPr>
        <w:spacing w:after="0"/>
        <w:jc w:val="both"/>
      </w:pPr>
      <w:bookmarkStart w:id="0" w:name="_GoBack"/>
      <w:bookmarkEnd w:id="0"/>
    </w:p>
    <w:p w14:paraId="56D522BE" w14:textId="59970625" w:rsidR="00DF3ED5" w:rsidRPr="00CF6424" w:rsidRDefault="00DF3ED5" w:rsidP="00DF3ED5">
      <w:pPr>
        <w:spacing w:after="0"/>
        <w:jc w:val="both"/>
      </w:pPr>
      <w:r w:rsidRPr="00CF6424">
        <w:t xml:space="preserve">Zgodnie z dyspozycją </w:t>
      </w:r>
      <w:r w:rsidR="00CF6424" w:rsidRPr="00CF6424">
        <w:t>ustawy</w:t>
      </w:r>
      <w:r w:rsidRPr="00CF6424">
        <w:t xml:space="preserve"> z dnia 11 września 2019 r. – Prawo zamówień publicznych </w:t>
      </w:r>
      <w:r w:rsidR="008544B9">
        <w:br/>
      </w:r>
      <w:r w:rsidR="00F97352" w:rsidRPr="00CF6424">
        <w:t>(</w:t>
      </w:r>
      <w:proofErr w:type="spellStart"/>
      <w:r w:rsidR="00F97352">
        <w:t>t.j</w:t>
      </w:r>
      <w:proofErr w:type="spellEnd"/>
      <w:r w:rsidR="00F97352">
        <w:t>. D</w:t>
      </w:r>
      <w:r w:rsidR="00F97352" w:rsidRPr="00CF6424">
        <w:t>z. U. z 2</w:t>
      </w:r>
      <w:r w:rsidR="00F97352">
        <w:t>023</w:t>
      </w:r>
      <w:r w:rsidR="00F97352" w:rsidRPr="00CF6424">
        <w:t xml:space="preserve">r. poz. </w:t>
      </w:r>
      <w:r w:rsidR="00F97352">
        <w:t xml:space="preserve">1605 i 1720) </w:t>
      </w:r>
      <w:r w:rsidRPr="00CF6424">
        <w:t>Zamawiający zamieszcza w Biuletynie Zamówień Publicznych ogłoszenie o zmianie ogłoszenia.</w:t>
      </w:r>
    </w:p>
    <w:p w14:paraId="31A1C896" w14:textId="77777777" w:rsidR="00DF3ED5" w:rsidRPr="00CF6424" w:rsidRDefault="00DF3ED5" w:rsidP="00DF3ED5">
      <w:pPr>
        <w:spacing w:after="0"/>
        <w:jc w:val="both"/>
      </w:pPr>
    </w:p>
    <w:p w14:paraId="5631D942" w14:textId="0110B943" w:rsidR="00DF3ED5" w:rsidRDefault="00DF3ED5" w:rsidP="00DF3ED5">
      <w:pPr>
        <w:spacing w:after="0"/>
        <w:jc w:val="both"/>
      </w:pPr>
      <w:r w:rsidRPr="00CF6424">
        <w:t>W dniu przekazania do publikacji w Biuletynie Zamówień Publicznych ogłoszenia o zmianie ogłoszenia niniejsze pismo zostaje zamieszczone na stronie prowadzonego postępowania.</w:t>
      </w:r>
    </w:p>
    <w:p w14:paraId="799FF6EF" w14:textId="08D1267D" w:rsidR="00CF6424" w:rsidRDefault="00CF6424" w:rsidP="00DF3ED5">
      <w:pPr>
        <w:spacing w:after="0"/>
        <w:jc w:val="both"/>
      </w:pPr>
    </w:p>
    <w:p w14:paraId="5ABE4B92" w14:textId="516608CA" w:rsidR="00CF6424" w:rsidRDefault="00CF6424" w:rsidP="00DF3ED5">
      <w:pPr>
        <w:spacing w:after="0"/>
        <w:jc w:val="both"/>
      </w:pPr>
    </w:p>
    <w:p w14:paraId="29283D59" w14:textId="5BB188B0" w:rsidR="00CF6424" w:rsidRDefault="00CF6424" w:rsidP="00CF6424"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>BURMISTRZ</w:t>
      </w:r>
    </w:p>
    <w:p w14:paraId="07C640D3" w14:textId="77777777" w:rsidR="00CF6424" w:rsidRPr="007D0979" w:rsidRDefault="00CF6424" w:rsidP="00CF6424">
      <w:pPr>
        <w:ind w:left="4956" w:firstLine="708"/>
        <w:jc w:val="both"/>
        <w:rPr>
          <w:rFonts w:cs="Times New Roman"/>
          <w:bCs/>
        </w:rPr>
      </w:pPr>
      <w:r>
        <w:rPr>
          <w:rFonts w:cs="Times New Roman"/>
          <w:i/>
          <w:iCs/>
        </w:rPr>
        <w:t xml:space="preserve">   </w:t>
      </w:r>
      <w:r w:rsidRPr="002E0617">
        <w:rPr>
          <w:rFonts w:cs="Times New Roman"/>
          <w:i/>
          <w:iCs/>
        </w:rPr>
        <w:t>dr inż. Arseniusz Fin</w:t>
      </w:r>
      <w:r>
        <w:rPr>
          <w:rFonts w:cs="Times New Roman"/>
          <w:i/>
          <w:iCs/>
        </w:rPr>
        <w:t>s</w:t>
      </w:r>
      <w:r w:rsidRPr="002E0617">
        <w:rPr>
          <w:rFonts w:cs="Times New Roman"/>
          <w:i/>
          <w:iCs/>
        </w:rPr>
        <w:t>ter</w:t>
      </w:r>
    </w:p>
    <w:p w14:paraId="526C04AC" w14:textId="77777777" w:rsidR="00CF6424" w:rsidRDefault="00CF6424" w:rsidP="00DF3ED5">
      <w:pPr>
        <w:spacing w:after="0"/>
        <w:jc w:val="both"/>
      </w:pPr>
    </w:p>
    <w:sectPr w:rsidR="00CF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6339448" w16cex:dateUtc="2023-10-13T11:13:00Z"/>
  <w16cex:commentExtensible w16cex:durableId="56B32D07" w16cex:dateUtc="2023-10-13T11:14:00Z"/>
  <w16cex:commentExtensible w16cex:durableId="71DF4EE9" w16cex:dateUtc="2023-10-13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FC023" w16cid:durableId="06339448"/>
  <w16cid:commentId w16cid:paraId="570F8D0C" w16cid:durableId="56B32D07"/>
  <w16cid:commentId w16cid:paraId="6C4C1DBB" w16cid:durableId="71DF4E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92D40"/>
    <w:multiLevelType w:val="hybridMultilevel"/>
    <w:tmpl w:val="81F4D9BC"/>
    <w:lvl w:ilvl="0" w:tplc="B3CA0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65C79"/>
    <w:multiLevelType w:val="hybridMultilevel"/>
    <w:tmpl w:val="08003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299"/>
    <w:multiLevelType w:val="hybridMultilevel"/>
    <w:tmpl w:val="B490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B07"/>
    <w:multiLevelType w:val="hybridMultilevel"/>
    <w:tmpl w:val="BE58BD08"/>
    <w:lvl w:ilvl="0" w:tplc="A1221CA8">
      <w:numFmt w:val="bullet"/>
      <w:lvlText w:val="•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73A81"/>
    <w:multiLevelType w:val="hybridMultilevel"/>
    <w:tmpl w:val="11BCC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008B"/>
    <w:multiLevelType w:val="hybridMultilevel"/>
    <w:tmpl w:val="AD169D5A"/>
    <w:lvl w:ilvl="0" w:tplc="0CFA388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6350"/>
    <w:multiLevelType w:val="hybridMultilevel"/>
    <w:tmpl w:val="794CC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B5A64"/>
    <w:multiLevelType w:val="hybridMultilevel"/>
    <w:tmpl w:val="FFB8E3E8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CC3918"/>
    <w:multiLevelType w:val="hybridMultilevel"/>
    <w:tmpl w:val="A4804186"/>
    <w:lvl w:ilvl="0" w:tplc="B27E1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387B6F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599421B"/>
    <w:multiLevelType w:val="hybridMultilevel"/>
    <w:tmpl w:val="A350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30151"/>
    <w:multiLevelType w:val="hybridMultilevel"/>
    <w:tmpl w:val="7CD2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43D78"/>
    <w:multiLevelType w:val="hybridMultilevel"/>
    <w:tmpl w:val="B7BC2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45528"/>
    <w:multiLevelType w:val="hybridMultilevel"/>
    <w:tmpl w:val="2E5E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825E5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Segoe UI" w:eastAsia="Arial Narrow" w:hAnsi="Segoe UI" w:cs="Segoe U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Segoe UI" w:eastAsia="Wingdings" w:hAnsi="Segoe UI" w:cs="Segoe U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8" w15:restartNumberingAfterBreak="0">
    <w:nsid w:val="656342F7"/>
    <w:multiLevelType w:val="hybridMultilevel"/>
    <w:tmpl w:val="52E206F6"/>
    <w:lvl w:ilvl="0" w:tplc="20B04B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31F00"/>
    <w:multiLevelType w:val="hybridMultilevel"/>
    <w:tmpl w:val="FED4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586B"/>
    <w:multiLevelType w:val="hybridMultilevel"/>
    <w:tmpl w:val="FFB8E3E8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0869D4"/>
    <w:multiLevelType w:val="hybridMultilevel"/>
    <w:tmpl w:val="B2A61238"/>
    <w:lvl w:ilvl="0" w:tplc="8FFAF99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8"/>
  </w:num>
  <w:num w:numId="5">
    <w:abstractNumId w:val="21"/>
  </w:num>
  <w:num w:numId="6">
    <w:abstractNumId w:val="17"/>
  </w:num>
  <w:num w:numId="7">
    <w:abstractNumId w:val="9"/>
  </w:num>
  <w:num w:numId="8">
    <w:abstractNumId w:val="16"/>
  </w:num>
  <w:num w:numId="9">
    <w:abstractNumId w:val="20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19"/>
  </w:num>
  <w:num w:numId="15">
    <w:abstractNumId w:val="1"/>
  </w:num>
  <w:num w:numId="16">
    <w:abstractNumId w:val="10"/>
  </w:num>
  <w:num w:numId="17">
    <w:abstractNumId w:val="12"/>
  </w:num>
  <w:num w:numId="18">
    <w:abstractNumId w:val="15"/>
  </w:num>
  <w:num w:numId="19">
    <w:abstractNumId w:val="2"/>
  </w:num>
  <w:num w:numId="20">
    <w:abstractNumId w:val="14"/>
  </w:num>
  <w:num w:numId="21">
    <w:abstractNumId w:val="0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1"/>
    <w:rsid w:val="00017E50"/>
    <w:rsid w:val="0006365F"/>
    <w:rsid w:val="00131F08"/>
    <w:rsid w:val="001A0819"/>
    <w:rsid w:val="001E4077"/>
    <w:rsid w:val="00287A38"/>
    <w:rsid w:val="002E64A8"/>
    <w:rsid w:val="002F2484"/>
    <w:rsid w:val="00325D85"/>
    <w:rsid w:val="00336435"/>
    <w:rsid w:val="00342072"/>
    <w:rsid w:val="0034715B"/>
    <w:rsid w:val="003F583A"/>
    <w:rsid w:val="00452E42"/>
    <w:rsid w:val="0048352C"/>
    <w:rsid w:val="00491F61"/>
    <w:rsid w:val="004D70FC"/>
    <w:rsid w:val="00560F84"/>
    <w:rsid w:val="00594BA4"/>
    <w:rsid w:val="00731F50"/>
    <w:rsid w:val="007776C2"/>
    <w:rsid w:val="007A5AAC"/>
    <w:rsid w:val="00804935"/>
    <w:rsid w:val="008544B9"/>
    <w:rsid w:val="00860930"/>
    <w:rsid w:val="00862996"/>
    <w:rsid w:val="008673BD"/>
    <w:rsid w:val="008C0921"/>
    <w:rsid w:val="009D09C1"/>
    <w:rsid w:val="009E1B19"/>
    <w:rsid w:val="009F3085"/>
    <w:rsid w:val="00A17645"/>
    <w:rsid w:val="00A27217"/>
    <w:rsid w:val="00A950E6"/>
    <w:rsid w:val="00A9660C"/>
    <w:rsid w:val="00AB2AE5"/>
    <w:rsid w:val="00AC5D94"/>
    <w:rsid w:val="00AF5E23"/>
    <w:rsid w:val="00B43788"/>
    <w:rsid w:val="00B66D4B"/>
    <w:rsid w:val="00B672CB"/>
    <w:rsid w:val="00BD3B3D"/>
    <w:rsid w:val="00C22132"/>
    <w:rsid w:val="00CF6424"/>
    <w:rsid w:val="00D02CAC"/>
    <w:rsid w:val="00D232A5"/>
    <w:rsid w:val="00DB29F7"/>
    <w:rsid w:val="00DF3ED5"/>
    <w:rsid w:val="00F36236"/>
    <w:rsid w:val="00F47BD7"/>
    <w:rsid w:val="00F97352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A4C0"/>
  <w15:chartTrackingRefBased/>
  <w15:docId w15:val="{738C39B7-BFB2-41FA-B340-D5BF32B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agłowek 3,Normalny PDST,lp1,Preambuła,HŁ_Bullet1"/>
    <w:basedOn w:val="Normalny"/>
    <w:link w:val="AkapitzlistZnak"/>
    <w:uiPriority w:val="34"/>
    <w:qFormat/>
    <w:rsid w:val="00F47BD7"/>
    <w:pPr>
      <w:ind w:left="720"/>
      <w:contextualSpacing/>
    </w:pPr>
  </w:style>
  <w:style w:type="character" w:styleId="Hipercze">
    <w:name w:val="Hyperlink"/>
    <w:uiPriority w:val="99"/>
    <w:rsid w:val="00A9660C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A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6424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semiHidden/>
    <w:locked/>
    <w:rsid w:val="00D232A5"/>
    <w:rPr>
      <w:rFonts w:ascii="Calibri" w:eastAsia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D232A5"/>
    <w:pPr>
      <w:spacing w:after="120" w:line="240" w:lineRule="auto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232A5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Normalny PDST Znak,lp1 Znak,Preambuła Znak,HŁ_Bullet1 Znak"/>
    <w:link w:val="Akapitzlist"/>
    <w:uiPriority w:val="34"/>
    <w:locked/>
    <w:rsid w:val="00A17645"/>
  </w:style>
  <w:style w:type="character" w:styleId="Odwoaniedokomentarza">
    <w:name w:val="annotation reference"/>
    <w:basedOn w:val="Domylnaczcionkaakapitu"/>
    <w:uiPriority w:val="99"/>
    <w:semiHidden/>
    <w:unhideWhenUsed/>
    <w:rsid w:val="00342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072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3F58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A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formazakupowa.pl/chojnice/aukcje" TargetMode="External"/><Relationship Id="rId5" Type="http://schemas.openxmlformats.org/officeDocument/2006/relationships/hyperlink" Target="http://platformazakupowa.pl" TargetMode="Externa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Wojtek Chruściel</cp:lastModifiedBy>
  <cp:revision>10</cp:revision>
  <cp:lastPrinted>2023-10-13T08:13:00Z</cp:lastPrinted>
  <dcterms:created xsi:type="dcterms:W3CDTF">2023-10-13T12:59:00Z</dcterms:created>
  <dcterms:modified xsi:type="dcterms:W3CDTF">2023-10-17T09:27:00Z</dcterms:modified>
</cp:coreProperties>
</file>