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5"/>
        <w:gridCol w:w="2435"/>
      </w:tblGrid>
      <w:tr w:rsidR="003509E8" w:rsidRPr="00A94E2D" w:rsidTr="00B9427D">
        <w:trPr>
          <w:trHeight w:val="840"/>
          <w:tblHeader/>
        </w:trPr>
        <w:tc>
          <w:tcPr>
            <w:tcW w:w="71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509E8" w:rsidRPr="00B9427D" w:rsidRDefault="00B93B59" w:rsidP="00B9427D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szCs w:val="24"/>
              </w:rPr>
            </w:pPr>
            <w:r w:rsidRPr="00B9427D">
              <w:rPr>
                <w:rFonts w:ascii="Arial" w:hAnsi="Arial" w:cs="Arial"/>
                <w:b/>
                <w:szCs w:val="24"/>
              </w:rPr>
              <w:t>Wymagania BHP wobec podmiotów zewnętrznych obowiązujące w Górażdże Cement S.A.</w:t>
            </w:r>
          </w:p>
        </w:tc>
        <w:tc>
          <w:tcPr>
            <w:tcW w:w="243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09E8" w:rsidRPr="00A94E2D" w:rsidRDefault="003509E8" w:rsidP="00B9427D">
            <w:pPr>
              <w:tabs>
                <w:tab w:val="num" w:pos="851"/>
              </w:tabs>
              <w:jc w:val="center"/>
              <w:rPr>
                <w:rFonts w:ascii="Arial" w:hAnsi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object w:dxaOrig="4394" w:dyaOrig="720" w14:anchorId="15AB5FE5">
                <v:shape id="_x0000_i1025" type="#_x0000_t75" style="width:111pt;height:18pt" o:ole="">
                  <v:imagedata r:id="rId12" o:title=""/>
                </v:shape>
                <o:OLEObject Type="Embed" ProgID="MSPhotoEd.3" ShapeID="_x0000_i1025" DrawAspect="Content" ObjectID="_1529492174" r:id="rId13"/>
              </w:object>
            </w:r>
          </w:p>
        </w:tc>
      </w:tr>
      <w:tr w:rsidR="003509E8" w:rsidRPr="00A94E2D" w:rsidTr="00B9427D">
        <w:tc>
          <w:tcPr>
            <w:tcW w:w="9570" w:type="dxa"/>
            <w:gridSpan w:val="2"/>
            <w:shd w:val="clear" w:color="auto" w:fill="auto"/>
          </w:tcPr>
          <w:p w:rsidR="00B93B59" w:rsidRPr="00B9427D" w:rsidRDefault="00B93B59" w:rsidP="00B9427D">
            <w:pPr>
              <w:pStyle w:val="Tekstpodstawowy2"/>
              <w:spacing w:line="240" w:lineRule="auto"/>
              <w:jc w:val="left"/>
              <w:rPr>
                <w:rFonts w:cs="Arial"/>
                <w:b/>
                <w:szCs w:val="22"/>
                <w:u w:val="single"/>
              </w:rPr>
            </w:pPr>
            <w:r w:rsidRPr="00B9427D">
              <w:rPr>
                <w:rFonts w:cs="Arial"/>
                <w:b/>
                <w:szCs w:val="22"/>
                <w:u w:val="single"/>
              </w:rPr>
              <w:t xml:space="preserve">I. Wymagania szczegółowe: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Podmiot zewnętrzny zwany w dalszej części Kontrahentem wykonujący prace lub usługi na rzecz Górażdże Cement S.A. </w:t>
            </w:r>
            <w:r w:rsidR="008E65D2" w:rsidRPr="00B9427D">
              <w:rPr>
                <w:rFonts w:cs="Arial"/>
                <w:szCs w:val="22"/>
              </w:rPr>
              <w:t>zobowiązan</w:t>
            </w:r>
            <w:r w:rsidR="008E65D2">
              <w:rPr>
                <w:rFonts w:cs="Arial"/>
                <w:szCs w:val="22"/>
              </w:rPr>
              <w:t>y jest</w:t>
            </w:r>
            <w:r w:rsidR="008E65D2" w:rsidRPr="00B9427D">
              <w:rPr>
                <w:rFonts w:cs="Arial"/>
                <w:szCs w:val="22"/>
              </w:rPr>
              <w:t xml:space="preserve"> </w:t>
            </w:r>
            <w:r w:rsidRPr="00B9427D">
              <w:rPr>
                <w:rFonts w:cs="Arial"/>
                <w:szCs w:val="22"/>
              </w:rPr>
              <w:t xml:space="preserve">do bezwzględnego przestrzegania przepisów i zasad BHP i ppoż. wynikających z polskiego ustawodawstwa, Polityki BHP Górażdże Cement oraz niniejszego Załącznika.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Przed podjęciem pracy na rzecz Górażdże Cement pracownicy Kontrahenta zobowiązani są przejść odpowiednie szkolenie wprowadzające z zakresu BHP przeprowadzone przez swojego pracodawcę na podstawie materiałów, które otrzymuje od osoby wyznaczonej ze strony Górażdże Cement. Szkolenia wprowadzające mają na celu zapoznanie z przepisami i zasadami BHP i ppoż. obowiązującymi na terenie zakładu Górażdże Cement, a także o potencjalnych zagrożeniach występujących na terenie zakładu oraz w trakcie realizacji zleconego zadania.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>Kontrahent otrzymuje następujące materiały szkoleniowe:</w:t>
            </w:r>
          </w:p>
          <w:p w:rsidR="00B93B59" w:rsidRPr="00B9427D" w:rsidRDefault="00B93B59" w:rsidP="00B9427D">
            <w:pPr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 xml:space="preserve">Informator ogólny - „Informacja o występujących na terenie Górażdże Cement S.A. zagrożeniach oraz sposobach postępowania w sytuacjach awaryjnych dla pracowników firm obcych zatrudnionych na terenie zakładu” </w:t>
            </w:r>
          </w:p>
          <w:p w:rsidR="00444CAD" w:rsidRPr="00873529" w:rsidRDefault="00B93B59" w:rsidP="00B9427D">
            <w:pPr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444C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4CAD" w:rsidRPr="00873529">
              <w:rPr>
                <w:rFonts w:ascii="Arial" w:hAnsi="Arial" w:cs="Arial"/>
                <w:color w:val="000000"/>
                <w:sz w:val="22"/>
                <w:szCs w:val="22"/>
              </w:rPr>
              <w:t xml:space="preserve">Instrukcja systemu </w:t>
            </w:r>
            <w:r w:rsidR="00444CAD" w:rsidRPr="00444CAD">
              <w:rPr>
                <w:rFonts w:ascii="Arial" w:hAnsi="Arial" w:cs="Arial"/>
                <w:color w:val="000000"/>
                <w:sz w:val="22"/>
                <w:szCs w:val="22"/>
              </w:rPr>
              <w:t>przepustowego</w:t>
            </w:r>
            <w:r w:rsidR="00444CAD" w:rsidRPr="00873529">
              <w:rPr>
                <w:rFonts w:ascii="Arial" w:hAnsi="Arial" w:cs="Arial"/>
                <w:color w:val="000000"/>
                <w:sz w:val="22"/>
                <w:szCs w:val="22"/>
              </w:rPr>
              <w:t xml:space="preserve"> dla firm obcych wykonujących prace na terenie Górażdże Cement </w:t>
            </w:r>
            <w:r w:rsidR="00444CAD" w:rsidRPr="00444CAD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r w:rsidR="00444CAD" w:rsidRPr="00873529">
              <w:rPr>
                <w:rFonts w:ascii="Arial" w:hAnsi="Arial" w:cs="Arial"/>
                <w:color w:val="000000"/>
                <w:sz w:val="22"/>
                <w:szCs w:val="22"/>
              </w:rPr>
              <w:t xml:space="preserve"> w zakresie ruchu osobowego, materiałowego i środków transportu samochodowego"</w:t>
            </w:r>
            <w:r w:rsidRPr="00B942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93B59" w:rsidRPr="00B9427D" w:rsidRDefault="00B93B59" w:rsidP="00B9427D">
            <w:pPr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color w:val="000000"/>
                <w:sz w:val="22"/>
                <w:szCs w:val="22"/>
              </w:rPr>
              <w:t>Identyfikacje specyficznych zagrożeń i środków kontroli występujących w rejonie prac realizowanych przez Kontrahenta,</w:t>
            </w:r>
          </w:p>
          <w:p w:rsidR="00B93B59" w:rsidRPr="00B9427D" w:rsidRDefault="00B93B59" w:rsidP="00B9427D">
            <w:pPr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color w:val="000000"/>
                <w:sz w:val="22"/>
                <w:szCs w:val="22"/>
              </w:rPr>
              <w:t xml:space="preserve">Wytyczne </w:t>
            </w:r>
            <w:proofErr w:type="spellStart"/>
            <w:r w:rsidRPr="00B9427D">
              <w:rPr>
                <w:rFonts w:ascii="Arial" w:hAnsi="Arial" w:cs="Arial"/>
                <w:color w:val="000000"/>
                <w:sz w:val="22"/>
                <w:szCs w:val="22"/>
              </w:rPr>
              <w:t>HeidelbergCement</w:t>
            </w:r>
            <w:proofErr w:type="spellEnd"/>
            <w:r w:rsidRPr="00B9427D">
              <w:rPr>
                <w:rFonts w:ascii="Arial" w:hAnsi="Arial" w:cs="Arial"/>
                <w:color w:val="000000"/>
                <w:sz w:val="22"/>
                <w:szCs w:val="22"/>
              </w:rPr>
              <w:t xml:space="preserve"> dotyczące bhp,</w:t>
            </w:r>
          </w:p>
          <w:p w:rsidR="00B93B59" w:rsidRPr="00B9427D" w:rsidRDefault="00B93B59" w:rsidP="00B9427D">
            <w:pPr>
              <w:numPr>
                <w:ilvl w:val="1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color w:val="000000"/>
                <w:sz w:val="22"/>
                <w:szCs w:val="22"/>
              </w:rPr>
              <w:t>Wykaz pracowników wyznaczonych do udzielania pierwszej pomocy, wykonywania czynności w zakresie ochrony ppoż. i ewakuacji pracowników.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>Kontrahent przed przystąpieniem do realizacji zadań określonych w umowie</w:t>
            </w:r>
            <w:r w:rsidR="008E65D2">
              <w:rPr>
                <w:rFonts w:cs="Arial"/>
                <w:szCs w:val="22"/>
              </w:rPr>
              <w:t>/zamówieniu</w:t>
            </w:r>
            <w:r w:rsidRPr="00B9427D">
              <w:rPr>
                <w:rFonts w:cs="Arial"/>
                <w:szCs w:val="22"/>
              </w:rPr>
              <w:t xml:space="preserve"> dostarcza do Górażdże Cement S.A. listę pracowników zapoznanych z zagrożeniami i zasadami  bezpieczeństwa i higieny pracy na terenie Górażdże cement S.A. zgodnie z załącznikiem </w:t>
            </w:r>
            <w:r w:rsidR="00AF6EF0" w:rsidRPr="00B9427D">
              <w:rPr>
                <w:rFonts w:cs="Arial"/>
                <w:szCs w:val="22"/>
              </w:rPr>
              <w:t>VZ-01.02.03</w:t>
            </w:r>
            <w:r w:rsidRPr="00B9427D">
              <w:rPr>
                <w:rFonts w:cs="Arial"/>
                <w:szCs w:val="22"/>
              </w:rPr>
              <w:t xml:space="preserve"> „Lista pracowników zapoznanych z zagrożeniami i zasadami bezpieczeństwa pracy na terenie Górażdże cement S.A.”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>Przed rozpoczęciem prac na rzecz Górażdże Cement S.A. Kontrahent zobowiązany jest do opracowania informacji o zagrożeniach, jakie jego działalność będzie stwarzać dla pracowników Górażdże Cement S.A. Informację o zagrożeniach winien przekazać Kierownikowi Górażdże Cement S.A. odpowiedzialnemu za obszar,  w jakim realizowane będzie zadanie.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Wejście na tereny Górażdże Cement S.A. wszystkich pracowników Kontrahenta oraz zatrudnionych przez niego pracowników swoich podwykonawców odbywa się w trybie uzyskania przepustki stałej lub jednorazowej. 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Podstawą wystawiania przepustek stałych przez pracownika Działu Zarządzania Personelem jest przedstawienie listy osób, które odbyły szkolenie określonego w pkt. 2 zatwierdzonej przez Dyrektora Personalnego Górażdże Cement S.A.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>Kontrahent zatrudnia do realizacji przedmiotu umowy tylko osoby posiadające wymagane przepisami kwalifikacje zawodowe, aktualne badania lekarskie oraz przeszkolenie z zakresu przepisów  BHP i ochrony ppoż.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>W przypadku, gdy przewiduje się w jednym miejscu wykonywanie prac przez</w:t>
            </w:r>
            <w:r w:rsidR="00C23DDC">
              <w:rPr>
                <w:rFonts w:cs="Arial"/>
                <w:szCs w:val="22"/>
              </w:rPr>
              <w:t xml:space="preserve"> </w:t>
            </w:r>
            <w:r w:rsidRPr="00B9427D">
              <w:rPr>
                <w:rFonts w:cs="Arial"/>
                <w:szCs w:val="22"/>
              </w:rPr>
              <w:t xml:space="preserve">pracowników zatrudnionych przez różnych pracodawców w porozumieniu z tymi pracodawcami wyznacza się Koordynatora ds. BHP w myśl Art. 208 Kodeksu Pracy.  Szczegółowe zasady powoływania oraz obowiązki Koordynatorów BHP określono w załączniku </w:t>
            </w:r>
            <w:r w:rsidR="00AF6EF0" w:rsidRPr="00B9427D">
              <w:rPr>
                <w:rFonts w:cs="Arial"/>
                <w:szCs w:val="22"/>
              </w:rPr>
              <w:t>VZ-01.02.02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>Kontrahent, który zamierza zatrudnić w ramach danego zadania swojego podwykonawcę do realizacji całości lub części zadania określonego umową, jest zobowiązany do uzyskania na to zgody Górażdże Cement S.A.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Pracownikom wszystkich podwykonawców zatrudnionych za zgodą Górażdże Cement S.A. przez głównego Kontrahenta, a także dostawcom towarów, materiałów i usług są stawiane </w:t>
            </w:r>
            <w:r w:rsidRPr="00B9427D">
              <w:rPr>
                <w:rFonts w:cs="Arial"/>
                <w:szCs w:val="22"/>
              </w:rPr>
              <w:lastRenderedPageBreak/>
              <w:t xml:space="preserve">takie same wymagania BHP jak pracownikom </w:t>
            </w:r>
            <w:r w:rsidR="008E65D2">
              <w:rPr>
                <w:rFonts w:cs="Arial"/>
                <w:szCs w:val="22"/>
              </w:rPr>
              <w:t xml:space="preserve">służb </w:t>
            </w:r>
            <w:r w:rsidRPr="00B9427D">
              <w:rPr>
                <w:rFonts w:cs="Arial"/>
                <w:szCs w:val="22"/>
              </w:rPr>
              <w:t xml:space="preserve">własnych. </w:t>
            </w:r>
            <w:r w:rsidR="001A1F7C">
              <w:rPr>
                <w:rFonts w:cs="Arial"/>
                <w:szCs w:val="22"/>
              </w:rPr>
              <w:t>Kontrahent ponosi pełną odpowiedzialność za przestrzeganie niniejszych wymagań przez podwykonawców.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>Kontrahent każdego dnia przed rozpoczęciem i po zakończeniu prac informuje kierownika zmiany - w Centralnej Sterowni o liczbie zatrudnionych pracowników własnych i pracowników swoich podwykonawców oraz o fakcie opuszczenie przez nich obiektu.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 Kontrahent wyznacza i ustanawia nadzór nad zatrudnionymi przez siebie pracownikami  własnymi oraz pracownikami swoich podwykonawców zapewniając jego stałą obecność w miejscu realizacji zadań.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W przypadku konieczności czasowego opuszczenia miejsca realizacji zadania przez osobę odpowiedzialną za nadzór ustanawia on swojego zastępcę na czas nieobecności, za wiedzą i zgodą Kierownika odpowiedzialnego z ramienia Górażdże Cement S.A za obszar, w jakim realizowane jest zadanie.  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Osoba z nadzoru ze strony Kontrahenta musi posiadać uprawnienia dozorowe o specjalności związanej z charakterem prowadzonych przez Kontrahenta prac.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 Osoba z nadzoru ze strony Kontrahenta, przed rozpoczęciem prac winna zapoznać się z Instrukcją Organizacji Bezpiecznej Pracy w Górażdże Cement S.A., którą udostępnia mu Kierownik Górażdże Cement S.A. odpowiedzialny za obszar, w którym prowadzone są prace.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>Osoba z nadzoru ze strony Kontrahenta nie może rozpocząć prac dopóki nie uzyska pozwolenia na pracę od Górażdże Cement S.A.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Pozwolenia na pracę wydawane są zgodnie z zapisami Instrukcji Organizacji Bezpiecznej Pracy w Górażdże Cement S.A.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Kontrahent ma obowiązek zapewnić oraz egzekwować stosowanie przez pracowników własnych oraz pracowników swoich podwykonawców odzieży roboczej, ochronnej, obuwia roboczego oraz środków ochrony osobistej, zgodnie z wymaganiami przepisów i polskich norm.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Środki wymienione wyżej powinny być dobrane w oparciu o zagrożenia określone dla danego zadania i wynikające z charakteru prowadzonych prac, przy czym niezbędne minimum to: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hełm ochronny,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kamizelka ostrzegawcza lub odzież o wysokiej postrzegalności oraz </w:t>
            </w:r>
          </w:p>
          <w:p w:rsidR="00A94E2D" w:rsidRDefault="00B93B59" w:rsidP="00B9427D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>obuwie robocze</w:t>
            </w:r>
          </w:p>
          <w:p w:rsidR="00B93B59" w:rsidRPr="00B9427D" w:rsidRDefault="00A94E2D" w:rsidP="00B9427D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okulary ochronne</w:t>
            </w:r>
            <w:r w:rsidR="00B93B59" w:rsidRPr="00B9427D">
              <w:rPr>
                <w:rFonts w:cs="Arial"/>
                <w:szCs w:val="22"/>
              </w:rPr>
              <w:t xml:space="preserve">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Kontrahent do obsługi maszyn, urządzeń lub narzędzi deleguje osoby posiadające wymagane kwalifikacje i uprawnienia wynikające z przepisów szczegółowych w tym zakresie.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 Kontrahent może wprowadzać na teren Górażdże Cement S.A. oraz stosować wyłącznie maszyny, urządzenia lub narzędzia posiadające dokumenty potwierdzające zgodność z wymaganiami przepisów BHP w tym zakresie, m.in. znak B lub CE.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Wszystkie maszyny, urządzenia lub narzędzia stosowane przez Kontrahenta przy obsłudze, których występują czynniki szkodliwe, w tym głównie: hałas, wibracje, zapylenie, powinny posiadać aktualne wyniki pomiarów tych czynników.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O wszelkich wypadkach przy pracy, zdarzeniach potencjalnie wypadkowych oraz innych zdarzeniach mających wpływ na bezpieczeństwo pracy Kontrahent ma w obowiązku powiadomić Górażdże Cement S.A.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Obowiązek ustalania okoliczności i przyczyn wypadków, którym ulegli zatrudnieni przez Kontrahenta pracownicy leży po stronie Kontrahenta.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>Górażdże Cement S.A. ma prawo uczestniczyć w postępowaniach powypadkowych na zasadzie obserwatora.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Kontrahent ma obowiązek przekazać </w:t>
            </w:r>
            <w:r w:rsidR="00294E3D" w:rsidRPr="00B9427D">
              <w:rPr>
                <w:rFonts w:cs="Arial"/>
                <w:szCs w:val="22"/>
              </w:rPr>
              <w:t xml:space="preserve">Górażdże Cement S.A. </w:t>
            </w:r>
            <w:r w:rsidRPr="00B9427D">
              <w:rPr>
                <w:rFonts w:cs="Arial"/>
                <w:szCs w:val="22"/>
              </w:rPr>
              <w:t>dokumentację lub raport z postępowania powypadkowego.</w:t>
            </w:r>
            <w:r w:rsidR="00A9374D">
              <w:rPr>
                <w:rFonts w:cs="Arial"/>
                <w:szCs w:val="22"/>
              </w:rPr>
              <w:br/>
            </w:r>
          </w:p>
          <w:p w:rsidR="00B93B59" w:rsidRPr="00B9427D" w:rsidRDefault="00B93B59" w:rsidP="00B9427D">
            <w:pPr>
              <w:pStyle w:val="Tekstpodstawowy2"/>
              <w:spacing w:before="100" w:beforeAutospacing="1" w:after="100" w:afterAutospacing="1" w:line="240" w:lineRule="auto"/>
              <w:jc w:val="left"/>
              <w:rPr>
                <w:rFonts w:cs="Arial"/>
                <w:b/>
                <w:szCs w:val="22"/>
                <w:u w:val="single"/>
              </w:rPr>
            </w:pPr>
            <w:r w:rsidRPr="00B9427D">
              <w:rPr>
                <w:rFonts w:cs="Arial"/>
                <w:b/>
                <w:szCs w:val="22"/>
                <w:u w:val="single"/>
              </w:rPr>
              <w:lastRenderedPageBreak/>
              <w:t xml:space="preserve">II. Dokumenty Kontrahenta: </w:t>
            </w:r>
          </w:p>
          <w:p w:rsidR="00B93B59" w:rsidRPr="00B9427D" w:rsidRDefault="00B93B59" w:rsidP="00B9427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>Każdy podwykonawca ma obowiązek na życzenie Górażdże Cement S.A.  przedstawić do wglądu oryginały lub poświadczone przez siebie kopie następujących dokumentów:</w:t>
            </w:r>
          </w:p>
          <w:p w:rsidR="00B93B59" w:rsidRPr="00B9427D" w:rsidRDefault="00B93B59" w:rsidP="00B9427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>aktualne szkolenia BHP wszystkich pracowników własnych oraz swoich podwykonawców ,</w:t>
            </w:r>
          </w:p>
          <w:p w:rsidR="00B93B59" w:rsidRPr="00B9427D" w:rsidRDefault="00B93B59" w:rsidP="00B9427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>orzeczenia lekarskie o braku przeciwwskazań do zatrudnienia pracowników własnych oraz swoich podwykonawców na określonych stanowiskach pracy,</w:t>
            </w:r>
          </w:p>
          <w:p w:rsidR="00B93B59" w:rsidRPr="00B9427D" w:rsidRDefault="00B93B59" w:rsidP="00B9427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>potwierdzenia wymaganych kwalifikacji i uprawnień do wykonywania określonych robót specjalistycznych, obsługi sprzętu, kierowania pojazdami lub maszynami,</w:t>
            </w:r>
          </w:p>
          <w:p w:rsidR="00B93B59" w:rsidRPr="00B9427D" w:rsidRDefault="008E65D2" w:rsidP="00B9427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B93B59" w:rsidRPr="00B9427D">
              <w:rPr>
                <w:rFonts w:ascii="Arial" w:hAnsi="Arial" w:cs="Arial"/>
                <w:sz w:val="22"/>
                <w:szCs w:val="22"/>
              </w:rPr>
              <w:t>cen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B93B59" w:rsidRPr="00B9427D">
              <w:rPr>
                <w:rFonts w:ascii="Arial" w:hAnsi="Arial" w:cs="Arial"/>
                <w:sz w:val="22"/>
                <w:szCs w:val="22"/>
              </w:rPr>
              <w:t xml:space="preserve"> Ryzyka dla zadania wraz z oświadczeniem potwierdzającym zapoznanie pracowników własnych oraz swoich podwykonawców z zagrożeniami wynikającymi z tego dokumentu oraz ustalonymi, obowiązkowymi środkami mającymi na celu ograniczenie lub likwidację tych zagrożeń,</w:t>
            </w:r>
          </w:p>
          <w:p w:rsidR="00B93B59" w:rsidRPr="00B9427D" w:rsidRDefault="00B93B59" w:rsidP="00B9427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>potwierdzenia zapoznania pracowników własnych oraz swoich podwykonawców z dokumentacją techniczno-roboczą maszyn i urządzeń technicznych oraz instrukcjami ich obsługi,</w:t>
            </w:r>
          </w:p>
          <w:p w:rsidR="00B93B59" w:rsidRPr="00B9427D" w:rsidRDefault="00B93B59" w:rsidP="00B9427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>aktualne wyniki pomiarów elektrycznych maszyn, urządzeń, elektronarzędzi oraz pomieszczeń Kontrahenta, jak: biura, zaplecza higieniczno-sanitarne, magazyny,</w:t>
            </w:r>
          </w:p>
          <w:p w:rsidR="00B93B59" w:rsidRPr="00B9427D" w:rsidRDefault="00B93B59" w:rsidP="00B9427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>wykaz osób wyznaczonych i przeszkolonych w zakresie udzielania pierwszej pomocy.</w:t>
            </w:r>
          </w:p>
          <w:p w:rsidR="00B93B59" w:rsidRPr="00B9427D" w:rsidRDefault="00B93B59" w:rsidP="00B9427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9427D">
              <w:rPr>
                <w:rFonts w:ascii="Arial" w:hAnsi="Arial" w:cs="Arial"/>
                <w:b/>
                <w:sz w:val="22"/>
                <w:szCs w:val="22"/>
                <w:u w:val="single"/>
              </w:rPr>
              <w:t>III. Przeglądy i kontrole BHP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Kontrahent ma obowiązek stałej, bieżącej kontroli przestrzegania przepisów i zasad BHP przez pracowników własnych oraz swoich podwykonawców.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Kontrahenci świadczący stałe usługi i realizujący umowy długoterminowe na rzecz Górażdże Cement przekazują do Działu BHP Górażdże Cement przynajmniej raz w roku wyniki kontroli BHP obszaru, w którym Kontrahent prowadzi swoje działania na terenie Górażdże Cement przeprowadzane przez Służby BHP zatrudnione u Kontrahenta. 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Górażdże Cement S.A. zastrzega sobie prawo do dokonywania w obszarze prowadzenia przez Kontrahenta działań </w:t>
            </w:r>
            <w:proofErr w:type="spellStart"/>
            <w:r w:rsidRPr="00B9427D">
              <w:rPr>
                <w:rFonts w:cs="Arial"/>
                <w:szCs w:val="22"/>
              </w:rPr>
              <w:t>auditów</w:t>
            </w:r>
            <w:proofErr w:type="spellEnd"/>
            <w:r w:rsidRPr="00B9427D">
              <w:rPr>
                <w:rFonts w:cs="Arial"/>
                <w:szCs w:val="22"/>
              </w:rPr>
              <w:t>, przeglądów, inspekcji i kontroli BHP bez konieczności wcześniejszego powiadamiania o podjęciu tych działań.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 xml:space="preserve"> Kontrahent powinien zapewnić w każdej chwili udział swojego przedstawiciela w powołanych przez Górażdże Cement S.A. zespołach do przeprowadzania </w:t>
            </w:r>
            <w:proofErr w:type="spellStart"/>
            <w:r w:rsidRPr="00B9427D">
              <w:rPr>
                <w:rFonts w:cs="Arial"/>
                <w:szCs w:val="22"/>
              </w:rPr>
              <w:t>auditów</w:t>
            </w:r>
            <w:proofErr w:type="spellEnd"/>
            <w:r w:rsidRPr="00B9427D">
              <w:rPr>
                <w:rFonts w:cs="Arial"/>
                <w:szCs w:val="22"/>
              </w:rPr>
              <w:t>, przeglądów, inspekcji i kontroli BHP.</w:t>
            </w:r>
          </w:p>
          <w:p w:rsidR="00B93B59" w:rsidRPr="00B9427D" w:rsidRDefault="00B93B59" w:rsidP="00B9427D">
            <w:pPr>
              <w:pStyle w:val="Tekstpodstawowy2"/>
              <w:numPr>
                <w:ilvl w:val="0"/>
                <w:numId w:val="19"/>
              </w:numPr>
              <w:spacing w:before="100" w:before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 w:rsidRPr="00B9427D">
              <w:rPr>
                <w:rFonts w:cs="Arial"/>
                <w:szCs w:val="22"/>
              </w:rPr>
              <w:t>Kontrahent ma obowiązek usuwania wszelkich uchybień w zakresie BHP, stwierdzonych w trakcie działań określonych w punktach: 22 i 23, w terminach uzgodnionych przez Górażdże Cement S.A.</w:t>
            </w:r>
          </w:p>
          <w:p w:rsidR="00B93B59" w:rsidRPr="00B9427D" w:rsidRDefault="00B93B59" w:rsidP="00B9427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9427D">
              <w:rPr>
                <w:rFonts w:ascii="Arial" w:hAnsi="Arial" w:cs="Arial"/>
                <w:b/>
                <w:sz w:val="22"/>
                <w:szCs w:val="22"/>
                <w:u w:val="single"/>
              </w:rPr>
              <w:t>IV. Konsekwencje za nie przestrzegania przepisów i zasad bhp.</w:t>
            </w:r>
          </w:p>
          <w:p w:rsidR="00B93B59" w:rsidRPr="00B9427D" w:rsidRDefault="00B93B59" w:rsidP="00B9427D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>W przypadku naruszania przez Kontrahenta lub jego pracowników przepisów, zasad BHP i przepisów ppoż. Górażdże Cement będzie uprawniony do:</w:t>
            </w:r>
          </w:p>
          <w:p w:rsidR="00B93B59" w:rsidRPr="00B9427D" w:rsidRDefault="00B93B59" w:rsidP="00B9427D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>zawieszenia wykonania całości lub części Umowy</w:t>
            </w:r>
            <w:r w:rsidR="008E65D2">
              <w:rPr>
                <w:rFonts w:ascii="Arial" w:hAnsi="Arial" w:cs="Arial"/>
                <w:sz w:val="22"/>
                <w:szCs w:val="22"/>
              </w:rPr>
              <w:t>/Zamówienia</w:t>
            </w:r>
            <w:r w:rsidRPr="00B9427D">
              <w:rPr>
                <w:rFonts w:ascii="Arial" w:hAnsi="Arial" w:cs="Arial"/>
                <w:sz w:val="22"/>
                <w:szCs w:val="22"/>
              </w:rPr>
              <w:t xml:space="preserve"> z Kontrahentem, gdy naruszenia te są poważne lub powtarzalne do czasu ustalenia przez strony i wdrożenia przez Kontrahenta planu poprawy bezpieczeństwa i higieny pracy, </w:t>
            </w:r>
          </w:p>
          <w:p w:rsidR="00B93B59" w:rsidRPr="00B9427D" w:rsidRDefault="00B93B59" w:rsidP="00B9427D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>rozwiązania Umowy</w:t>
            </w:r>
            <w:r w:rsidR="008E65D2">
              <w:rPr>
                <w:rFonts w:ascii="Arial" w:hAnsi="Arial" w:cs="Arial"/>
                <w:sz w:val="22"/>
                <w:szCs w:val="22"/>
              </w:rPr>
              <w:t xml:space="preserve">/Zamówienia </w:t>
            </w:r>
            <w:r w:rsidRPr="00B9427D">
              <w:rPr>
                <w:rFonts w:ascii="Arial" w:hAnsi="Arial" w:cs="Arial"/>
                <w:sz w:val="22"/>
                <w:szCs w:val="22"/>
              </w:rPr>
              <w:t>z Kontrahentem bez zachowania okresu wypowiedzenia w przypadku, gdy naruszenia te są poważne lub powtarzalne, a Kontrahent nie wdrożył planu, o którym mowa w pkt. a) w terminie 14 dni od zawieszenia wykonania Umowy</w:t>
            </w:r>
            <w:r w:rsidR="00DA073D">
              <w:rPr>
                <w:rFonts w:ascii="Arial" w:hAnsi="Arial" w:cs="Arial"/>
                <w:sz w:val="22"/>
                <w:szCs w:val="22"/>
              </w:rPr>
              <w:t>/Zamówienia</w:t>
            </w:r>
          </w:p>
          <w:p w:rsidR="00B93B59" w:rsidRPr="00B9427D" w:rsidRDefault="00B93B59" w:rsidP="00B9427D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 xml:space="preserve">żądania natychmiastowego wydalenia z terenu zakładu oraz </w:t>
            </w:r>
            <w:r w:rsidR="00B96862">
              <w:rPr>
                <w:rFonts w:ascii="Arial" w:hAnsi="Arial" w:cs="Arial"/>
                <w:sz w:val="22"/>
                <w:szCs w:val="22"/>
              </w:rPr>
              <w:t>zastąpienia</w:t>
            </w:r>
            <w:r w:rsidRPr="00B9427D">
              <w:rPr>
                <w:rFonts w:ascii="Arial" w:hAnsi="Arial" w:cs="Arial"/>
                <w:sz w:val="22"/>
                <w:szCs w:val="22"/>
              </w:rPr>
              <w:t xml:space="preserve"> pracownika </w:t>
            </w:r>
            <w:r w:rsidRPr="00B9427D">
              <w:rPr>
                <w:rFonts w:ascii="Arial" w:hAnsi="Arial" w:cs="Arial"/>
                <w:sz w:val="22"/>
                <w:szCs w:val="22"/>
              </w:rPr>
              <w:lastRenderedPageBreak/>
              <w:t>dopuszczającego się poważnych lub powtarzalnych naruszeń BHP lub przepisów przeciwpożarowych</w:t>
            </w:r>
            <w:r w:rsidR="009B0F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6862">
              <w:rPr>
                <w:rFonts w:ascii="Arial" w:hAnsi="Arial" w:cs="Arial"/>
                <w:sz w:val="22"/>
                <w:szCs w:val="22"/>
              </w:rPr>
              <w:t>innym pracownikiem</w:t>
            </w:r>
            <w:r w:rsidRPr="00B9427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B93B59" w:rsidRDefault="00B93B59" w:rsidP="00B9427D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9427D">
              <w:rPr>
                <w:rFonts w:ascii="Arial" w:hAnsi="Arial" w:cs="Arial"/>
                <w:sz w:val="22"/>
                <w:szCs w:val="22"/>
              </w:rPr>
              <w:t xml:space="preserve">żądania zapłaty przez Kontrahenta odszkodowania pokrywającego szkody wynikające z naruszeń przepisów i zasad BHP i ppoż., </w:t>
            </w:r>
          </w:p>
          <w:p w:rsidR="009D0128" w:rsidRPr="008E65D2" w:rsidRDefault="00B96862" w:rsidP="00B9427D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obciążenia Kontrahenta </w:t>
            </w: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>kar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ą umowną </w:t>
            </w: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D0128" w:rsidRPr="008E65D2">
              <w:rPr>
                <w:rFonts w:ascii="Arial" w:hAnsi="Arial" w:cs="Arial"/>
                <w:color w:val="000000"/>
                <w:sz w:val="22"/>
                <w:szCs w:val="22"/>
              </w:rPr>
              <w:t>wg następującego taryfikatora</w:t>
            </w:r>
            <w:r w:rsidR="009D012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9D0128" w:rsidRPr="008E65D2" w:rsidRDefault="009D0128" w:rsidP="008E65D2">
            <w:pPr>
              <w:numPr>
                <w:ilvl w:val="0"/>
                <w:numId w:val="22"/>
              </w:numPr>
              <w:tabs>
                <w:tab w:val="clear" w:pos="720"/>
                <w:tab w:val="num" w:pos="1134"/>
              </w:tabs>
              <w:ind w:left="113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wykonywanie prac szczególnie niebezpiecznych niezgodnie z zasadami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 xml:space="preserve">i przepisami bhp – 1500 zł </w:t>
            </w:r>
          </w:p>
          <w:p w:rsidR="009D0128" w:rsidRPr="008E65D2" w:rsidRDefault="009D0128" w:rsidP="008E65D2">
            <w:pPr>
              <w:numPr>
                <w:ilvl w:val="0"/>
                <w:numId w:val="22"/>
              </w:numPr>
              <w:tabs>
                <w:tab w:val="clear" w:pos="720"/>
                <w:tab w:val="num" w:pos="1134"/>
              </w:tabs>
              <w:ind w:left="113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 xml:space="preserve">spożywanie środków odurzających, w tym alkoholu w obszarze prowadzonych prac – 1500 zł </w:t>
            </w:r>
          </w:p>
          <w:p w:rsidR="009D0128" w:rsidRPr="008E65D2" w:rsidRDefault="009D0128" w:rsidP="008E65D2">
            <w:pPr>
              <w:numPr>
                <w:ilvl w:val="0"/>
                <w:numId w:val="22"/>
              </w:numPr>
              <w:tabs>
                <w:tab w:val="clear" w:pos="720"/>
                <w:tab w:val="num" w:pos="1134"/>
              </w:tabs>
              <w:ind w:left="113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wykonywanie prac pod wpływem alkoholu lub innych środków odurzających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 xml:space="preserve">– 1500 zł </w:t>
            </w:r>
          </w:p>
          <w:p w:rsidR="009D0128" w:rsidRPr="008E65D2" w:rsidRDefault="009D0128" w:rsidP="008E65D2">
            <w:pPr>
              <w:numPr>
                <w:ilvl w:val="0"/>
                <w:numId w:val="22"/>
              </w:numPr>
              <w:tabs>
                <w:tab w:val="clear" w:pos="720"/>
                <w:tab w:val="num" w:pos="1134"/>
              </w:tabs>
              <w:ind w:left="113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 xml:space="preserve">brak lub niewłaściwe wykonanie zabezpieczeń zbiorowych przy wykonywaniu prac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 xml:space="preserve">– 1000 zł </w:t>
            </w:r>
          </w:p>
          <w:p w:rsidR="009D0128" w:rsidRPr="008E65D2" w:rsidRDefault="009D0128" w:rsidP="008E65D2">
            <w:pPr>
              <w:numPr>
                <w:ilvl w:val="0"/>
                <w:numId w:val="22"/>
              </w:numPr>
              <w:tabs>
                <w:tab w:val="clear" w:pos="720"/>
                <w:tab w:val="num" w:pos="1134"/>
              </w:tabs>
              <w:ind w:left="113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 xml:space="preserve">brak odbioru zmontowanego rusztowania – 500 zł </w:t>
            </w:r>
          </w:p>
          <w:p w:rsidR="009D0128" w:rsidRDefault="009D0128" w:rsidP="008E65D2">
            <w:pPr>
              <w:numPr>
                <w:ilvl w:val="0"/>
                <w:numId w:val="22"/>
              </w:numPr>
              <w:tabs>
                <w:tab w:val="clear" w:pos="720"/>
                <w:tab w:val="num" w:pos="1134"/>
              </w:tabs>
              <w:ind w:left="1134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>brak kamizelki ostrzegawczej</w:t>
            </w:r>
            <w:r w:rsidR="00DA07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A073D" w:rsidRPr="00135121">
              <w:rPr>
                <w:rFonts w:ascii="Arial" w:hAnsi="Arial" w:cs="Arial"/>
                <w:color w:val="000000"/>
                <w:sz w:val="22"/>
                <w:szCs w:val="22"/>
              </w:rPr>
              <w:t>lub odzieży o wysokiej postrzegalności</w:t>
            </w:r>
            <w:r w:rsidRPr="008E65D2">
              <w:rPr>
                <w:rFonts w:ascii="Arial" w:hAnsi="Arial" w:cs="Arial"/>
                <w:color w:val="000000"/>
                <w:sz w:val="22"/>
                <w:szCs w:val="22"/>
              </w:rPr>
              <w:t>, kasku, okularów odpowiedniego do wymagań ubioru roboczego - 500 zł za każdy stwierdzony przypadek</w:t>
            </w:r>
            <w:r w:rsidR="00B9686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FA03F8" w:rsidRDefault="00B96862" w:rsidP="002929F7">
            <w:pPr>
              <w:ind w:left="709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 potrącenia wierzytelności z tytułu kary lub kar umownych z wierzytelności Kontrahenta z tytułu wynagrodzenia za wykonane prace lub usługi.</w:t>
            </w:r>
            <w:r>
              <w:t xml:space="preserve"> </w:t>
            </w:r>
          </w:p>
          <w:p w:rsidR="009C068A" w:rsidRPr="008E65D2" w:rsidRDefault="00B96862" w:rsidP="00A11001">
            <w:pPr>
              <w:pStyle w:val="Tekstpodstawowy2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57" w:hanging="357"/>
              <w:jc w:val="left"/>
              <w:rPr>
                <w:rFonts w:cs="Arial"/>
                <w:szCs w:val="22"/>
              </w:rPr>
            </w:pPr>
            <w:r>
              <w:t xml:space="preserve"> Kontrahent ponosi pełną odpowiedzialność z</w:t>
            </w:r>
            <w:r w:rsidR="00B93B59">
              <w:t>a postoje i opóźnienia spowodowane koniecznością zawieszenia wykonania całości lub części Umowy</w:t>
            </w:r>
            <w:r w:rsidR="008E65D2">
              <w:t>/Zamówienia</w:t>
            </w:r>
            <w:r w:rsidR="00B93B59">
              <w:t xml:space="preserve"> z </w:t>
            </w:r>
            <w:r>
              <w:t>przyczyn określonych w niniejszych wytycznych.</w:t>
            </w:r>
          </w:p>
          <w:p w:rsidR="008E65D2" w:rsidRPr="00B9427D" w:rsidRDefault="008E65D2" w:rsidP="00512B48">
            <w:pPr>
              <w:pStyle w:val="Tekstpodstawowy2"/>
              <w:spacing w:before="100" w:beforeAutospacing="1" w:after="100" w:afterAutospacing="1" w:line="240" w:lineRule="auto"/>
              <w:ind w:left="357"/>
              <w:jc w:val="left"/>
              <w:rPr>
                <w:rFonts w:cs="Arial"/>
                <w:szCs w:val="22"/>
              </w:rPr>
            </w:pPr>
          </w:p>
        </w:tc>
      </w:tr>
    </w:tbl>
    <w:p w:rsidR="00C22948" w:rsidRPr="00C22948" w:rsidRDefault="00C22948" w:rsidP="00C22948">
      <w:pPr>
        <w:jc w:val="both"/>
        <w:rPr>
          <w:rFonts w:ascii="Arial" w:hAnsi="Arial"/>
          <w:sz w:val="22"/>
          <w:szCs w:val="22"/>
        </w:rPr>
      </w:pPr>
    </w:p>
    <w:sectPr w:rsidR="00C22948" w:rsidRPr="00C22948" w:rsidSect="006442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A7" w:rsidRDefault="006A4DA7">
      <w:r>
        <w:separator/>
      </w:r>
    </w:p>
  </w:endnote>
  <w:endnote w:type="continuationSeparator" w:id="0">
    <w:p w:rsidR="006A4DA7" w:rsidRDefault="006A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72" w:rsidRDefault="00135272" w:rsidP="00461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5272" w:rsidRDefault="00135272" w:rsidP="0013527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8A" w:rsidRPr="00324833" w:rsidRDefault="00EC159A" w:rsidP="009C068A">
    <w:pPr>
      <w:pStyle w:val="Stopka"/>
      <w:rPr>
        <w:rFonts w:ascii="Arial" w:hAnsi="Arial" w:cs="Arial"/>
        <w:sz w:val="18"/>
        <w:szCs w:val="18"/>
      </w:rPr>
    </w:pPr>
    <w:r w:rsidRPr="00324833">
      <w:rPr>
        <w:rFonts w:ascii="Arial" w:hAnsi="Arial" w:cs="Arial"/>
        <w:sz w:val="18"/>
        <w:szCs w:val="18"/>
      </w:rPr>
      <w:t>V</w:t>
    </w:r>
    <w:r w:rsidR="00B93B59">
      <w:rPr>
        <w:rFonts w:ascii="Arial" w:hAnsi="Arial" w:cs="Arial"/>
        <w:sz w:val="18"/>
        <w:szCs w:val="18"/>
      </w:rPr>
      <w:t>Z</w:t>
    </w:r>
    <w:r w:rsidRPr="00324833">
      <w:rPr>
        <w:rFonts w:ascii="Arial" w:hAnsi="Arial" w:cs="Arial"/>
        <w:sz w:val="18"/>
        <w:szCs w:val="18"/>
      </w:rPr>
      <w:t>-01.02.01</w:t>
    </w:r>
    <w:r w:rsidR="00D60254" w:rsidRPr="00324833">
      <w:rPr>
        <w:rFonts w:ascii="Arial" w:hAnsi="Arial" w:cs="Arial"/>
        <w:sz w:val="18"/>
        <w:szCs w:val="18"/>
      </w:rPr>
      <w:tab/>
    </w:r>
    <w:r w:rsidR="00D60254" w:rsidRPr="00324833">
      <w:rPr>
        <w:rFonts w:ascii="Arial" w:hAnsi="Arial" w:cs="Arial"/>
        <w:sz w:val="18"/>
        <w:szCs w:val="18"/>
      </w:rPr>
      <w:tab/>
    </w:r>
    <w:r w:rsidR="00324833" w:rsidRPr="00572A21">
      <w:rPr>
        <w:rFonts w:ascii="Arial" w:hAnsi="Arial" w:cs="Arial"/>
        <w:sz w:val="18"/>
        <w:szCs w:val="18"/>
      </w:rPr>
      <w:t xml:space="preserve">Strona </w:t>
    </w:r>
    <w:r w:rsidR="00324833" w:rsidRPr="00572A21">
      <w:rPr>
        <w:rStyle w:val="Numerstrony"/>
        <w:rFonts w:ascii="Arial" w:hAnsi="Arial" w:cs="Arial"/>
        <w:sz w:val="18"/>
        <w:szCs w:val="18"/>
      </w:rPr>
      <w:fldChar w:fldCharType="begin"/>
    </w:r>
    <w:r w:rsidR="00324833" w:rsidRPr="00572A21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324833" w:rsidRPr="00572A21">
      <w:rPr>
        <w:rStyle w:val="Numerstrony"/>
        <w:rFonts w:ascii="Arial" w:hAnsi="Arial" w:cs="Arial"/>
        <w:sz w:val="18"/>
        <w:szCs w:val="18"/>
      </w:rPr>
      <w:fldChar w:fldCharType="separate"/>
    </w:r>
    <w:r w:rsidR="00A54E29">
      <w:rPr>
        <w:rStyle w:val="Numerstrony"/>
        <w:rFonts w:ascii="Arial" w:hAnsi="Arial" w:cs="Arial"/>
        <w:noProof/>
        <w:sz w:val="18"/>
        <w:szCs w:val="18"/>
      </w:rPr>
      <w:t>4</w:t>
    </w:r>
    <w:r w:rsidR="00324833" w:rsidRPr="00572A21">
      <w:rPr>
        <w:rStyle w:val="Numerstrony"/>
        <w:rFonts w:ascii="Arial" w:hAnsi="Arial" w:cs="Arial"/>
        <w:sz w:val="18"/>
        <w:szCs w:val="18"/>
      </w:rPr>
      <w:fldChar w:fldCharType="end"/>
    </w:r>
    <w:r w:rsidR="00324833" w:rsidRPr="00572A21">
      <w:rPr>
        <w:rStyle w:val="Numerstrony"/>
        <w:rFonts w:ascii="Arial" w:hAnsi="Arial" w:cs="Arial"/>
        <w:sz w:val="18"/>
        <w:szCs w:val="18"/>
      </w:rPr>
      <w:t xml:space="preserve"> z </w:t>
    </w:r>
    <w:r w:rsidR="00324833" w:rsidRPr="00572A21">
      <w:rPr>
        <w:rStyle w:val="Numerstrony"/>
        <w:rFonts w:ascii="Arial" w:hAnsi="Arial" w:cs="Arial"/>
        <w:sz w:val="18"/>
        <w:szCs w:val="18"/>
      </w:rPr>
      <w:fldChar w:fldCharType="begin"/>
    </w:r>
    <w:r w:rsidR="00324833" w:rsidRPr="00572A21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324833" w:rsidRPr="00572A21">
      <w:rPr>
        <w:rStyle w:val="Numerstrony"/>
        <w:rFonts w:ascii="Arial" w:hAnsi="Arial" w:cs="Arial"/>
        <w:sz w:val="18"/>
        <w:szCs w:val="18"/>
      </w:rPr>
      <w:fldChar w:fldCharType="separate"/>
    </w:r>
    <w:r w:rsidR="00A54E29">
      <w:rPr>
        <w:rStyle w:val="Numerstrony"/>
        <w:rFonts w:ascii="Arial" w:hAnsi="Arial" w:cs="Arial"/>
        <w:noProof/>
        <w:sz w:val="18"/>
        <w:szCs w:val="18"/>
      </w:rPr>
      <w:t>4</w:t>
    </w:r>
    <w:r w:rsidR="00324833" w:rsidRPr="00572A21">
      <w:rPr>
        <w:rStyle w:val="Numerstrony"/>
        <w:rFonts w:ascii="Arial" w:hAnsi="Arial" w:cs="Arial"/>
        <w:sz w:val="18"/>
        <w:szCs w:val="18"/>
      </w:rPr>
      <w:fldChar w:fldCharType="end"/>
    </w:r>
  </w:p>
  <w:p w:rsidR="00D2150A" w:rsidRPr="00324833" w:rsidRDefault="002E2986" w:rsidP="009C068A">
    <w:pPr>
      <w:rPr>
        <w:sz w:val="18"/>
        <w:szCs w:val="18"/>
      </w:rPr>
    </w:pPr>
    <w:r w:rsidRPr="00324833">
      <w:rPr>
        <w:rFonts w:ascii="Arial" w:hAnsi="Arial" w:cs="Arial"/>
        <w:sz w:val="18"/>
        <w:szCs w:val="18"/>
      </w:rPr>
      <w:t>Obowiązuje</w:t>
    </w:r>
    <w:r w:rsidR="009B0F9C">
      <w:rPr>
        <w:rFonts w:ascii="Arial" w:hAnsi="Arial" w:cs="Arial"/>
        <w:sz w:val="18"/>
        <w:szCs w:val="18"/>
      </w:rPr>
      <w:t xml:space="preserve"> od </w:t>
    </w:r>
    <w:r w:rsidR="00512B48">
      <w:rPr>
        <w:rFonts w:ascii="Arial" w:hAnsi="Arial" w:cs="Arial"/>
        <w:sz w:val="18"/>
        <w:szCs w:val="18"/>
      </w:rPr>
      <w:t>2015-04-17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9C" w:rsidRDefault="009B0F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A7" w:rsidRDefault="006A4DA7">
      <w:r>
        <w:separator/>
      </w:r>
    </w:p>
  </w:footnote>
  <w:footnote w:type="continuationSeparator" w:id="0">
    <w:p w:rsidR="006A4DA7" w:rsidRDefault="006A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9C" w:rsidRDefault="009B0F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B7" w:rsidRPr="00F258B7" w:rsidRDefault="00F258B7" w:rsidP="00F258B7">
    <w:pPr>
      <w:pStyle w:val="Nagwek"/>
      <w:jc w:val="center"/>
      <w:rPr>
        <w:rFonts w:ascii="Arial" w:hAnsi="Arial" w:cs="Arial"/>
        <w:b/>
      </w:rPr>
    </w:pPr>
    <w:r w:rsidRPr="00F258B7">
      <w:rPr>
        <w:rFonts w:ascii="Arial" w:hAnsi="Arial" w:cs="Arial"/>
        <w:b/>
      </w:rPr>
      <w:t>Załącznik</w:t>
    </w:r>
    <w:bookmarkStart w:id="0" w:name="_GoBack"/>
    <w:bookmarkEnd w:id="0"/>
  </w:p>
  <w:p w:rsidR="009B0F9C" w:rsidRDefault="009B0F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9C" w:rsidRDefault="009B0F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90.25pt;height:264.75pt" o:bullet="t">
        <v:imagedata r:id="rId1" o:title="prąd"/>
      </v:shape>
    </w:pict>
  </w:numPicBullet>
  <w:numPicBullet w:numPicBulletId="1">
    <w:pict>
      <v:shape id="_x0000_i1031" type="#_x0000_t75" style="width:212.25pt;height:212.25pt" o:bullet="t">
        <v:imagedata r:id="rId2" o:title="znak_roboty_budowlane[1]"/>
      </v:shape>
    </w:pict>
  </w:numPicBullet>
  <w:abstractNum w:abstractNumId="0">
    <w:nsid w:val="079B7C90"/>
    <w:multiLevelType w:val="multilevel"/>
    <w:tmpl w:val="E48A48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81861"/>
    <w:multiLevelType w:val="hybridMultilevel"/>
    <w:tmpl w:val="8190F7C4"/>
    <w:lvl w:ilvl="0" w:tplc="FB0A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BDA4CC28">
      <w:start w:val="1"/>
      <w:numFmt w:val="bullet"/>
      <w:lvlText w:val=""/>
      <w:lvlPicBulletId w:val="0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b/>
        <w:color w:val="auto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6096"/>
    <w:multiLevelType w:val="hybridMultilevel"/>
    <w:tmpl w:val="464AD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63CC8"/>
    <w:multiLevelType w:val="hybridMultilevel"/>
    <w:tmpl w:val="5972FAFA"/>
    <w:lvl w:ilvl="0" w:tplc="7F0A0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strike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9DB2754"/>
    <w:multiLevelType w:val="hybridMultilevel"/>
    <w:tmpl w:val="E6DE6DA6"/>
    <w:lvl w:ilvl="0" w:tplc="EACACFEA">
      <w:start w:val="12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B3B49FF"/>
    <w:multiLevelType w:val="multilevel"/>
    <w:tmpl w:val="4E96395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B9C27E1"/>
    <w:multiLevelType w:val="hybridMultilevel"/>
    <w:tmpl w:val="69A692B6"/>
    <w:lvl w:ilvl="0" w:tplc="E99832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0C4D71"/>
    <w:multiLevelType w:val="multilevel"/>
    <w:tmpl w:val="79985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4F0F4B"/>
    <w:multiLevelType w:val="hybridMultilevel"/>
    <w:tmpl w:val="E48A4816"/>
    <w:lvl w:ilvl="0" w:tplc="28AEF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C6005E"/>
    <w:multiLevelType w:val="hybridMultilevel"/>
    <w:tmpl w:val="A53EEF7C"/>
    <w:lvl w:ilvl="0" w:tplc="6DE08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FE7AA2"/>
    <w:multiLevelType w:val="hybridMultilevel"/>
    <w:tmpl w:val="E73EF61A"/>
    <w:lvl w:ilvl="0" w:tplc="04150017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1">
    <w:nsid w:val="5024375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F6D16"/>
    <w:multiLevelType w:val="hybridMultilevel"/>
    <w:tmpl w:val="73EA503C"/>
    <w:lvl w:ilvl="0" w:tplc="558A293A">
      <w:start w:val="1"/>
      <w:numFmt w:val="bullet"/>
      <w:lvlText w:val="■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578C578E"/>
    <w:multiLevelType w:val="hybridMultilevel"/>
    <w:tmpl w:val="799852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05353A"/>
    <w:multiLevelType w:val="hybridMultilevel"/>
    <w:tmpl w:val="9D4E4F00"/>
    <w:lvl w:ilvl="0" w:tplc="43383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01D6D"/>
    <w:multiLevelType w:val="multilevel"/>
    <w:tmpl w:val="0630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8D7450"/>
    <w:multiLevelType w:val="multilevel"/>
    <w:tmpl w:val="C8946C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2E10518"/>
    <w:multiLevelType w:val="hybridMultilevel"/>
    <w:tmpl w:val="4022BB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3076B9"/>
    <w:multiLevelType w:val="hybridMultilevel"/>
    <w:tmpl w:val="65EC66F6"/>
    <w:lvl w:ilvl="0" w:tplc="69F69E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</w:rPr>
    </w:lvl>
    <w:lvl w:ilvl="1" w:tplc="85069B5E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2444A"/>
    <w:multiLevelType w:val="hybridMultilevel"/>
    <w:tmpl w:val="78D4CB40"/>
    <w:lvl w:ilvl="0" w:tplc="DC900F2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7293AE1"/>
    <w:multiLevelType w:val="hybridMultilevel"/>
    <w:tmpl w:val="30D85EB0"/>
    <w:lvl w:ilvl="0" w:tplc="E7F66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945F31"/>
    <w:multiLevelType w:val="hybridMultilevel"/>
    <w:tmpl w:val="2F2AB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14"/>
  </w:num>
  <w:num w:numId="12">
    <w:abstractNumId w:val="20"/>
  </w:num>
  <w:num w:numId="13">
    <w:abstractNumId w:val="17"/>
  </w:num>
  <w:num w:numId="14">
    <w:abstractNumId w:val="2"/>
  </w:num>
  <w:num w:numId="15">
    <w:abstractNumId w:val="13"/>
  </w:num>
  <w:num w:numId="16">
    <w:abstractNumId w:val="21"/>
  </w:num>
  <w:num w:numId="17">
    <w:abstractNumId w:val="7"/>
  </w:num>
  <w:num w:numId="18">
    <w:abstractNumId w:val="9"/>
  </w:num>
  <w:num w:numId="19">
    <w:abstractNumId w:val="3"/>
  </w:num>
  <w:num w:numId="20">
    <w:abstractNumId w:val="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17"/>
    <w:rsid w:val="00056D7A"/>
    <w:rsid w:val="00060C78"/>
    <w:rsid w:val="000615EB"/>
    <w:rsid w:val="0009242A"/>
    <w:rsid w:val="00135272"/>
    <w:rsid w:val="00151342"/>
    <w:rsid w:val="001726F2"/>
    <w:rsid w:val="00177B34"/>
    <w:rsid w:val="001A1F7C"/>
    <w:rsid w:val="001A5A88"/>
    <w:rsid w:val="001B17AD"/>
    <w:rsid w:val="001C13FB"/>
    <w:rsid w:val="00266E02"/>
    <w:rsid w:val="0026728C"/>
    <w:rsid w:val="0029038F"/>
    <w:rsid w:val="002929F7"/>
    <w:rsid w:val="00294E3D"/>
    <w:rsid w:val="002A1ACF"/>
    <w:rsid w:val="002E2986"/>
    <w:rsid w:val="00304CBD"/>
    <w:rsid w:val="00313D5A"/>
    <w:rsid w:val="0031755A"/>
    <w:rsid w:val="00324833"/>
    <w:rsid w:val="003267A3"/>
    <w:rsid w:val="003509E8"/>
    <w:rsid w:val="00375823"/>
    <w:rsid w:val="00390FA4"/>
    <w:rsid w:val="004166AD"/>
    <w:rsid w:val="00425CCD"/>
    <w:rsid w:val="00444CAD"/>
    <w:rsid w:val="00450511"/>
    <w:rsid w:val="004616EA"/>
    <w:rsid w:val="00462007"/>
    <w:rsid w:val="00466876"/>
    <w:rsid w:val="00497771"/>
    <w:rsid w:val="004C706E"/>
    <w:rsid w:val="004E5F06"/>
    <w:rsid w:val="004E63A0"/>
    <w:rsid w:val="00501690"/>
    <w:rsid w:val="00512B48"/>
    <w:rsid w:val="00513BC3"/>
    <w:rsid w:val="00534D17"/>
    <w:rsid w:val="0053744B"/>
    <w:rsid w:val="005423A8"/>
    <w:rsid w:val="00543509"/>
    <w:rsid w:val="00545711"/>
    <w:rsid w:val="00570F3E"/>
    <w:rsid w:val="005751CF"/>
    <w:rsid w:val="005A7029"/>
    <w:rsid w:val="005F7EB2"/>
    <w:rsid w:val="00605868"/>
    <w:rsid w:val="006442AA"/>
    <w:rsid w:val="006443D3"/>
    <w:rsid w:val="00645ED2"/>
    <w:rsid w:val="00650765"/>
    <w:rsid w:val="00657170"/>
    <w:rsid w:val="00657C88"/>
    <w:rsid w:val="0066509B"/>
    <w:rsid w:val="006A4DA7"/>
    <w:rsid w:val="006C7273"/>
    <w:rsid w:val="006D5670"/>
    <w:rsid w:val="00731410"/>
    <w:rsid w:val="007410AC"/>
    <w:rsid w:val="00764128"/>
    <w:rsid w:val="00781FA2"/>
    <w:rsid w:val="0078211E"/>
    <w:rsid w:val="00787867"/>
    <w:rsid w:val="0079096F"/>
    <w:rsid w:val="007A28DF"/>
    <w:rsid w:val="007B0514"/>
    <w:rsid w:val="007B57C9"/>
    <w:rsid w:val="007B675E"/>
    <w:rsid w:val="007C3B39"/>
    <w:rsid w:val="007C798B"/>
    <w:rsid w:val="007E5010"/>
    <w:rsid w:val="007E671F"/>
    <w:rsid w:val="007F5639"/>
    <w:rsid w:val="0083720D"/>
    <w:rsid w:val="008517A9"/>
    <w:rsid w:val="008554E6"/>
    <w:rsid w:val="00861343"/>
    <w:rsid w:val="00873529"/>
    <w:rsid w:val="008B5E27"/>
    <w:rsid w:val="008E1522"/>
    <w:rsid w:val="008E65D2"/>
    <w:rsid w:val="00901658"/>
    <w:rsid w:val="00936E41"/>
    <w:rsid w:val="009620C0"/>
    <w:rsid w:val="00975061"/>
    <w:rsid w:val="00996558"/>
    <w:rsid w:val="009B0F9C"/>
    <w:rsid w:val="009C068A"/>
    <w:rsid w:val="009D0128"/>
    <w:rsid w:val="009D0C0B"/>
    <w:rsid w:val="00A077ED"/>
    <w:rsid w:val="00A11001"/>
    <w:rsid w:val="00A54E29"/>
    <w:rsid w:val="00A7025D"/>
    <w:rsid w:val="00A81DD8"/>
    <w:rsid w:val="00A9374D"/>
    <w:rsid w:val="00A94E2D"/>
    <w:rsid w:val="00A94E86"/>
    <w:rsid w:val="00A955DD"/>
    <w:rsid w:val="00AC1021"/>
    <w:rsid w:val="00AC75CB"/>
    <w:rsid w:val="00AE6BF8"/>
    <w:rsid w:val="00AF15B9"/>
    <w:rsid w:val="00AF6EF0"/>
    <w:rsid w:val="00B81844"/>
    <w:rsid w:val="00B93B59"/>
    <w:rsid w:val="00B9427D"/>
    <w:rsid w:val="00B96862"/>
    <w:rsid w:val="00C04AC1"/>
    <w:rsid w:val="00C22948"/>
    <w:rsid w:val="00C23DDC"/>
    <w:rsid w:val="00C43791"/>
    <w:rsid w:val="00C52337"/>
    <w:rsid w:val="00C630EA"/>
    <w:rsid w:val="00D2150A"/>
    <w:rsid w:val="00D31B7A"/>
    <w:rsid w:val="00D31E47"/>
    <w:rsid w:val="00D36D8B"/>
    <w:rsid w:val="00D53F9D"/>
    <w:rsid w:val="00D53FF9"/>
    <w:rsid w:val="00D60254"/>
    <w:rsid w:val="00D93B84"/>
    <w:rsid w:val="00D97191"/>
    <w:rsid w:val="00DA073D"/>
    <w:rsid w:val="00DC4227"/>
    <w:rsid w:val="00E31972"/>
    <w:rsid w:val="00E567A4"/>
    <w:rsid w:val="00E608BC"/>
    <w:rsid w:val="00E63535"/>
    <w:rsid w:val="00EA015D"/>
    <w:rsid w:val="00EC159A"/>
    <w:rsid w:val="00EC2588"/>
    <w:rsid w:val="00EE5150"/>
    <w:rsid w:val="00F258B7"/>
    <w:rsid w:val="00F42578"/>
    <w:rsid w:val="00F75D6E"/>
    <w:rsid w:val="00F85839"/>
    <w:rsid w:val="00FA03F8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A4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4D17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442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42A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77B3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135272"/>
  </w:style>
  <w:style w:type="table" w:styleId="Tabela-Siatka">
    <w:name w:val="Table Grid"/>
    <w:basedOn w:val="Standardowy"/>
    <w:rsid w:val="0035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93B59"/>
    <w:pPr>
      <w:spacing w:line="360" w:lineRule="auto"/>
      <w:jc w:val="both"/>
    </w:pPr>
    <w:rPr>
      <w:rFonts w:ascii="Arial" w:hAnsi="Arial"/>
      <w:sz w:val="22"/>
    </w:rPr>
  </w:style>
  <w:style w:type="character" w:styleId="Odwoaniedokomentarza">
    <w:name w:val="annotation reference"/>
    <w:basedOn w:val="Domylnaczcionkaakapitu"/>
    <w:rsid w:val="001A1F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A1F7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A1F7C"/>
  </w:style>
  <w:style w:type="paragraph" w:styleId="Tematkomentarza">
    <w:name w:val="annotation subject"/>
    <w:basedOn w:val="Tekstkomentarza"/>
    <w:next w:val="Tekstkomentarza"/>
    <w:link w:val="TematkomentarzaZnak"/>
    <w:rsid w:val="001A1F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1F7C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F258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4D17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442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42A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77B3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135272"/>
  </w:style>
  <w:style w:type="table" w:styleId="Tabela-Siatka">
    <w:name w:val="Table Grid"/>
    <w:basedOn w:val="Standardowy"/>
    <w:rsid w:val="0035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93B59"/>
    <w:pPr>
      <w:spacing w:line="360" w:lineRule="auto"/>
      <w:jc w:val="both"/>
    </w:pPr>
    <w:rPr>
      <w:rFonts w:ascii="Arial" w:hAnsi="Arial"/>
      <w:sz w:val="22"/>
    </w:rPr>
  </w:style>
  <w:style w:type="character" w:styleId="Odwoaniedokomentarza">
    <w:name w:val="annotation reference"/>
    <w:basedOn w:val="Domylnaczcionkaakapitu"/>
    <w:rsid w:val="001A1F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A1F7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A1F7C"/>
  </w:style>
  <w:style w:type="paragraph" w:styleId="Tematkomentarza">
    <w:name w:val="annotation subject"/>
    <w:basedOn w:val="Tekstkomentarza"/>
    <w:next w:val="Tekstkomentarza"/>
    <w:link w:val="TematkomentarzaZnak"/>
    <w:rsid w:val="001A1F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1F7C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F258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3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1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5006397DC87498F27235F5E2E85C3" ma:contentTypeVersion="16" ma:contentTypeDescription="Utwórz nowy dokument." ma:contentTypeScope="" ma:versionID="7bec823ab63814ae8b1c9d43696b3487">
  <xsd:schema xmlns:xsd="http://www.w3.org/2001/XMLSchema" xmlns:p="http://schemas.microsoft.com/office/2006/metadata/properties" xmlns:ns2="5488908f-88c6-4781-ba17-7edbf5735c4d" targetNamespace="http://schemas.microsoft.com/office/2006/metadata/properties" ma:root="true" ma:fieldsID="b471289e4a615d7424f4aa18e2c1e5f6" ns2:_="">
    <xsd:import namespace="5488908f-88c6-4781-ba17-7edbf5735c4d"/>
    <xsd:element name="properties">
      <xsd:complexType>
        <xsd:sequence>
          <xsd:element name="documentManagement">
            <xsd:complexType>
              <xsd:all>
                <xsd:element ref="ns2:PionID" minOccurs="0"/>
                <xsd:element ref="ns2:P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488908f-88c6-4781-ba17-7edbf5735c4d" elementFormDefault="qualified">
    <xsd:import namespace="http://schemas.microsoft.com/office/2006/documentManagement/types"/>
    <xsd:element name="PionID" ma:index="8" nillable="true" ma:displayName="PionID" ma:hidden="true" ma:internalName="PionID" ma:readOnly="false">
      <xsd:simpleType>
        <xsd:restriction base="dms:Number"/>
      </xsd:simpleType>
    </xsd:element>
    <xsd:element name="Pion" ma:index="9" nillable="true" ma:displayName="Pion" ma:internalName="P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onID xmlns="5488908f-88c6-4781-ba17-7edbf5735c4d">48000287</PionID>
    <Pion xmlns="5488908f-88c6-4781-ba17-7edbf5735c4d">Dyrektor Techniczny [Górażdże Cement S.A.]</P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4DE7-FC5F-4668-814D-8B07B1F5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8908f-88c6-4781-ba17-7edbf5735c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54EBF6-B106-4F12-BAC3-0B9694E6F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A9ADE-57C8-41F0-B30A-3D17678D14FE}">
  <ds:schemaRefs>
    <ds:schemaRef ds:uri="http://schemas.microsoft.com/office/2006/metadata/properties"/>
    <ds:schemaRef ds:uri="http://schemas.microsoft.com/office/infopath/2007/PartnerControls"/>
    <ds:schemaRef ds:uri="5488908f-88c6-4781-ba17-7edbf5735c4d"/>
  </ds:schemaRefs>
</ds:datastoreItem>
</file>

<file path=customXml/itemProps4.xml><?xml version="1.0" encoding="utf-8"?>
<ds:datastoreItem xmlns:ds="http://schemas.openxmlformats.org/officeDocument/2006/customXml" ds:itemID="{F9CCF54C-A45A-42D5-BB29-B8321167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VZ010201 -  Wymagania BHP wobec podmiotów zewnętrznych</vt:lpstr>
    </vt:vector>
  </TitlesOfParts>
  <Company>ECO SA.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VZ010201 -  Wymagania BHP wobec podmiotów zewnętrznych</dc:title>
  <dc:creator>Henryk Neuman</dc:creator>
  <cp:lastModifiedBy>Maslowska, Kinga (Chorula) POL</cp:lastModifiedBy>
  <cp:revision>3</cp:revision>
  <cp:lastPrinted>2015-06-17T07:47:00Z</cp:lastPrinted>
  <dcterms:created xsi:type="dcterms:W3CDTF">2016-07-08T12:10:00Z</dcterms:created>
  <dcterms:modified xsi:type="dcterms:W3CDTF">2016-07-08T12:10:00Z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0x0101003D45006397DC87498F27235F5E2E85C3</vt:lpwstr>
  </property>
</Properties>
</file>