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85BBF" w14:textId="77777777" w:rsidR="007006E0" w:rsidRDefault="007006E0" w:rsidP="007006E0">
      <w:pPr>
        <w:rPr>
          <w:rFonts w:ascii="Tahoma" w:hAnsi="Tahoma" w:cs="Tahoma"/>
          <w:sz w:val="18"/>
          <w:szCs w:val="18"/>
        </w:rPr>
      </w:pPr>
      <w:bookmarkStart w:id="0" w:name="_GoBack"/>
      <w:bookmarkEnd w:id="0"/>
    </w:p>
    <w:tbl>
      <w:tblPr>
        <w:tblStyle w:val="Tabela-Siatka"/>
        <w:tblW w:w="10490" w:type="dxa"/>
        <w:tblInd w:w="-1026" w:type="dxa"/>
        <w:tblLook w:val="04A0" w:firstRow="1" w:lastRow="0" w:firstColumn="1" w:lastColumn="0" w:noHBand="0" w:noVBand="1"/>
      </w:tblPr>
      <w:tblGrid>
        <w:gridCol w:w="761"/>
        <w:gridCol w:w="5474"/>
        <w:gridCol w:w="1379"/>
        <w:gridCol w:w="1239"/>
        <w:gridCol w:w="1637"/>
      </w:tblGrid>
      <w:tr w:rsidR="00507B62" w:rsidRPr="00507B62" w14:paraId="45D85DDC" w14:textId="77777777" w:rsidTr="00154542">
        <w:tc>
          <w:tcPr>
            <w:tcW w:w="761" w:type="dxa"/>
            <w:vAlign w:val="center"/>
          </w:tcPr>
          <w:p w14:paraId="7656AF4B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07B62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474" w:type="dxa"/>
            <w:vAlign w:val="center"/>
          </w:tcPr>
          <w:p w14:paraId="768FC7AE" w14:textId="77777777" w:rsidR="00507B62" w:rsidRPr="00507B62" w:rsidRDefault="00507B62" w:rsidP="00507B6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07B62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379" w:type="dxa"/>
            <w:vAlign w:val="center"/>
          </w:tcPr>
          <w:p w14:paraId="04EC4CBC" w14:textId="77777777" w:rsidR="00507B62" w:rsidRPr="00507B62" w:rsidRDefault="00507B62" w:rsidP="00507B6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07B62">
              <w:rPr>
                <w:rFonts w:ascii="Tahoma" w:hAnsi="Tahoma" w:cs="Tahoma"/>
                <w:b/>
                <w:sz w:val="18"/>
                <w:szCs w:val="18"/>
              </w:rPr>
              <w:t>Parametry wymagane, tak/nie podać</w:t>
            </w:r>
          </w:p>
        </w:tc>
        <w:tc>
          <w:tcPr>
            <w:tcW w:w="1239" w:type="dxa"/>
            <w:vAlign w:val="center"/>
          </w:tcPr>
          <w:p w14:paraId="784878C6" w14:textId="77777777" w:rsidR="00507B62" w:rsidRPr="00507B62" w:rsidRDefault="00507B62" w:rsidP="00507B6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07B62">
              <w:rPr>
                <w:rFonts w:ascii="Tahoma" w:hAnsi="Tahoma" w:cs="Tahoma"/>
                <w:b/>
                <w:sz w:val="18"/>
                <w:szCs w:val="18"/>
              </w:rPr>
              <w:t>Parametry oferowane, tak/nie podać</w:t>
            </w:r>
          </w:p>
        </w:tc>
        <w:tc>
          <w:tcPr>
            <w:tcW w:w="1637" w:type="dxa"/>
          </w:tcPr>
          <w:p w14:paraId="0F4E31C7" w14:textId="77777777" w:rsidR="00507B62" w:rsidRPr="00507B62" w:rsidRDefault="00507B62" w:rsidP="00507B6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07B62"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0B55CF" w:rsidRPr="00507B62" w14:paraId="289C63BD" w14:textId="77777777" w:rsidTr="000B55CF">
        <w:trPr>
          <w:trHeight w:val="359"/>
        </w:trPr>
        <w:tc>
          <w:tcPr>
            <w:tcW w:w="10490" w:type="dxa"/>
            <w:gridSpan w:val="5"/>
            <w:vAlign w:val="center"/>
          </w:tcPr>
          <w:p w14:paraId="15F30F3D" w14:textId="74C7F6B2" w:rsidR="000B55CF" w:rsidRPr="00507B62" w:rsidRDefault="000B55CF" w:rsidP="00507B6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B55CF">
              <w:rPr>
                <w:rFonts w:ascii="Tahoma" w:hAnsi="Tahoma" w:cs="Tahoma"/>
                <w:b/>
                <w:sz w:val="18"/>
                <w:szCs w:val="18"/>
              </w:rPr>
              <w:t>ZADANIE NR 1 POZYCJA NR 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</w:tr>
      <w:tr w:rsidR="00507B62" w:rsidRPr="00507B62" w14:paraId="056DEF8A" w14:textId="77777777" w:rsidTr="00154542">
        <w:trPr>
          <w:trHeight w:val="313"/>
        </w:trPr>
        <w:tc>
          <w:tcPr>
            <w:tcW w:w="761" w:type="dxa"/>
            <w:vAlign w:val="center"/>
          </w:tcPr>
          <w:p w14:paraId="18958E1A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53" w:type="dxa"/>
            <w:gridSpan w:val="2"/>
            <w:vAlign w:val="center"/>
          </w:tcPr>
          <w:p w14:paraId="3C79325E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07B62">
              <w:rPr>
                <w:rFonts w:ascii="Tahoma" w:hAnsi="Tahoma" w:cs="Tahoma"/>
                <w:b/>
                <w:sz w:val="18"/>
                <w:szCs w:val="18"/>
              </w:rPr>
              <w:t>Pompa infuzyjna strzykawkowa- szt.48</w:t>
            </w:r>
            <w:r w:rsidRPr="00507B62">
              <w:rPr>
                <w:rFonts w:ascii="Tahoma" w:hAnsi="Tahoma" w:cs="Tahoma"/>
                <w:b/>
                <w:sz w:val="18"/>
                <w:szCs w:val="18"/>
              </w:rPr>
              <w:br/>
              <w:t xml:space="preserve"> (poz. 16)</w:t>
            </w:r>
          </w:p>
        </w:tc>
        <w:tc>
          <w:tcPr>
            <w:tcW w:w="1239" w:type="dxa"/>
          </w:tcPr>
          <w:p w14:paraId="108E1F76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3759A724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5BC91BDA" w14:textId="77777777" w:rsidTr="00154542">
        <w:tc>
          <w:tcPr>
            <w:tcW w:w="761" w:type="dxa"/>
            <w:vAlign w:val="center"/>
          </w:tcPr>
          <w:p w14:paraId="658B4457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2AC9BB30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Pełna nazwa urządzenia. Typ, model</w:t>
            </w:r>
          </w:p>
        </w:tc>
        <w:tc>
          <w:tcPr>
            <w:tcW w:w="1379" w:type="dxa"/>
            <w:vAlign w:val="center"/>
          </w:tcPr>
          <w:p w14:paraId="181EE466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42CED3A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7A95B18B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6A31E379" w14:textId="77777777" w:rsidTr="00154542">
        <w:tc>
          <w:tcPr>
            <w:tcW w:w="761" w:type="dxa"/>
            <w:vAlign w:val="center"/>
          </w:tcPr>
          <w:p w14:paraId="4D3E6BDC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6EBCC5D0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Urządzenie fabrycznie nowe, nierekodyncjonowane, nie powystawowe wyprodukowane w roku min. 2025.</w:t>
            </w:r>
          </w:p>
        </w:tc>
        <w:tc>
          <w:tcPr>
            <w:tcW w:w="1379" w:type="dxa"/>
            <w:vAlign w:val="center"/>
          </w:tcPr>
          <w:p w14:paraId="5AFDB62B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2428854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5D74F041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5C555C36" w14:textId="77777777" w:rsidTr="00154542">
        <w:tc>
          <w:tcPr>
            <w:tcW w:w="761" w:type="dxa"/>
            <w:vAlign w:val="center"/>
          </w:tcPr>
          <w:p w14:paraId="16F08E73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25957E10" w14:textId="77777777" w:rsidR="00507B62" w:rsidRPr="00507B62" w:rsidRDefault="00507B62" w:rsidP="00507B62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 xml:space="preserve">Stanowisko składa się ze stacji dokującej wraz z zamocowanymi w niej pompami strzykawkowymi w ilości </w:t>
            </w:r>
            <w:r w:rsidRPr="00507B62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507B62">
              <w:rPr>
                <w:rFonts w:ascii="Tahoma" w:hAnsi="Tahoma" w:cs="Tahoma"/>
                <w:b/>
                <w:sz w:val="18"/>
                <w:szCs w:val="18"/>
              </w:rPr>
              <w:t xml:space="preserve"> sztuk</w:t>
            </w:r>
            <w:r w:rsidRPr="00507B62">
              <w:rPr>
                <w:rFonts w:ascii="Tahoma" w:hAnsi="Tahoma" w:cs="Tahoma"/>
                <w:sz w:val="18"/>
                <w:szCs w:val="18"/>
              </w:rPr>
              <w:t xml:space="preserve"> wraz z oprogramowaniem umożliwiającym integrację ze szpitalnym systemem danych pacjenta HIS</w:t>
            </w:r>
          </w:p>
        </w:tc>
        <w:tc>
          <w:tcPr>
            <w:tcW w:w="1379" w:type="dxa"/>
            <w:vAlign w:val="center"/>
          </w:tcPr>
          <w:p w14:paraId="7311ECB3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1B27469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06288A7C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61D9F1D4" w14:textId="77777777" w:rsidTr="00154542">
        <w:tc>
          <w:tcPr>
            <w:tcW w:w="761" w:type="dxa"/>
            <w:vAlign w:val="center"/>
          </w:tcPr>
          <w:p w14:paraId="51BF610D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35FB1CF8" w14:textId="77777777" w:rsidR="00507B62" w:rsidRPr="00507B62" w:rsidRDefault="00507B62" w:rsidP="00507B62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507B6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Pompa strzykawkowa</w:t>
            </w:r>
          </w:p>
        </w:tc>
        <w:tc>
          <w:tcPr>
            <w:tcW w:w="1379" w:type="dxa"/>
            <w:vAlign w:val="center"/>
          </w:tcPr>
          <w:p w14:paraId="7D93297C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1AB809F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7B720FED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41248796" w14:textId="77777777" w:rsidTr="00154542">
        <w:tc>
          <w:tcPr>
            <w:tcW w:w="761" w:type="dxa"/>
            <w:vAlign w:val="center"/>
          </w:tcPr>
          <w:p w14:paraId="011F403D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26F01F0E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Pompa strzykawkowa sterowana elektronicznie przeznaczona do stosowania u dorosłych, dzieci i noworodków do tymczasowego lub ciągłego podawania roztworów pozajelitowych i dojelitowych za pośrednictwem standardowych medycznych dróg dostępu. Do tych dróg należą m.in.: droga dożylna, dotętnicza, podskórna, zewnątrzoponowa i dojelitowa.</w:t>
            </w:r>
          </w:p>
        </w:tc>
        <w:tc>
          <w:tcPr>
            <w:tcW w:w="1379" w:type="dxa"/>
            <w:vAlign w:val="center"/>
          </w:tcPr>
          <w:p w14:paraId="64E42D15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0A27189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12EA49F9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285EF4AD" w14:textId="77777777" w:rsidTr="00154542">
        <w:tc>
          <w:tcPr>
            <w:tcW w:w="761" w:type="dxa"/>
            <w:vAlign w:val="center"/>
          </w:tcPr>
          <w:p w14:paraId="31724CD3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08FA117F" w14:textId="77777777" w:rsidR="00507B62" w:rsidRPr="00507B62" w:rsidRDefault="00507B62" w:rsidP="00507B62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Zasilanie 230V 50 Hz, bezpośrednio z sieci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14:paraId="7C7DFC9D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8511E2E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2AFF8A07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54831145" w14:textId="77777777" w:rsidTr="00154542">
        <w:trPr>
          <w:trHeight w:val="382"/>
        </w:trPr>
        <w:tc>
          <w:tcPr>
            <w:tcW w:w="761" w:type="dxa"/>
            <w:vAlign w:val="center"/>
          </w:tcPr>
          <w:p w14:paraId="5DDD6B49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1269B294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Klasa ochronności II lub równoważna</w:t>
            </w:r>
          </w:p>
        </w:tc>
        <w:tc>
          <w:tcPr>
            <w:tcW w:w="1379" w:type="dxa"/>
            <w:vAlign w:val="center"/>
          </w:tcPr>
          <w:p w14:paraId="7BF4902F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04C52A8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3B0BF357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591F795A" w14:textId="77777777" w:rsidTr="00154542">
        <w:tc>
          <w:tcPr>
            <w:tcW w:w="761" w:type="dxa"/>
            <w:vAlign w:val="center"/>
          </w:tcPr>
          <w:p w14:paraId="433A548A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2FCA0F1F" w14:textId="77777777" w:rsidR="00507B62" w:rsidRPr="00507B62" w:rsidRDefault="00507B62" w:rsidP="00507B6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Masa pompy gotowej do użycia poniżej 2 kg</w:t>
            </w:r>
          </w:p>
        </w:tc>
        <w:tc>
          <w:tcPr>
            <w:tcW w:w="1379" w:type="dxa"/>
            <w:vAlign w:val="center"/>
          </w:tcPr>
          <w:p w14:paraId="75B2DBB2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9A327C9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333A280E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1433D626" w14:textId="77777777" w:rsidTr="00154542">
        <w:tc>
          <w:tcPr>
            <w:tcW w:w="761" w:type="dxa"/>
            <w:vAlign w:val="center"/>
          </w:tcPr>
          <w:p w14:paraId="277F4A7D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59595A40" w14:textId="77777777" w:rsidR="00507B62" w:rsidRPr="00507B62" w:rsidRDefault="00507B62" w:rsidP="00507B6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Pompa nie może zajmować przestrzeni większej niż 3 100 cm</w:t>
            </w:r>
            <w:r w:rsidRPr="00507B62">
              <w:rPr>
                <w:rFonts w:ascii="Tahoma" w:hAnsi="Tahoma" w:cs="Tahoma"/>
                <w:sz w:val="18"/>
                <w:szCs w:val="18"/>
                <w:vertAlign w:val="superscript"/>
              </w:rPr>
              <w:t>3</w:t>
            </w:r>
            <w:r w:rsidRPr="00507B62">
              <w:rPr>
                <w:rFonts w:ascii="Tahoma" w:hAnsi="Tahoma" w:cs="Tahoma"/>
                <w:sz w:val="18"/>
                <w:szCs w:val="18"/>
              </w:rPr>
              <w:t xml:space="preserve"> z wsuniętym napędem. Wysokość pompy: max. 70 mm</w:t>
            </w:r>
          </w:p>
        </w:tc>
        <w:tc>
          <w:tcPr>
            <w:tcW w:w="1379" w:type="dxa"/>
            <w:vAlign w:val="center"/>
          </w:tcPr>
          <w:p w14:paraId="53E835F8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E6B5A71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47795161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282DD09A" w14:textId="77777777" w:rsidTr="00154542">
        <w:tc>
          <w:tcPr>
            <w:tcW w:w="761" w:type="dxa"/>
            <w:vAlign w:val="center"/>
          </w:tcPr>
          <w:p w14:paraId="23AB3677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7A5531B8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Dokładność podaży </w:t>
            </w: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sym w:font="Symbol" w:char="F0B1"/>
            </w: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2%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14:paraId="31614C6B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CBD5FFC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081852D1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3EB4450C" w14:textId="77777777" w:rsidTr="00154542">
        <w:tc>
          <w:tcPr>
            <w:tcW w:w="761" w:type="dxa"/>
            <w:vAlign w:val="center"/>
          </w:tcPr>
          <w:p w14:paraId="00A87206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592B0DFF" w14:textId="77777777" w:rsidR="00507B62" w:rsidRPr="00507B62" w:rsidRDefault="00507B62" w:rsidP="00507B6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Menu pompy w języku polskim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14:paraId="63C4C3DB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E9A9429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5B329613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38B394A9" w14:textId="77777777" w:rsidTr="00154542">
        <w:tc>
          <w:tcPr>
            <w:tcW w:w="761" w:type="dxa"/>
            <w:vAlign w:val="center"/>
          </w:tcPr>
          <w:p w14:paraId="24C9B7A6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6997306C" w14:textId="77777777" w:rsidR="00507B62" w:rsidRPr="00507B62" w:rsidRDefault="00507B62" w:rsidP="00507B6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Instrukcja obsługi zaimplementowana w menu pompy, ułatwiająca obsługę urządzenia podczas zakładania strzykawki.</w:t>
            </w:r>
          </w:p>
        </w:tc>
        <w:tc>
          <w:tcPr>
            <w:tcW w:w="1379" w:type="dxa"/>
            <w:vAlign w:val="center"/>
          </w:tcPr>
          <w:p w14:paraId="68298642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C1088D1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415D708C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5F282DB5" w14:textId="77777777" w:rsidTr="00154542">
        <w:trPr>
          <w:trHeight w:val="302"/>
        </w:trPr>
        <w:tc>
          <w:tcPr>
            <w:tcW w:w="761" w:type="dxa"/>
            <w:vAlign w:val="center"/>
          </w:tcPr>
          <w:p w14:paraId="5C5ADD27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24E2FF21" w14:textId="77777777" w:rsidR="00507B62" w:rsidRPr="00507B62" w:rsidRDefault="00507B62" w:rsidP="00507B6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Stopień ochrony min. IP 44, chroniący przed bryzgami wody z dowolnego kierunku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14:paraId="33626649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0FADB6E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12C0EDCB" w14:textId="77777777" w:rsidR="00507B62" w:rsidRPr="00507B62" w:rsidRDefault="00507B62" w:rsidP="00507B62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0E6F4EA1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44385917" w14:textId="77777777" w:rsidTr="00154542">
        <w:tc>
          <w:tcPr>
            <w:tcW w:w="761" w:type="dxa"/>
            <w:vAlign w:val="center"/>
          </w:tcPr>
          <w:p w14:paraId="236E73F0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5F628957" w14:textId="77777777" w:rsidR="00507B62" w:rsidRPr="00507B62" w:rsidRDefault="00507B62" w:rsidP="00507B6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Kolorowy wyświetlacz min. 5", umożliwiający pełne dotykowe sterowanie i obsługę pompy; Wysoka rozdzielczość wyświetlanych informacji, min. 800 punktów x 240 punktów.</w:t>
            </w:r>
          </w:p>
        </w:tc>
        <w:tc>
          <w:tcPr>
            <w:tcW w:w="1379" w:type="dxa"/>
            <w:vAlign w:val="center"/>
          </w:tcPr>
          <w:p w14:paraId="623BAF90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6CB02CD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553743FE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55BD9F40" w14:textId="77777777" w:rsidTr="00154542">
        <w:tc>
          <w:tcPr>
            <w:tcW w:w="761" w:type="dxa"/>
            <w:vAlign w:val="center"/>
          </w:tcPr>
          <w:p w14:paraId="40BE9DD3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6BB972A7" w14:textId="77777777" w:rsidR="00507B62" w:rsidRPr="00507B62" w:rsidRDefault="00507B62" w:rsidP="00507B6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Strzykawka automatycznie mocowana od przodu, chroniona przed drzwiczki pompy; Mechanizm blokujący tłok strzykawki, zabezpieczający przed swobodnym niekontrolowanym przepływem działający niezależnie od położenia głowicy napędowej w stosunku do tłoka strzykawki. </w:t>
            </w:r>
            <w:r w:rsidRPr="00507B62">
              <w:rPr>
                <w:rFonts w:ascii="Tahoma" w:eastAsia="Times New Roman" w:hAnsi="Tahoma" w:cs="Tahoma"/>
                <w:sz w:val="18"/>
                <w:szCs w:val="18"/>
              </w:rPr>
              <w:t>Aktualny status strzykawki wyświetlany na ekranie pompy w formie graficznej.</w:t>
            </w:r>
          </w:p>
        </w:tc>
        <w:tc>
          <w:tcPr>
            <w:tcW w:w="1379" w:type="dxa"/>
            <w:vAlign w:val="center"/>
          </w:tcPr>
          <w:p w14:paraId="44706A0D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27A15874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73CB2AE9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543A2581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507B62" w:rsidRPr="00507B62" w14:paraId="23215FE6" w14:textId="77777777" w:rsidTr="00154542">
        <w:tc>
          <w:tcPr>
            <w:tcW w:w="761" w:type="dxa"/>
            <w:vAlign w:val="center"/>
          </w:tcPr>
          <w:p w14:paraId="66934ED6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3C4459DC" w14:textId="77777777" w:rsidR="00507B62" w:rsidRPr="00507B62" w:rsidRDefault="00507B62" w:rsidP="00507B6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Pompa skalibrowana do pracy ze strzykawkami o objętości 2/3,5, 10, 20, 30 i 50/60 ml różnych typów oraz różnych producentów</w:t>
            </w:r>
          </w:p>
        </w:tc>
        <w:tc>
          <w:tcPr>
            <w:tcW w:w="1379" w:type="dxa"/>
            <w:vAlign w:val="center"/>
          </w:tcPr>
          <w:p w14:paraId="253818E7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420106F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0D236D36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6F575CF1" w14:textId="77777777" w:rsidTr="00154542">
        <w:tc>
          <w:tcPr>
            <w:tcW w:w="761" w:type="dxa"/>
            <w:vAlign w:val="center"/>
          </w:tcPr>
          <w:p w14:paraId="5268C5A2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1872B1D8" w14:textId="77777777" w:rsidR="00507B62" w:rsidRPr="00507B62" w:rsidRDefault="00507B62" w:rsidP="00507B6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Zatrzaskowe mocowanie w stacji dokującej, bez konieczności przykręcania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14:paraId="031D64B8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9AD91A1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32B89C77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395E081B" w14:textId="77777777" w:rsidTr="00154542">
        <w:tc>
          <w:tcPr>
            <w:tcW w:w="761" w:type="dxa"/>
            <w:vAlign w:val="center"/>
          </w:tcPr>
          <w:p w14:paraId="05956FFB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50F5AF59" w14:textId="77777777" w:rsidR="00507B62" w:rsidRPr="00507B62" w:rsidRDefault="00507B62" w:rsidP="00507B6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Komunikacja pomiędzy pompą a stacja dokującą odbywa się za pośrednictwem IrDA</w:t>
            </w:r>
          </w:p>
        </w:tc>
        <w:tc>
          <w:tcPr>
            <w:tcW w:w="1379" w:type="dxa"/>
            <w:vAlign w:val="center"/>
          </w:tcPr>
          <w:p w14:paraId="7C54C7E3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B855882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25A1559C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64C9E911" w14:textId="77777777" w:rsidTr="00154542">
        <w:tc>
          <w:tcPr>
            <w:tcW w:w="761" w:type="dxa"/>
            <w:vAlign w:val="center"/>
          </w:tcPr>
          <w:p w14:paraId="6769C3C1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5F87BC0C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Pompa wyposażona w moduł łączności bezprzewodowej WLAN w standardach 802.11a, 802.11b, 802.11g, 802.11n; umożliwiający podłączenie urządzenia do szpitalnego systemu informatycznego w standardzie HL7-IHE; Wspierane prędkości transferu WLAN 802.11a (OFDM): 6/9/12/18/24/36/48/54 Mbit/s, 802.11b (DSSS, CCK): 1/2/5.5/11 Mbit/s, 802.11g (OFDM): 6/9/12/18/24/36/48/54 Mbit/s 802.11n (OFDM, HT20, MCS 0-15): Full guard interval:</w:t>
            </w:r>
          </w:p>
          <w:p w14:paraId="7545F8A4" w14:textId="77777777" w:rsidR="00507B62" w:rsidRPr="00507B62" w:rsidRDefault="00507B62" w:rsidP="00507B6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6.5/13/19.5/26/39/52/58.5/65/78/104/117 Mbit/s, Short guard interval: 1.2/14.4/21.7/28.9/29.9/43.3/57.8/65/72.2/86.7/115.6/130/144.4 Mbit/s; Standardy bezpieczeństwa: Wireless Equivalent Privacy (WEP), Wi-Fi Protected Access (WPA), IEEE 802.11i (WPA2), FIPS 140-2 Level 1</w:t>
            </w:r>
          </w:p>
        </w:tc>
        <w:tc>
          <w:tcPr>
            <w:tcW w:w="1379" w:type="dxa"/>
            <w:vAlign w:val="center"/>
          </w:tcPr>
          <w:p w14:paraId="18609514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lastRenderedPageBreak/>
              <w:t>Tak, podać</w:t>
            </w:r>
          </w:p>
        </w:tc>
        <w:tc>
          <w:tcPr>
            <w:tcW w:w="1239" w:type="dxa"/>
          </w:tcPr>
          <w:p w14:paraId="4C43F083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656EC008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30523F15" w14:textId="77777777" w:rsidTr="00154542">
        <w:tc>
          <w:tcPr>
            <w:tcW w:w="761" w:type="dxa"/>
            <w:vAlign w:val="center"/>
          </w:tcPr>
          <w:p w14:paraId="30FF1C2D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45E8AC82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sz w:val="18"/>
                <w:szCs w:val="18"/>
              </w:rPr>
              <w:t>Pompa przygotowana do podłączenia do szpitalnego systemu informatycznego w standardzie HL7-IHE; Pompa wyposażona w bufor do przechowania informacji w przypadku utraty łączności. Całość komunikacji szyfrowana na zasadzie end-to-end.</w:t>
            </w:r>
          </w:p>
        </w:tc>
        <w:tc>
          <w:tcPr>
            <w:tcW w:w="1379" w:type="dxa"/>
            <w:vAlign w:val="center"/>
          </w:tcPr>
          <w:p w14:paraId="0A2EDFFB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4353511D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6E5B9076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49C1F148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507B62" w:rsidRPr="00507B62" w14:paraId="37611E30" w14:textId="77777777" w:rsidTr="00154542">
        <w:tc>
          <w:tcPr>
            <w:tcW w:w="761" w:type="dxa"/>
            <w:vAlign w:val="center"/>
          </w:tcPr>
          <w:p w14:paraId="5E4ADFFE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79800B88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07B62">
              <w:rPr>
                <w:rFonts w:ascii="Tahoma" w:eastAsia="Times New Roman" w:hAnsi="Tahoma" w:cs="Tahoma"/>
                <w:sz w:val="18"/>
                <w:szCs w:val="18"/>
              </w:rPr>
              <w:t xml:space="preserve">Oprogramowanie podpisane cyfrowo, w tym przesyłane pliki bibliotek leków, materiałów jednorazowych oraz konfiguracyjne. </w:t>
            </w:r>
            <w:r w:rsidRPr="00507B62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Zgodność z FIPS (Federal Information Processing Standard Publication) i HIPAA (Health Insurance Portability and Accountability Act) </w:t>
            </w:r>
          </w:p>
        </w:tc>
        <w:tc>
          <w:tcPr>
            <w:tcW w:w="1379" w:type="dxa"/>
            <w:vAlign w:val="center"/>
          </w:tcPr>
          <w:p w14:paraId="40474EB3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AA31142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2CD9B77E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2C620F02" w14:textId="77777777" w:rsidTr="00154542">
        <w:tc>
          <w:tcPr>
            <w:tcW w:w="761" w:type="dxa"/>
            <w:vAlign w:val="center"/>
          </w:tcPr>
          <w:p w14:paraId="23CFE0DF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78F27EC9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Możliwość zdalnej aktualizacji oprogramowania pompy oraz biblioteki leków bez konieczności przerywania pracy pompy</w:t>
            </w:r>
          </w:p>
        </w:tc>
        <w:tc>
          <w:tcPr>
            <w:tcW w:w="1379" w:type="dxa"/>
            <w:vAlign w:val="center"/>
          </w:tcPr>
          <w:p w14:paraId="09F6D291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CF8CDBB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4FF95C98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68E902B9" w14:textId="77777777" w:rsidTr="00154542">
        <w:tc>
          <w:tcPr>
            <w:tcW w:w="761" w:type="dxa"/>
            <w:vAlign w:val="center"/>
          </w:tcPr>
          <w:p w14:paraId="48E686C2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4ECCA1CF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Zakres prędkości infuzji min. 0,01 ml/h do 1800 ml/h; Zmiana prędkości podaży bez przerywania infuzji</w:t>
            </w:r>
          </w:p>
        </w:tc>
        <w:tc>
          <w:tcPr>
            <w:tcW w:w="1379" w:type="dxa"/>
            <w:vAlign w:val="center"/>
          </w:tcPr>
          <w:p w14:paraId="1B685A2B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D57E08B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7F4DDB75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04968095" w14:textId="77777777" w:rsidTr="00154542">
        <w:tc>
          <w:tcPr>
            <w:tcW w:w="761" w:type="dxa"/>
            <w:vAlign w:val="center"/>
          </w:tcPr>
          <w:p w14:paraId="4E1A70B6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6762D978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sz w:val="18"/>
                <w:szCs w:val="18"/>
              </w:rPr>
              <w:t>Wstępnie wybierana objętość w zakresie 0,01 - 9999 ml, w zakresie 0,01 ml — 99,99 ml programowana w krokach co 0,01 ml</w:t>
            </w:r>
          </w:p>
        </w:tc>
        <w:tc>
          <w:tcPr>
            <w:tcW w:w="1379" w:type="dxa"/>
            <w:vAlign w:val="center"/>
          </w:tcPr>
          <w:p w14:paraId="563DCB40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BAB3D5B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135D7D24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1E814D1B" w14:textId="77777777" w:rsidTr="00154542">
        <w:tc>
          <w:tcPr>
            <w:tcW w:w="761" w:type="dxa"/>
            <w:vAlign w:val="center"/>
          </w:tcPr>
          <w:p w14:paraId="1CCF97F1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6304BAC9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Wstępnie wybierany czas w zakresie 00h01min - 99h59min</w:t>
            </w:r>
          </w:p>
        </w:tc>
        <w:tc>
          <w:tcPr>
            <w:tcW w:w="1379" w:type="dxa"/>
          </w:tcPr>
          <w:p w14:paraId="477EA0BD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FE945D4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1328C7AF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3A8A98DD" w14:textId="77777777" w:rsidTr="00154542">
        <w:tc>
          <w:tcPr>
            <w:tcW w:w="761" w:type="dxa"/>
            <w:vAlign w:val="center"/>
          </w:tcPr>
          <w:p w14:paraId="6177D80D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4DA8635B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Automatyczna kalkulacja prędkości podaży po wprowadzeniu objętości i czasu</w:t>
            </w:r>
          </w:p>
        </w:tc>
        <w:tc>
          <w:tcPr>
            <w:tcW w:w="1379" w:type="dxa"/>
          </w:tcPr>
          <w:p w14:paraId="4FF884D5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0C0CB301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5E3BD5C0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3883FCEB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507B62" w:rsidRPr="00507B62" w14:paraId="5ACA323A" w14:textId="77777777" w:rsidTr="00154542">
        <w:tc>
          <w:tcPr>
            <w:tcW w:w="761" w:type="dxa"/>
            <w:vAlign w:val="center"/>
          </w:tcPr>
          <w:p w14:paraId="721739CA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0010DC9E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Możliwość programowania parametrów infuzji w mg, mcg, ng, IE, mmol lub mEq z uwzględnieniem lub nie masy ciała w odniesieniu do czasu (np. mg/kg/min; mg/kg/h; mg/kg/24h) </w:t>
            </w:r>
          </w:p>
        </w:tc>
        <w:tc>
          <w:tcPr>
            <w:tcW w:w="1379" w:type="dxa"/>
          </w:tcPr>
          <w:p w14:paraId="21EC51F9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2117642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72F276F3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605A5D4F" w14:textId="77777777" w:rsidTr="00154542">
        <w:tc>
          <w:tcPr>
            <w:tcW w:w="761" w:type="dxa"/>
            <w:vAlign w:val="center"/>
          </w:tcPr>
          <w:p w14:paraId="19F5C5D9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04B3C318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Pompa wyposażona w system redukcji błędów dawki. </w:t>
            </w:r>
          </w:p>
        </w:tc>
        <w:tc>
          <w:tcPr>
            <w:tcW w:w="1379" w:type="dxa"/>
          </w:tcPr>
          <w:p w14:paraId="7F50181A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EB999FA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7154E176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63A4DD63" w14:textId="77777777" w:rsidTr="00154542">
        <w:tc>
          <w:tcPr>
            <w:tcW w:w="761" w:type="dxa"/>
            <w:vAlign w:val="center"/>
          </w:tcPr>
          <w:p w14:paraId="05BA79D8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5DE0F449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System automatycznej redukcji bolusa po alarmie ciśnienia okluzji</w:t>
            </w:r>
          </w:p>
        </w:tc>
        <w:tc>
          <w:tcPr>
            <w:tcW w:w="1379" w:type="dxa"/>
          </w:tcPr>
          <w:p w14:paraId="1A0883CA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3B4AC1B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553B6BD6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74454790" w14:textId="77777777" w:rsidTr="00154542">
        <w:tc>
          <w:tcPr>
            <w:tcW w:w="761" w:type="dxa"/>
            <w:vAlign w:val="center"/>
          </w:tcPr>
          <w:p w14:paraId="46CE0757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68FC6F6B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Bolus: Prędkość bolusa możliwa do zaprogramowania w zakresie 1 ml/h - 1800 ml/h </w:t>
            </w:r>
          </w:p>
        </w:tc>
        <w:tc>
          <w:tcPr>
            <w:tcW w:w="1379" w:type="dxa"/>
          </w:tcPr>
          <w:p w14:paraId="374B3B68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C32CEF5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243A8677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7B7BFDD2" w14:textId="77777777" w:rsidTr="00154542">
        <w:tc>
          <w:tcPr>
            <w:tcW w:w="761" w:type="dxa"/>
            <w:vAlign w:val="center"/>
          </w:tcPr>
          <w:p w14:paraId="20D75254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7F7E3375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Tryby bolusa: Bolus na żądanie; Bolus programowany z automatyczną kalkulacją prędkości po wprowadzeniu objętości i czasu; </w:t>
            </w:r>
          </w:p>
        </w:tc>
        <w:tc>
          <w:tcPr>
            <w:tcW w:w="1379" w:type="dxa"/>
          </w:tcPr>
          <w:p w14:paraId="278912A1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09C7F88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1ED56477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461B6A31" w14:textId="77777777" w:rsidTr="00154542">
        <w:tc>
          <w:tcPr>
            <w:tcW w:w="761" w:type="dxa"/>
            <w:vAlign w:val="center"/>
          </w:tcPr>
          <w:p w14:paraId="5EC56443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55A44BA9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Możliwość podaży bolusa w jednostkach mg, mcg, mmol, mEq oraz jednostkach wagowych</w:t>
            </w:r>
          </w:p>
        </w:tc>
        <w:tc>
          <w:tcPr>
            <w:tcW w:w="1379" w:type="dxa"/>
          </w:tcPr>
          <w:p w14:paraId="1AF76CC3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1142A91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1DB1B938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6BC8654C" w14:textId="77777777" w:rsidTr="00154542">
        <w:tc>
          <w:tcPr>
            <w:tcW w:w="761" w:type="dxa"/>
            <w:vAlign w:val="center"/>
          </w:tcPr>
          <w:p w14:paraId="24C5B344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4F7B0CE5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Tryb stand-by w zakresie od 1 min do 24 godzin z programowaniem co 1 minutę</w:t>
            </w:r>
          </w:p>
        </w:tc>
        <w:tc>
          <w:tcPr>
            <w:tcW w:w="1379" w:type="dxa"/>
          </w:tcPr>
          <w:p w14:paraId="3EAA9B30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2104CCA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365EBEBF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3D9445CB" w14:textId="77777777" w:rsidTr="00154542">
        <w:tc>
          <w:tcPr>
            <w:tcW w:w="761" w:type="dxa"/>
            <w:vAlign w:val="center"/>
          </w:tcPr>
          <w:p w14:paraId="01E3127E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7F49253D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Regulacja intensywności podświetlenia na 9 poziomach</w:t>
            </w:r>
          </w:p>
        </w:tc>
        <w:tc>
          <w:tcPr>
            <w:tcW w:w="1379" w:type="dxa"/>
          </w:tcPr>
          <w:p w14:paraId="3426A194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9118474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4013403D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5B677696" w14:textId="77777777" w:rsidTr="00154542">
        <w:tc>
          <w:tcPr>
            <w:tcW w:w="761" w:type="dxa"/>
            <w:vAlign w:val="center"/>
          </w:tcPr>
          <w:p w14:paraId="7C464A38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2F9A3F81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Biblioteka leków z możliwością wpisu min. 10000 leków, z możliwością podzielenia na min. 30 kategorii i 15 profili pacjentów; Każdy lek może być powiązany z limitami miękkimi, z limitami twardymi, oraz kolorowymi etykietami - min. 30 kombinacji kolorystycznych; Nazwa leku stale widoczna na wyświetlaczu pompy, również po wystąpieniu dowolnego alarmu; Możliwość wprowadzenia do pompy biblioteki leków bezpośrednio z komputera, lub zdalnie poprzez sieć szpitalną z centralnego serwera</w:t>
            </w:r>
          </w:p>
        </w:tc>
        <w:tc>
          <w:tcPr>
            <w:tcW w:w="1379" w:type="dxa"/>
          </w:tcPr>
          <w:p w14:paraId="4B8306C3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CA74AF1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38F2F32A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4BFD4BDB" w14:textId="77777777" w:rsidTr="00154542">
        <w:tc>
          <w:tcPr>
            <w:tcW w:w="761" w:type="dxa"/>
            <w:vAlign w:val="center"/>
          </w:tcPr>
          <w:p w14:paraId="2B3D3AA6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66FFCA32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sz w:val="18"/>
                <w:szCs w:val="18"/>
              </w:rPr>
              <w:t>Pompa wyposażona w funkcję automatycznego przejmowania infuzji przez kolejną pompę natychmiast po zakończeniu infuzji w poprzedniej:</w:t>
            </w:r>
          </w:p>
          <w:p w14:paraId="7DFCBC79" w14:textId="77777777" w:rsidR="00507B62" w:rsidRPr="00507B62" w:rsidRDefault="00507B62" w:rsidP="00507B62">
            <w:pPr>
              <w:numPr>
                <w:ilvl w:val="0"/>
                <w:numId w:val="12"/>
              </w:numPr>
              <w:snapToGrid w:val="0"/>
              <w:ind w:right="141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sz w:val="18"/>
                <w:szCs w:val="18"/>
              </w:rPr>
              <w:t>podjęcie infuzji przez pompę przejmującą bez konieczności naciskania przycisku START ani jakiegokolwiek innego.</w:t>
            </w:r>
          </w:p>
          <w:p w14:paraId="63D765C4" w14:textId="77777777" w:rsidR="00507B62" w:rsidRPr="00507B62" w:rsidRDefault="00507B62" w:rsidP="00507B62">
            <w:pPr>
              <w:numPr>
                <w:ilvl w:val="0"/>
                <w:numId w:val="12"/>
              </w:numPr>
              <w:snapToGrid w:val="0"/>
              <w:ind w:right="141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sz w:val="18"/>
                <w:szCs w:val="18"/>
              </w:rPr>
              <w:t>w obu pompach konieczność użycia strzykawek o tej samej pojemności, ale mogą być różnych producentów.</w:t>
            </w:r>
          </w:p>
          <w:p w14:paraId="5967FB20" w14:textId="77777777" w:rsidR="00507B62" w:rsidRPr="00507B62" w:rsidRDefault="00507B62" w:rsidP="00507B62">
            <w:pPr>
              <w:numPr>
                <w:ilvl w:val="0"/>
                <w:numId w:val="12"/>
              </w:numPr>
              <w:snapToGrid w:val="0"/>
              <w:ind w:right="141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pompy podczas pracy w trybie przejęcia są czytelnie opisane symbolami jednoznacznie wskazującymi która pompa prowadzi infuzję a która oczekuje na podjęcie pracy</w:t>
            </w:r>
          </w:p>
          <w:p w14:paraId="0519DC30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sz w:val="18"/>
                <w:szCs w:val="18"/>
              </w:rPr>
              <w:t>programowanie pracy w trybie przejęcie odbywa się z pozycji ekranu dotykowego pompy, wykluczając ryzyko pomyłki zaprogramowania niewłaściwej pompy.</w:t>
            </w:r>
          </w:p>
        </w:tc>
        <w:tc>
          <w:tcPr>
            <w:tcW w:w="1379" w:type="dxa"/>
          </w:tcPr>
          <w:p w14:paraId="4C20BD95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lastRenderedPageBreak/>
              <w:t>Tak, podać</w:t>
            </w:r>
          </w:p>
        </w:tc>
        <w:tc>
          <w:tcPr>
            <w:tcW w:w="1239" w:type="dxa"/>
          </w:tcPr>
          <w:p w14:paraId="1F15D40C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23749ED0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76393447" w14:textId="77777777" w:rsidTr="00154542">
        <w:tc>
          <w:tcPr>
            <w:tcW w:w="761" w:type="dxa"/>
            <w:vAlign w:val="center"/>
          </w:tcPr>
          <w:p w14:paraId="4F53F689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6325C7C6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Pompa wyposażona w tryb TCI dla Propofolu, Remifentanylu i Sufentanylu, realizowanego przy użyciu algorytmu opartego na trójkompartmentowym modelu farmakokinetycznym. Dostępne modele: March, Schnider, Eleveld, Minto, Gepts</w:t>
            </w:r>
          </w:p>
        </w:tc>
        <w:tc>
          <w:tcPr>
            <w:tcW w:w="1379" w:type="dxa"/>
          </w:tcPr>
          <w:p w14:paraId="3B6DE73F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24D4072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68ADFFBF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3560C682" w14:textId="77777777" w:rsidTr="00154542">
        <w:tc>
          <w:tcPr>
            <w:tcW w:w="761" w:type="dxa"/>
            <w:vAlign w:val="center"/>
          </w:tcPr>
          <w:p w14:paraId="0B977C3C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4D85C7C3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Na ekranie pompy stale dostępna informacja o obecnym stężeniu w osoczu oraz obecnym stężeniu w miejscu oddziaływania</w:t>
            </w:r>
          </w:p>
        </w:tc>
        <w:tc>
          <w:tcPr>
            <w:tcW w:w="1379" w:type="dxa"/>
          </w:tcPr>
          <w:p w14:paraId="204D6600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44EBF87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6C167A5A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3F324E50" w14:textId="77777777" w:rsidTr="00154542">
        <w:tc>
          <w:tcPr>
            <w:tcW w:w="761" w:type="dxa"/>
            <w:vAlign w:val="center"/>
          </w:tcPr>
          <w:p w14:paraId="5CAC2DC9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54655993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Wizualizacja graficzna stanu znieczulenia dwoma różnymi kolorami, innymi dla osocza i miejsca oddziaływania</w:t>
            </w:r>
          </w:p>
        </w:tc>
        <w:tc>
          <w:tcPr>
            <w:tcW w:w="1379" w:type="dxa"/>
          </w:tcPr>
          <w:p w14:paraId="4F2A4946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449D959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4023F9C8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4B2E81B4" w14:textId="77777777" w:rsidTr="00154542">
        <w:tc>
          <w:tcPr>
            <w:tcW w:w="761" w:type="dxa"/>
            <w:vAlign w:val="center"/>
          </w:tcPr>
          <w:p w14:paraId="07F3390B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18E016A4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Ciśnienie okluzji możliwe do ustawienia na min. 9 poziomach w zakresie od 75 mmHg do 900 mmHg; Wskaźnik ciśnienia okluzji stale widoczny na wyświetlaczu pompy</w:t>
            </w:r>
          </w:p>
        </w:tc>
        <w:tc>
          <w:tcPr>
            <w:tcW w:w="1379" w:type="dxa"/>
          </w:tcPr>
          <w:p w14:paraId="67D15B88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5B154F5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5F153210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74416506" w14:textId="77777777" w:rsidTr="00154542">
        <w:tc>
          <w:tcPr>
            <w:tcW w:w="761" w:type="dxa"/>
            <w:vAlign w:val="center"/>
          </w:tcPr>
          <w:p w14:paraId="5232B3D3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7E2992E5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Wbudowany akumulator litowo - jonowy; Zasilanie z wbudowanego akumulatora ok. 10 godz. przy przepływie 25 ml/h; Czas ponownego ładowania ok. 5 godz.; Na wyświetlaczu widoczna precyzyjna informacja o pozostałym czasie pracy akumulatora w godzinach i minutach; Automatyczne ładowanie akumulatora w pompie podłączonej do zasilania sieciowego</w:t>
            </w:r>
          </w:p>
        </w:tc>
        <w:tc>
          <w:tcPr>
            <w:tcW w:w="1379" w:type="dxa"/>
          </w:tcPr>
          <w:p w14:paraId="1BF554F4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DC8CE90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0BA92D74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130ED0A5" w14:textId="77777777" w:rsidTr="00154542">
        <w:tc>
          <w:tcPr>
            <w:tcW w:w="761" w:type="dxa"/>
            <w:vAlign w:val="center"/>
          </w:tcPr>
          <w:p w14:paraId="0BCD85A1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668C1B12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Pobór mocy w normalnych warunkach pracy ok. 4 W</w:t>
            </w:r>
          </w:p>
        </w:tc>
        <w:tc>
          <w:tcPr>
            <w:tcW w:w="1379" w:type="dxa"/>
          </w:tcPr>
          <w:p w14:paraId="27F77A7A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C22543D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2C0691A9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40630456" w14:textId="77777777" w:rsidTr="00154542">
        <w:tc>
          <w:tcPr>
            <w:tcW w:w="761" w:type="dxa"/>
            <w:vAlign w:val="center"/>
          </w:tcPr>
          <w:p w14:paraId="3A671206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1F2B3FFB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Rozbudowany system alarmów wizualnych i dzwiękowych; </w:t>
            </w:r>
          </w:p>
        </w:tc>
        <w:tc>
          <w:tcPr>
            <w:tcW w:w="1379" w:type="dxa"/>
          </w:tcPr>
          <w:p w14:paraId="594244D1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E56EE73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48069A87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3DBECF11" w14:textId="77777777" w:rsidTr="00154542">
        <w:tc>
          <w:tcPr>
            <w:tcW w:w="761" w:type="dxa"/>
            <w:vAlign w:val="center"/>
          </w:tcPr>
          <w:p w14:paraId="31AA222C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66EDBE09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Historia pracy dostępna z menu pompy, z możliwościa zapisania do 1000 zdarzeń</w:t>
            </w:r>
          </w:p>
        </w:tc>
        <w:tc>
          <w:tcPr>
            <w:tcW w:w="1379" w:type="dxa"/>
          </w:tcPr>
          <w:p w14:paraId="49A0471F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4D540A9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241E696A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7B62" w:rsidRPr="00507B62" w14:paraId="7C2FFB49" w14:textId="77777777" w:rsidTr="00154542">
        <w:tc>
          <w:tcPr>
            <w:tcW w:w="761" w:type="dxa"/>
            <w:vAlign w:val="center"/>
          </w:tcPr>
          <w:p w14:paraId="5C1A848F" w14:textId="77777777" w:rsidR="00507B62" w:rsidRPr="00507B62" w:rsidRDefault="00507B62" w:rsidP="00507B62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74" w:type="dxa"/>
            <w:vAlign w:val="center"/>
          </w:tcPr>
          <w:p w14:paraId="005C436F" w14:textId="77777777" w:rsidR="00507B62" w:rsidRPr="00507B62" w:rsidRDefault="00507B62" w:rsidP="00507B6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Możliwość wprowadzenia informacji o dacie następnego przeglądu technicznego i wyświetlania jej przy każdym uruchomieniu pompy</w:t>
            </w:r>
          </w:p>
        </w:tc>
        <w:tc>
          <w:tcPr>
            <w:tcW w:w="1379" w:type="dxa"/>
          </w:tcPr>
          <w:p w14:paraId="6E93B8DC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427D153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7" w:type="dxa"/>
          </w:tcPr>
          <w:p w14:paraId="769639B0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7C82484" w14:textId="77777777" w:rsidR="00507B62" w:rsidRPr="00507B62" w:rsidRDefault="00507B62" w:rsidP="00507B62">
      <w:pPr>
        <w:rPr>
          <w:rFonts w:ascii="Tahoma" w:hAnsi="Tahoma" w:cs="Tahoma"/>
          <w:sz w:val="18"/>
          <w:szCs w:val="18"/>
        </w:rPr>
      </w:pPr>
    </w:p>
    <w:p w14:paraId="342DC5AE" w14:textId="77777777" w:rsidR="00507B62" w:rsidRPr="00507B62" w:rsidRDefault="00507B62" w:rsidP="00507B62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tblInd w:w="-1026" w:type="dxa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730"/>
      </w:tblGrid>
      <w:tr w:rsidR="00507B62" w:rsidRPr="00507B62" w14:paraId="4CD7BE1A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6300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D914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07B62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CB8E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07B62"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C0A8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07B62">
              <w:rPr>
                <w:rFonts w:ascii="Tahoma" w:hAnsi="Tahoma" w:cs="Tahoma"/>
                <w:b/>
                <w:sz w:val="18"/>
                <w:szCs w:val="18"/>
              </w:rPr>
              <w:t>Parametry oferowane, tak podać</w:t>
            </w:r>
          </w:p>
        </w:tc>
      </w:tr>
      <w:tr w:rsidR="00507B62" w:rsidRPr="00507B62" w14:paraId="4E44EFC1" w14:textId="77777777" w:rsidTr="00154542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D9D1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507B62"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507B62" w:rsidRPr="00507B62" w14:paraId="165846B3" w14:textId="77777777" w:rsidTr="00154542">
        <w:trPr>
          <w:trHeight w:val="1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AE3B" w14:textId="77777777" w:rsidR="00507B62" w:rsidRPr="00507B62" w:rsidRDefault="00507B62" w:rsidP="00507B6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F595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Termin rozpoczęcia gwarancji- licząc od dnia oddania urządzenia do użytkowania,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4167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D1F4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507B62" w:rsidRPr="00507B62" w14:paraId="73030BE9" w14:textId="77777777" w:rsidTr="00154542">
        <w:trPr>
          <w:trHeight w:val="1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F853" w14:textId="77777777" w:rsidR="00507B62" w:rsidRPr="00507B62" w:rsidRDefault="00507B62" w:rsidP="00507B6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63F0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14:paraId="45D9DB95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- przeglądy w okresie jej trwania w cenie urządzenia z niezbędnymi materiałami zużywalnymi (filtry)</w:t>
            </w:r>
          </w:p>
          <w:p w14:paraId="51C9C476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14:paraId="4482BAD5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14:paraId="664660A8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14:paraId="34F700B9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7E12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293D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507B62" w:rsidRPr="00507B62" w14:paraId="20056568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D910" w14:textId="77777777" w:rsidR="00507B62" w:rsidRPr="00507B62" w:rsidRDefault="00507B62" w:rsidP="00507B6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188C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W okresie trwania gwarancji nieodpłatne przeglądy zgodnie z wymaganiami producenta, min. 1 na rok.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959E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9150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507B62" w:rsidRPr="00507B62" w14:paraId="42C256F0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1B3B" w14:textId="77777777" w:rsidR="00507B62" w:rsidRPr="00507B62" w:rsidRDefault="00507B62" w:rsidP="00507B6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4EBF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Instrukcja obsługi w j. polskim w formie papierowej,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C497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881C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507B62" w:rsidRPr="00507B62" w14:paraId="5AA02815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1AF1" w14:textId="77777777" w:rsidR="00507B62" w:rsidRPr="00507B62" w:rsidRDefault="00507B62" w:rsidP="00507B6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5CA7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48FC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CEFB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507B62" w:rsidRPr="00507B62" w14:paraId="6F78D2AE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909C" w14:textId="77777777" w:rsidR="00507B62" w:rsidRPr="00507B62" w:rsidRDefault="00507B62" w:rsidP="00507B6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887E" w14:textId="77777777" w:rsidR="00507B62" w:rsidRPr="00507B62" w:rsidRDefault="00507B62" w:rsidP="00507B6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507B62">
              <w:rPr>
                <w:rFonts w:ascii="Tahoma" w:hAnsi="Tahoma" w:cs="Tahoma"/>
                <w:color w:val="000000" w:themeColor="text1"/>
                <w:sz w:val="18"/>
                <w:szCs w:val="18"/>
              </w:rPr>
              <w:t>Za naprawę rozumie się również naprawę zdalną (jeżeli dotyczy)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F8C1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D9AF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507B62" w:rsidRPr="00507B62" w14:paraId="392D2C45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61B0" w14:textId="77777777" w:rsidR="00507B62" w:rsidRPr="00507B62" w:rsidRDefault="00507B62" w:rsidP="00507B6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55CF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BADE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BA3A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507B62" w:rsidRPr="00507B62" w14:paraId="369F4867" w14:textId="77777777" w:rsidTr="00154542">
        <w:trPr>
          <w:trHeight w:val="4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2DCF" w14:textId="77777777" w:rsidR="00507B62" w:rsidRPr="00507B62" w:rsidRDefault="00507B62" w:rsidP="00507B6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1066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10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0DB9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1EA4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507B62" w:rsidRPr="00507B62" w14:paraId="3B2057D1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748E" w14:textId="77777777" w:rsidR="00507B62" w:rsidRPr="00507B62" w:rsidRDefault="00507B62" w:rsidP="00507B6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3CF5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5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66E2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CAD0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507B62" w:rsidRPr="00507B62" w14:paraId="0236F6D3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C6FD" w14:textId="77777777" w:rsidR="00507B62" w:rsidRPr="00507B62" w:rsidRDefault="00507B62" w:rsidP="00507B6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BE7D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W przypadku naprawy powyżej 10 dni roboczych Wykonawca zobowiązuje się do starczyć urządzenie zastępcze ( na czas naprawy)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8E70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2E09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507B62" w:rsidRPr="00507B62" w14:paraId="5C7C167E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12E" w14:textId="77777777" w:rsidR="00507B62" w:rsidRPr="00507B62" w:rsidRDefault="00507B62" w:rsidP="00507B6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F1DA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14:paraId="14FF1542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4F62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243D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507B62" w:rsidRPr="00507B62" w14:paraId="4D684D64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D3EA" w14:textId="77777777" w:rsidR="00507B62" w:rsidRPr="00507B62" w:rsidRDefault="00507B62" w:rsidP="00507B6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8050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Serwis, części zamienne i materiały eksploatacyjne dostępne przez okres min</w:t>
            </w:r>
            <w:r w:rsidRPr="00507B62"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  <w:r w:rsidRPr="00507B62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Pr="00507B62">
              <w:rPr>
                <w:rFonts w:ascii="Tahoma" w:hAnsi="Tahoma" w:cs="Tahoma"/>
                <w:sz w:val="18"/>
                <w:szCs w:val="18"/>
              </w:rPr>
              <w:t>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61C4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7AD6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507B62" w:rsidRPr="00507B62" w14:paraId="70A58934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D384" w14:textId="77777777" w:rsidR="00507B62" w:rsidRPr="00507B62" w:rsidRDefault="00507B62" w:rsidP="00507B6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2ECB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F24B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0B34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507B62" w:rsidRPr="00507B62" w14:paraId="71A3583E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7C64" w14:textId="77777777" w:rsidR="00507B62" w:rsidRPr="00507B62" w:rsidRDefault="00507B62" w:rsidP="00507B62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BC67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Autoryzowany serwis na terenie Polski - podać nazwę, adres, telefon kontaktowy wraz z dokumentacją potwierdzającą autoryzację.</w:t>
            </w:r>
            <w:r w:rsidRPr="00507B6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07B62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9E7A" w14:textId="77777777" w:rsidR="00507B62" w:rsidRPr="00507B62" w:rsidRDefault="00507B62" w:rsidP="00507B6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66BD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507B62" w:rsidRPr="00507B62" w14:paraId="39E0320B" w14:textId="77777777" w:rsidTr="00154542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3ED5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507B62"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szkolenie:</w:t>
            </w:r>
          </w:p>
        </w:tc>
      </w:tr>
      <w:tr w:rsidR="00507B62" w:rsidRPr="00507B62" w14:paraId="7B16E75B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078" w14:textId="77777777" w:rsidR="00507B62" w:rsidRPr="00507B62" w:rsidRDefault="00507B62" w:rsidP="00507B62">
            <w:pPr>
              <w:numPr>
                <w:ilvl w:val="0"/>
                <w:numId w:val="3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F894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2F90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936F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507B62" w:rsidRPr="00507B62" w14:paraId="4E251F5B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8CB0" w14:textId="77777777" w:rsidR="00507B62" w:rsidRPr="00507B62" w:rsidRDefault="00507B62" w:rsidP="00507B62">
            <w:pPr>
              <w:numPr>
                <w:ilvl w:val="0"/>
                <w:numId w:val="3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14E0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Szkolenie dwukrotne dla personelu w terminach po wcześniejszym uzgodnieniu z zamawiającym.</w:t>
            </w:r>
          </w:p>
          <w:p w14:paraId="0B6DC685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Zakres szkolenia:</w:t>
            </w:r>
            <w:r w:rsidRPr="00507B62"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14:paraId="0D659A6F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5E0F" w14:textId="77777777" w:rsidR="00507B62" w:rsidRPr="00507B62" w:rsidRDefault="00507B62" w:rsidP="00507B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07B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0EBC" w14:textId="77777777" w:rsidR="00507B62" w:rsidRPr="00507B62" w:rsidRDefault="00507B62" w:rsidP="00507B6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14:paraId="07ACF6FC" w14:textId="77777777" w:rsidR="00E5537F" w:rsidRDefault="00E5537F" w:rsidP="009510B3">
      <w:pPr>
        <w:rPr>
          <w:rFonts w:ascii="Tahoma" w:hAnsi="Tahoma" w:cs="Tahoma"/>
          <w:b/>
          <w:sz w:val="18"/>
          <w:szCs w:val="18"/>
        </w:rPr>
      </w:pPr>
    </w:p>
    <w:p w14:paraId="3B49C15A" w14:textId="49AE44A7" w:rsidR="000B6B04" w:rsidRPr="00E5537F" w:rsidRDefault="00D72179" w:rsidP="00E5537F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Maksymalna ilość punktów:</w:t>
      </w:r>
      <w:r w:rsidR="0088502E">
        <w:rPr>
          <w:rFonts w:ascii="Tahoma" w:hAnsi="Tahoma" w:cs="Tahoma"/>
          <w:b/>
          <w:sz w:val="18"/>
          <w:szCs w:val="18"/>
        </w:rPr>
        <w:t xml:space="preserve"> 1</w:t>
      </w:r>
      <w:r w:rsidR="00507B62">
        <w:rPr>
          <w:rFonts w:ascii="Tahoma" w:hAnsi="Tahoma" w:cs="Tahoma"/>
          <w:b/>
          <w:sz w:val="18"/>
          <w:szCs w:val="18"/>
        </w:rPr>
        <w:t>5</w:t>
      </w:r>
    </w:p>
    <w:p w14:paraId="3A5AF3A6" w14:textId="77777777" w:rsidR="001B3DF4" w:rsidRDefault="001B3DF4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2AA5C69" w14:textId="77777777" w:rsidR="00061D7E" w:rsidRPr="00141932" w:rsidRDefault="00061D7E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  <w:r w:rsidRPr="0014193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</w:t>
      </w:r>
    </w:p>
    <w:p w14:paraId="0CA81279" w14:textId="77777777" w:rsidR="00061D7E" w:rsidRPr="00141932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Kwalifikowany podpis elektroniczny</w:t>
      </w:r>
    </w:p>
    <w:p w14:paraId="5D7DC285" w14:textId="246A1CD9" w:rsidR="00061D7E" w:rsidRPr="00B37CA9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Uprawnionego przedstawiciela Wykona</w:t>
      </w:r>
      <w:r w:rsidR="00B37CA9" w:rsidRPr="00141932">
        <w:rPr>
          <w:rFonts w:ascii="Tahoma" w:hAnsi="Tahoma" w:cs="Tahoma"/>
          <w:sz w:val="20"/>
          <w:szCs w:val="20"/>
        </w:rPr>
        <w:t>wcy</w:t>
      </w:r>
      <w:r>
        <w:rPr>
          <w:rFonts w:ascii="Tahoma" w:hAnsi="Tahoma" w:cs="Tahoma"/>
          <w:sz w:val="18"/>
          <w:szCs w:val="18"/>
        </w:rPr>
        <w:tab/>
      </w:r>
    </w:p>
    <w:sectPr w:rsidR="00061D7E" w:rsidRPr="00B37CA9" w:rsidSect="009566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567" w:footer="708" w:gutter="0"/>
      <w:pgNumType w:start="1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CD274" w14:textId="77777777" w:rsidR="008D35B7" w:rsidRDefault="008D35B7" w:rsidP="00E6275D">
      <w:pPr>
        <w:spacing w:after="0" w:line="240" w:lineRule="auto"/>
      </w:pPr>
      <w:r>
        <w:separator/>
      </w:r>
    </w:p>
  </w:endnote>
  <w:endnote w:type="continuationSeparator" w:id="0">
    <w:p w14:paraId="310CA2B8" w14:textId="77777777" w:rsidR="008D35B7" w:rsidRDefault="008D35B7" w:rsidP="00E6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4ABC8" w14:textId="77777777" w:rsidR="00861D90" w:rsidRDefault="00861D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878723"/>
      <w:docPartObj>
        <w:docPartGallery w:val="Page Numbers (Bottom of Page)"/>
        <w:docPartUnique/>
      </w:docPartObj>
    </w:sdtPr>
    <w:sdtEndPr/>
    <w:sdtContent>
      <w:p w14:paraId="5B24F233" w14:textId="6498A587" w:rsidR="008D35B7" w:rsidRDefault="008D35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64B">
          <w:rPr>
            <w:noProof/>
          </w:rPr>
          <w:t>138</w:t>
        </w:r>
        <w:r>
          <w:fldChar w:fldCharType="end"/>
        </w:r>
      </w:p>
    </w:sdtContent>
  </w:sdt>
  <w:p w14:paraId="2295E65C" w14:textId="77777777" w:rsidR="008D35B7" w:rsidRDefault="008D35B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48E5D" w14:textId="77777777" w:rsidR="00861D90" w:rsidRDefault="00861D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C224C" w14:textId="77777777" w:rsidR="008D35B7" w:rsidRDefault="008D35B7" w:rsidP="00E6275D">
      <w:pPr>
        <w:spacing w:after="0" w:line="240" w:lineRule="auto"/>
      </w:pPr>
      <w:r>
        <w:separator/>
      </w:r>
    </w:p>
  </w:footnote>
  <w:footnote w:type="continuationSeparator" w:id="0">
    <w:p w14:paraId="71CF49C2" w14:textId="77777777" w:rsidR="008D35B7" w:rsidRDefault="008D35B7" w:rsidP="00E6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C66C7" w14:textId="77777777" w:rsidR="00861D90" w:rsidRDefault="00861D9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AB0A5" w14:textId="18143358" w:rsidR="008D35B7" w:rsidRDefault="008D35B7" w:rsidP="00E6275D">
    <w:pPr>
      <w:pStyle w:val="Nagwek"/>
    </w:pPr>
    <w:r>
      <w:rPr>
        <w:noProof/>
        <w:lang w:eastAsia="pl-PL"/>
      </w:rPr>
      <w:drawing>
        <wp:inline distT="0" distB="0" distL="0" distR="0" wp14:anchorId="77D60F21" wp14:editId="6A0F6E2E">
          <wp:extent cx="5760720" cy="737870"/>
          <wp:effectExtent l="0" t="0" r="0" b="5080"/>
          <wp:docPr id="447466885" name="Obraz 447466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78414" w14:textId="77777777" w:rsidR="008D35B7" w:rsidRDefault="008D35B7" w:rsidP="00E6275D">
    <w:pPr>
      <w:pStyle w:val="Nagwek"/>
    </w:pPr>
  </w:p>
  <w:p w14:paraId="1A55B399" w14:textId="0CF3B4CA" w:rsidR="008D35B7" w:rsidRDefault="00861D90">
    <w:pPr>
      <w:pStyle w:val="Nagwek"/>
    </w:pPr>
    <w:r w:rsidRPr="00861D90">
      <w:t>Opis techniczny systemu i wyposażenia</w:t>
    </w:r>
    <w:r w:rsidR="008D35B7">
      <w:tab/>
    </w:r>
    <w:r w:rsidR="008D35B7">
      <w:tab/>
      <w:t>Załącznik nr 2 do SWZ</w:t>
    </w:r>
  </w:p>
  <w:p w14:paraId="770A0F80" w14:textId="77777777" w:rsidR="008D35B7" w:rsidRDefault="008D35B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D4A0C" w14:textId="77777777" w:rsidR="00861D90" w:rsidRDefault="00861D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4356"/>
    <w:multiLevelType w:val="hybridMultilevel"/>
    <w:tmpl w:val="F4085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633C"/>
    <w:multiLevelType w:val="hybridMultilevel"/>
    <w:tmpl w:val="5E6A8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5572"/>
    <w:multiLevelType w:val="hybridMultilevel"/>
    <w:tmpl w:val="5A806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436C3"/>
    <w:multiLevelType w:val="hybridMultilevel"/>
    <w:tmpl w:val="3E441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257F7E"/>
    <w:multiLevelType w:val="hybridMultilevel"/>
    <w:tmpl w:val="8FA0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F726C"/>
    <w:multiLevelType w:val="hybridMultilevel"/>
    <w:tmpl w:val="B0AE7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67C19"/>
    <w:multiLevelType w:val="hybridMultilevel"/>
    <w:tmpl w:val="50AE9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07A6C"/>
    <w:multiLevelType w:val="hybridMultilevel"/>
    <w:tmpl w:val="841A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945A7"/>
    <w:multiLevelType w:val="hybridMultilevel"/>
    <w:tmpl w:val="A7920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3"/>
  </w:num>
  <w:num w:numId="1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03"/>
    <w:rsid w:val="0001348A"/>
    <w:rsid w:val="000149D1"/>
    <w:rsid w:val="00020C03"/>
    <w:rsid w:val="00023CE4"/>
    <w:rsid w:val="00034143"/>
    <w:rsid w:val="000344B6"/>
    <w:rsid w:val="00061D7E"/>
    <w:rsid w:val="00072C9D"/>
    <w:rsid w:val="00076A37"/>
    <w:rsid w:val="000B3050"/>
    <w:rsid w:val="000B55CF"/>
    <w:rsid w:val="000B6B04"/>
    <w:rsid w:val="000C3C98"/>
    <w:rsid w:val="000E184E"/>
    <w:rsid w:val="000F783A"/>
    <w:rsid w:val="0014116C"/>
    <w:rsid w:val="00141932"/>
    <w:rsid w:val="001650F4"/>
    <w:rsid w:val="00193067"/>
    <w:rsid w:val="001B3DF4"/>
    <w:rsid w:val="001B63DD"/>
    <w:rsid w:val="001E4D57"/>
    <w:rsid w:val="001F0DA4"/>
    <w:rsid w:val="00204450"/>
    <w:rsid w:val="00212811"/>
    <w:rsid w:val="0024480E"/>
    <w:rsid w:val="00244E1D"/>
    <w:rsid w:val="002612CB"/>
    <w:rsid w:val="00277026"/>
    <w:rsid w:val="00287AA8"/>
    <w:rsid w:val="002A18C3"/>
    <w:rsid w:val="002B2A19"/>
    <w:rsid w:val="002B6C76"/>
    <w:rsid w:val="003158B9"/>
    <w:rsid w:val="00316C58"/>
    <w:rsid w:val="003635B3"/>
    <w:rsid w:val="00370E85"/>
    <w:rsid w:val="003D0897"/>
    <w:rsid w:val="003D0F1E"/>
    <w:rsid w:val="003F7020"/>
    <w:rsid w:val="00407604"/>
    <w:rsid w:val="004247ED"/>
    <w:rsid w:val="00424B7E"/>
    <w:rsid w:val="00426888"/>
    <w:rsid w:val="00427F95"/>
    <w:rsid w:val="004463A0"/>
    <w:rsid w:val="00450BA2"/>
    <w:rsid w:val="0046371F"/>
    <w:rsid w:val="004821A7"/>
    <w:rsid w:val="00483ACC"/>
    <w:rsid w:val="00491A9B"/>
    <w:rsid w:val="0049545C"/>
    <w:rsid w:val="00497658"/>
    <w:rsid w:val="004A23B2"/>
    <w:rsid w:val="004C5ECF"/>
    <w:rsid w:val="004F648B"/>
    <w:rsid w:val="00507B62"/>
    <w:rsid w:val="00531D27"/>
    <w:rsid w:val="00533FC3"/>
    <w:rsid w:val="00552A97"/>
    <w:rsid w:val="005638B8"/>
    <w:rsid w:val="00563DF1"/>
    <w:rsid w:val="00591DCA"/>
    <w:rsid w:val="005E06D8"/>
    <w:rsid w:val="005E15A0"/>
    <w:rsid w:val="005F52F3"/>
    <w:rsid w:val="005F5C00"/>
    <w:rsid w:val="00603D40"/>
    <w:rsid w:val="00613A1B"/>
    <w:rsid w:val="006256D2"/>
    <w:rsid w:val="00674263"/>
    <w:rsid w:val="00681E38"/>
    <w:rsid w:val="00687764"/>
    <w:rsid w:val="006953A0"/>
    <w:rsid w:val="006B15A7"/>
    <w:rsid w:val="006B2B9E"/>
    <w:rsid w:val="006D1000"/>
    <w:rsid w:val="006E64E8"/>
    <w:rsid w:val="007006E0"/>
    <w:rsid w:val="00712C96"/>
    <w:rsid w:val="00772981"/>
    <w:rsid w:val="007766C5"/>
    <w:rsid w:val="007843D7"/>
    <w:rsid w:val="00792D37"/>
    <w:rsid w:val="007A5134"/>
    <w:rsid w:val="007B5A2E"/>
    <w:rsid w:val="007E4547"/>
    <w:rsid w:val="008177D1"/>
    <w:rsid w:val="00840479"/>
    <w:rsid w:val="0085071C"/>
    <w:rsid w:val="00850E64"/>
    <w:rsid w:val="008547E3"/>
    <w:rsid w:val="00854C75"/>
    <w:rsid w:val="00856CCF"/>
    <w:rsid w:val="00861D90"/>
    <w:rsid w:val="008704B1"/>
    <w:rsid w:val="008771CA"/>
    <w:rsid w:val="0088061F"/>
    <w:rsid w:val="0088502E"/>
    <w:rsid w:val="00894493"/>
    <w:rsid w:val="00894D88"/>
    <w:rsid w:val="008D35B7"/>
    <w:rsid w:val="009301E3"/>
    <w:rsid w:val="009364E6"/>
    <w:rsid w:val="009510B3"/>
    <w:rsid w:val="0095664B"/>
    <w:rsid w:val="00973BC2"/>
    <w:rsid w:val="00987A1F"/>
    <w:rsid w:val="009A7851"/>
    <w:rsid w:val="009C0F41"/>
    <w:rsid w:val="009C7724"/>
    <w:rsid w:val="009E43B9"/>
    <w:rsid w:val="009F4D60"/>
    <w:rsid w:val="00A00698"/>
    <w:rsid w:val="00A05D9E"/>
    <w:rsid w:val="00A246EA"/>
    <w:rsid w:val="00A300B9"/>
    <w:rsid w:val="00A62297"/>
    <w:rsid w:val="00A719A5"/>
    <w:rsid w:val="00A80342"/>
    <w:rsid w:val="00A91F9B"/>
    <w:rsid w:val="00AC4F0D"/>
    <w:rsid w:val="00AC6958"/>
    <w:rsid w:val="00AC70F7"/>
    <w:rsid w:val="00AC7706"/>
    <w:rsid w:val="00AD05CA"/>
    <w:rsid w:val="00AD3952"/>
    <w:rsid w:val="00AE6E66"/>
    <w:rsid w:val="00AF6D13"/>
    <w:rsid w:val="00B03AD4"/>
    <w:rsid w:val="00B12DE2"/>
    <w:rsid w:val="00B14071"/>
    <w:rsid w:val="00B1423A"/>
    <w:rsid w:val="00B33831"/>
    <w:rsid w:val="00B3658C"/>
    <w:rsid w:val="00B37CA9"/>
    <w:rsid w:val="00B5186A"/>
    <w:rsid w:val="00B57763"/>
    <w:rsid w:val="00B61A57"/>
    <w:rsid w:val="00B63CEF"/>
    <w:rsid w:val="00C12C31"/>
    <w:rsid w:val="00C26032"/>
    <w:rsid w:val="00C525E7"/>
    <w:rsid w:val="00C563F8"/>
    <w:rsid w:val="00C84D86"/>
    <w:rsid w:val="00CB24B9"/>
    <w:rsid w:val="00CB68D9"/>
    <w:rsid w:val="00CC1B2E"/>
    <w:rsid w:val="00CD4A15"/>
    <w:rsid w:val="00CE51A1"/>
    <w:rsid w:val="00CF3800"/>
    <w:rsid w:val="00CF410B"/>
    <w:rsid w:val="00CF44AD"/>
    <w:rsid w:val="00D07135"/>
    <w:rsid w:val="00D170AD"/>
    <w:rsid w:val="00D230CC"/>
    <w:rsid w:val="00D24105"/>
    <w:rsid w:val="00D31CBB"/>
    <w:rsid w:val="00D36A40"/>
    <w:rsid w:val="00D6031D"/>
    <w:rsid w:val="00D70C42"/>
    <w:rsid w:val="00D72179"/>
    <w:rsid w:val="00DA3286"/>
    <w:rsid w:val="00DF4813"/>
    <w:rsid w:val="00E02FF3"/>
    <w:rsid w:val="00E05F97"/>
    <w:rsid w:val="00E20959"/>
    <w:rsid w:val="00E2330B"/>
    <w:rsid w:val="00E31226"/>
    <w:rsid w:val="00E3644D"/>
    <w:rsid w:val="00E5176F"/>
    <w:rsid w:val="00E5537F"/>
    <w:rsid w:val="00E6275D"/>
    <w:rsid w:val="00E6317F"/>
    <w:rsid w:val="00E81F12"/>
    <w:rsid w:val="00EA7292"/>
    <w:rsid w:val="00EB3236"/>
    <w:rsid w:val="00ED6D4B"/>
    <w:rsid w:val="00F13003"/>
    <w:rsid w:val="00F40F3B"/>
    <w:rsid w:val="00F919E0"/>
    <w:rsid w:val="00F93E5C"/>
    <w:rsid w:val="00F97944"/>
    <w:rsid w:val="00FC646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1AF44"/>
  <w15:docId w15:val="{129B1499-E8D1-4D10-9B17-773DDE26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customStyle="1" w:styleId="TableContents">
    <w:name w:val="Table Contents"/>
    <w:basedOn w:val="Normalny"/>
    <w:rsid w:val="00531D27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531D27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75D"/>
  </w:style>
  <w:style w:type="paragraph" w:styleId="Stopka">
    <w:name w:val="footer"/>
    <w:basedOn w:val="Normalny"/>
    <w:link w:val="Stopka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75D"/>
  </w:style>
  <w:style w:type="paragraph" w:styleId="Poprawka">
    <w:name w:val="Revision"/>
    <w:hidden/>
    <w:uiPriority w:val="99"/>
    <w:semiHidden/>
    <w:rsid w:val="0019306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6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5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5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1728D-0EC8-42FF-8E10-D9D6AE15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1465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</dc:creator>
  <cp:lastModifiedBy>DZAP_3</cp:lastModifiedBy>
  <cp:revision>5</cp:revision>
  <cp:lastPrinted>2025-08-25T08:40:00Z</cp:lastPrinted>
  <dcterms:created xsi:type="dcterms:W3CDTF">2025-09-08T07:22:00Z</dcterms:created>
  <dcterms:modified xsi:type="dcterms:W3CDTF">2025-09-12T07:12:00Z</dcterms:modified>
</cp:coreProperties>
</file>