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99" w:rsidRPr="001E54F7" w:rsidRDefault="00AF3099" w:rsidP="00AF30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F3099" w:rsidRPr="001E54F7" w:rsidRDefault="00AF3099" w:rsidP="00AF30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F3099" w:rsidRPr="001E54F7" w:rsidRDefault="00AF3099" w:rsidP="00AF30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F3099" w:rsidRPr="001E54F7" w:rsidRDefault="00AF3099" w:rsidP="00AF30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F3099" w:rsidRPr="001E54F7" w:rsidRDefault="00AF3099" w:rsidP="00AF3099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>
        <w:t xml:space="preserve">   </w:t>
      </w: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F3099" w:rsidRDefault="00AF3099" w:rsidP="00AF3099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F3099" w:rsidRDefault="00AF3099" w:rsidP="00AF3099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C061FA">
        <w:rPr>
          <w:sz w:val="20"/>
          <w:szCs w:val="20"/>
        </w:rPr>
        <w:t>14.11.</w:t>
      </w:r>
      <w:r>
        <w:rPr>
          <w:sz w:val="20"/>
          <w:szCs w:val="20"/>
        </w:rPr>
        <w:t>2024 r.</w:t>
      </w:r>
    </w:p>
    <w:p w:rsidR="00AF3099" w:rsidRDefault="00AF3099" w:rsidP="00AF3099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3E29E6">
        <w:rPr>
          <w:sz w:val="16"/>
          <w:szCs w:val="16"/>
        </w:rPr>
        <w:t>30</w:t>
      </w:r>
      <w:r>
        <w:rPr>
          <w:sz w:val="16"/>
          <w:szCs w:val="16"/>
        </w:rPr>
        <w:t>-1/24</w:t>
      </w:r>
    </w:p>
    <w:p w:rsidR="00AF3099" w:rsidRDefault="00AF3099" w:rsidP="00AF3099">
      <w:pPr>
        <w:pStyle w:val="Tekstpodstawowy"/>
        <w:ind w:left="851" w:hanging="851"/>
        <w:rPr>
          <w:rFonts w:ascii="Calibri" w:hAnsi="Calibri" w:cs="Calibri"/>
          <w:i/>
          <w:sz w:val="20"/>
          <w:szCs w:val="20"/>
        </w:rPr>
      </w:pPr>
    </w:p>
    <w:p w:rsidR="00AF3099" w:rsidRPr="00DA3864" w:rsidRDefault="00AF3099" w:rsidP="00AF3099">
      <w:pPr>
        <w:pStyle w:val="Tekstpodstawowy"/>
        <w:ind w:left="709" w:hanging="709"/>
        <w:rPr>
          <w:rFonts w:cs="Arial"/>
          <w:i/>
          <w:sz w:val="20"/>
        </w:rPr>
      </w:pPr>
      <w:r>
        <w:rPr>
          <w:rFonts w:ascii="Calibri" w:hAnsi="Calibri" w:cs="Calibri"/>
          <w:i/>
          <w:sz w:val="20"/>
        </w:rPr>
        <w:t xml:space="preserve">Dotyczy: postępowania o udzielenie zamówienia publicznego na </w:t>
      </w:r>
      <w:r>
        <w:rPr>
          <w:rFonts w:ascii="Calibri" w:hAnsi="Calibri" w:cs="Tahoma"/>
          <w:i/>
          <w:sz w:val="20"/>
        </w:rPr>
        <w:t>u</w:t>
      </w:r>
      <w:r w:rsidRPr="00DA3864">
        <w:rPr>
          <w:rFonts w:asciiTheme="minorHAnsi" w:hAnsiTheme="minorHAnsi" w:cstheme="minorHAnsi"/>
          <w:i/>
          <w:sz w:val="20"/>
          <w:szCs w:val="20"/>
        </w:rPr>
        <w:t>sług</w:t>
      </w:r>
      <w:r>
        <w:rPr>
          <w:rFonts w:asciiTheme="minorHAnsi" w:hAnsiTheme="minorHAnsi" w:cstheme="minorHAnsi"/>
          <w:i/>
          <w:sz w:val="20"/>
          <w:szCs w:val="20"/>
        </w:rPr>
        <w:t>ę</w:t>
      </w:r>
      <w:r w:rsidRPr="00BF0D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3864">
        <w:rPr>
          <w:rFonts w:ascii="Calibri" w:hAnsi="Calibri" w:cs="Tahoma"/>
          <w:i/>
          <w:sz w:val="20"/>
        </w:rPr>
        <w:t>wykonywania przeglądów technicznych sprzętu medycznego</w:t>
      </w:r>
      <w:r w:rsidR="003E29E6">
        <w:rPr>
          <w:rFonts w:ascii="Calibri" w:hAnsi="Calibri" w:cs="Tahoma"/>
          <w:i/>
          <w:sz w:val="20"/>
        </w:rPr>
        <w:t xml:space="preserve"> i testów specjalistycznych sprzętu RTG</w:t>
      </w:r>
      <w:r w:rsidRPr="00DA3864">
        <w:rPr>
          <w:rFonts w:ascii="Calibri" w:hAnsi="Calibri" w:cs="Tahoma"/>
          <w:i/>
          <w:sz w:val="20"/>
        </w:rPr>
        <w:t xml:space="preserve"> </w:t>
      </w:r>
      <w:r>
        <w:rPr>
          <w:rFonts w:ascii="Calibri" w:hAnsi="Calibri" w:cs="Tahoma"/>
          <w:i/>
          <w:sz w:val="20"/>
        </w:rPr>
        <w:t>d</w:t>
      </w:r>
      <w:r w:rsidRPr="00DA3864">
        <w:rPr>
          <w:rFonts w:ascii="Calibri" w:hAnsi="Calibri" w:cs="Tahoma"/>
          <w:i/>
          <w:sz w:val="20"/>
        </w:rPr>
        <w:t>la Wojewódzkiego Zespołu Zakładów Opieki Zdrowotnej Centrum Leczenia Chorób Płuc i Rehabilitacji w Łodz</w:t>
      </w:r>
      <w:r>
        <w:rPr>
          <w:rFonts w:ascii="Calibri" w:hAnsi="Calibri" w:cs="Tahoma"/>
          <w:i/>
          <w:sz w:val="20"/>
        </w:rPr>
        <w:t>i</w:t>
      </w:r>
    </w:p>
    <w:p w:rsidR="00AF3099" w:rsidRDefault="00AF3099" w:rsidP="00AF3099">
      <w:pPr>
        <w:pStyle w:val="Tekstpodstawowy"/>
        <w:ind w:left="851" w:hanging="851"/>
        <w:rPr>
          <w:rFonts w:cs="Arial"/>
          <w:i/>
          <w:sz w:val="20"/>
        </w:rPr>
      </w:pPr>
    </w:p>
    <w:p w:rsidR="00AF3099" w:rsidRDefault="003E29E6" w:rsidP="00AF3099">
      <w:pPr>
        <w:keepNext/>
        <w:jc w:val="both"/>
        <w:outlineLvl w:val="1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Znak sprawy:  30</w:t>
      </w:r>
      <w:r w:rsidR="00AF3099">
        <w:rPr>
          <w:rFonts w:cs="Arial"/>
          <w:b/>
          <w:i/>
          <w:sz w:val="20"/>
          <w:szCs w:val="20"/>
        </w:rPr>
        <w:t>/ZP/TP/24</w:t>
      </w:r>
    </w:p>
    <w:p w:rsidR="00AF3099" w:rsidRDefault="00AF3099" w:rsidP="00AF3099">
      <w:pPr>
        <w:keepNext/>
        <w:spacing w:after="0" w:line="240" w:lineRule="auto"/>
        <w:jc w:val="both"/>
        <w:outlineLvl w:val="1"/>
        <w:rPr>
          <w:rFonts w:cs="Arial"/>
          <w:b/>
          <w:i/>
          <w:sz w:val="20"/>
          <w:szCs w:val="20"/>
        </w:rPr>
      </w:pPr>
    </w:p>
    <w:p w:rsidR="00AF3099" w:rsidRDefault="00AF3099" w:rsidP="00AF3099">
      <w:pPr>
        <w:pStyle w:val="Bezodstpw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Wojewódzki Zespół Zakładów Opieki Zdrowotnej Centrum Leczenia Chorób Płuc i Rehabilitacji w Łodzi na podstawie art. 284 ust. 2 ustawy Prawo zamówień publicznych udziela odpowiedzi na zadane przez wykonawców pytania dotyczące zapisów treści SWZ w/w postępowania.  </w:t>
      </w:r>
    </w:p>
    <w:p w:rsidR="00AF3099" w:rsidRDefault="00AF3099" w:rsidP="00AF3099">
      <w:pPr>
        <w:spacing w:after="0" w:line="240" w:lineRule="auto"/>
        <w:jc w:val="both"/>
        <w:rPr>
          <w:sz w:val="20"/>
          <w:szCs w:val="20"/>
        </w:rPr>
      </w:pPr>
    </w:p>
    <w:p w:rsidR="003E29E6" w:rsidRPr="003E29E6" w:rsidRDefault="00AF3099" w:rsidP="003E29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E07A02">
        <w:rPr>
          <w:rFonts w:cs="Calibri"/>
          <w:b/>
          <w:sz w:val="20"/>
          <w:szCs w:val="20"/>
        </w:rPr>
        <w:t>Pytanie</w:t>
      </w:r>
      <w:r w:rsidRPr="00166110">
        <w:rPr>
          <w:rFonts w:cs="Calibri"/>
          <w:b/>
          <w:sz w:val="20"/>
          <w:szCs w:val="20"/>
        </w:rPr>
        <w:t xml:space="preserve"> 1 </w:t>
      </w:r>
      <w:r>
        <w:rPr>
          <w:rFonts w:cs="Calibri"/>
          <w:b/>
          <w:sz w:val="20"/>
          <w:szCs w:val="20"/>
        </w:rPr>
        <w:t xml:space="preserve">Dotyczy </w:t>
      </w:r>
      <w:r w:rsidR="003E29E6" w:rsidRPr="003E29E6">
        <w:rPr>
          <w:rFonts w:cs="Calibri"/>
          <w:b/>
          <w:sz w:val="20"/>
          <w:szCs w:val="20"/>
        </w:rPr>
        <w:t>Umowy – par. 2 pkt 1a</w:t>
      </w:r>
    </w:p>
    <w:p w:rsidR="00AF3099" w:rsidRPr="00926310" w:rsidRDefault="003E29E6" w:rsidP="003E29E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E29E6">
        <w:rPr>
          <w:rFonts w:cs="Calibri"/>
          <w:sz w:val="20"/>
          <w:szCs w:val="20"/>
        </w:rPr>
        <w:t>Pyt. 1 - Zamawiający wymaga aby Wykonawca posiadał odpowiednie uprawnienia i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doświadczenie. Czy Zamawiający przez uprawnienia rozumie certyfikaty szkoleń na dany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rodzaj aparatów wystawione przez producenta lub jego autoryzowany podmiot? Tylko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serwisanci posiadający certyfikaty na dany rodzaj aparatów są w stanie wykonać poprawnie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pełną procedurę przeglądową zgodnie z wszystkimi wytycznymi i zmianami w procedurach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jakie miały miejsce na przestrzeni lat, a były zmieniane przez producenta. Spełnienie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wszystkich powyższych punktów warunkuje poprawność wykonania procedury producenta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na aparatach ratujących życie, a znajdujących się w pakietach. Czy Zamawiający będzie</w:t>
      </w:r>
      <w:r>
        <w:rPr>
          <w:rFonts w:cs="Calibri"/>
          <w:sz w:val="20"/>
          <w:szCs w:val="20"/>
        </w:rPr>
        <w:t xml:space="preserve"> </w:t>
      </w:r>
      <w:r w:rsidRPr="003E29E6">
        <w:rPr>
          <w:rFonts w:cs="Calibri"/>
          <w:sz w:val="20"/>
          <w:szCs w:val="20"/>
        </w:rPr>
        <w:t>wymagał imiennych certyfikatów wystawionych na aparaty będące w pakietach 1, 2, 4 i 24?</w:t>
      </w:r>
    </w:p>
    <w:p w:rsidR="00AF3099" w:rsidRDefault="00AF3099" w:rsidP="003E29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66110">
        <w:rPr>
          <w:rFonts w:cs="Calibri"/>
          <w:b/>
          <w:sz w:val="20"/>
          <w:szCs w:val="20"/>
        </w:rPr>
        <w:t>Odpowiedź</w:t>
      </w:r>
      <w:r w:rsidRPr="008816FA">
        <w:rPr>
          <w:rFonts w:cs="Calibri"/>
          <w:b/>
          <w:sz w:val="20"/>
          <w:szCs w:val="20"/>
        </w:rPr>
        <w:t xml:space="preserve">: </w:t>
      </w:r>
      <w:r w:rsidR="00E07A02" w:rsidRPr="00E07A02">
        <w:rPr>
          <w:rFonts w:cs="Calibri"/>
          <w:sz w:val="20"/>
          <w:szCs w:val="20"/>
        </w:rPr>
        <w:t>Zamaw</w:t>
      </w:r>
      <w:r w:rsidR="00E07A02">
        <w:rPr>
          <w:rFonts w:cs="Calibri"/>
          <w:sz w:val="20"/>
          <w:szCs w:val="20"/>
        </w:rPr>
        <w:t>iający podtrzymuje zapisy SWZ. Jednocześnie informuje, że zgodnie z treścią SWZ:</w:t>
      </w:r>
    </w:p>
    <w:p w:rsidR="00E665CB" w:rsidRPr="00562EAC" w:rsidRDefault="00E665CB" w:rsidP="00E665CB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562EAC">
        <w:rPr>
          <w:rFonts w:ascii="Calibri" w:hAnsi="Calibri" w:cs="Calibri"/>
          <w:b/>
          <w:iCs/>
          <w:sz w:val="20"/>
          <w:szCs w:val="20"/>
        </w:rPr>
        <w:t>Rozdział VI pkt 13 SWZ</w:t>
      </w:r>
      <w:r w:rsidRPr="00562EAC">
        <w:rPr>
          <w:rFonts w:ascii="Calibri" w:hAnsi="Calibri" w:cs="Calibri"/>
          <w:iCs/>
          <w:sz w:val="20"/>
          <w:szCs w:val="20"/>
        </w:rPr>
        <w:t>, cyt.: „</w:t>
      </w:r>
      <w:r w:rsidRPr="00562EAC">
        <w:rPr>
          <w:rFonts w:ascii="Calibri" w:hAnsi="Calibri" w:cs="Calibri"/>
          <w:bCs/>
          <w:sz w:val="20"/>
          <w:szCs w:val="20"/>
        </w:rPr>
        <w:t>Wykonawca musi posiadać niezbędną wiedzę, uprawnienia, stosowną aparaturę do diagnostyki oraz urządzenia kontrolno – pomiarowe przystępując do przeglądu przedmiotowego sprzętu. Wykonawca jest zobowiązany do wykonania usługi zgodnie z zaleceniami producenta danego sprzętu”;</w:t>
      </w:r>
    </w:p>
    <w:p w:rsidR="00E07A02" w:rsidRPr="008C436B" w:rsidRDefault="00562EAC" w:rsidP="00E665CB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8C436B">
        <w:rPr>
          <w:rFonts w:ascii="Calibri" w:hAnsi="Calibri" w:cs="Calibri"/>
          <w:b/>
          <w:iCs/>
          <w:sz w:val="20"/>
          <w:szCs w:val="20"/>
        </w:rPr>
        <w:t>R</w:t>
      </w:r>
      <w:r w:rsidR="00E665CB" w:rsidRPr="008C436B">
        <w:rPr>
          <w:rFonts w:ascii="Calibri" w:hAnsi="Calibri" w:cs="Calibri"/>
          <w:b/>
          <w:iCs/>
          <w:sz w:val="20"/>
          <w:szCs w:val="20"/>
        </w:rPr>
        <w:t>ozdział VI pkt 16 SWZ</w:t>
      </w:r>
      <w:r w:rsidR="00E665CB" w:rsidRPr="008C436B">
        <w:rPr>
          <w:rFonts w:ascii="Calibri" w:hAnsi="Calibri" w:cs="Calibri"/>
          <w:iCs/>
          <w:sz w:val="20"/>
          <w:szCs w:val="20"/>
        </w:rPr>
        <w:t>, cyt: „</w:t>
      </w:r>
      <w:r w:rsidR="00E665CB" w:rsidRPr="008C436B">
        <w:rPr>
          <w:rFonts w:ascii="Calibri" w:hAnsi="Calibri" w:cs="Calibri"/>
          <w:bCs/>
          <w:sz w:val="20"/>
          <w:szCs w:val="20"/>
        </w:rPr>
        <w:t>Zamawiający wymaga od Wykonawcy, aby przegląd sprzętu wykonywany był przez osoby z kwalifikacjami i odpowiednimi uprawnieniami. Wykonawca przejmuje odpowiedzialność za zawinione szkody, wyrządzone podczas wykonywania przeglądów technicznych”;</w:t>
      </w:r>
    </w:p>
    <w:p w:rsidR="00CC6D10" w:rsidRPr="00575B3C" w:rsidRDefault="00E665CB" w:rsidP="00E665CB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575B3C">
        <w:rPr>
          <w:rFonts w:ascii="Calibri" w:hAnsi="Calibri" w:cs="Calibri"/>
          <w:b/>
          <w:sz w:val="20"/>
          <w:szCs w:val="20"/>
        </w:rPr>
        <w:t>§ 2 ust. 7 wzoru umowy</w:t>
      </w:r>
      <w:r w:rsidRPr="00575B3C">
        <w:rPr>
          <w:rFonts w:ascii="Calibri" w:hAnsi="Calibri" w:cs="Calibri"/>
          <w:sz w:val="20"/>
          <w:szCs w:val="20"/>
        </w:rPr>
        <w:t>, cyt.:</w:t>
      </w:r>
      <w:r w:rsidRPr="00575B3C">
        <w:rPr>
          <w:rFonts w:ascii="Calibri" w:hAnsi="Calibri" w:cs="Calibri"/>
          <w:b/>
          <w:sz w:val="20"/>
          <w:szCs w:val="20"/>
        </w:rPr>
        <w:t xml:space="preserve"> „</w:t>
      </w:r>
      <w:r w:rsidRPr="00575B3C">
        <w:rPr>
          <w:rFonts w:ascii="Calibri" w:hAnsi="Calibri" w:cs="Calibri"/>
          <w:bCs/>
          <w:sz w:val="20"/>
          <w:szCs w:val="20"/>
        </w:rPr>
        <w:t>Wykonawca musi posiadać niezbędną wiedzę, doświadczenie, uprawnienia, stosowną aparaturę do diagnostyki oraz urządzenia kontrolno-pomiarowe przystępując do przeglądu przedmiotowego sprzętu oraz aktualną dokumentację producenta i oprogramowania.”</w:t>
      </w:r>
    </w:p>
    <w:p w:rsidR="00CC6D10" w:rsidRDefault="00CC6D10" w:rsidP="003E29E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3E29E6" w:rsidRPr="003E29E6" w:rsidRDefault="00AF3099" w:rsidP="003E29E6">
      <w:pPr>
        <w:spacing w:after="0" w:line="240" w:lineRule="auto"/>
        <w:jc w:val="both"/>
        <w:rPr>
          <w:rFonts w:eastAsiaTheme="minorHAnsi" w:cs="Calibri"/>
          <w:b/>
          <w:color w:val="000000"/>
          <w:sz w:val="20"/>
          <w:szCs w:val="20"/>
          <w:lang w:eastAsia="en-US"/>
        </w:rPr>
      </w:pPr>
      <w:r w:rsidRPr="009E51AB">
        <w:rPr>
          <w:rFonts w:cs="Calibri"/>
          <w:b/>
          <w:sz w:val="20"/>
          <w:szCs w:val="20"/>
        </w:rPr>
        <w:t xml:space="preserve">Pytanie 2 </w:t>
      </w:r>
      <w:r w:rsidRPr="009E51AB">
        <w:rPr>
          <w:rFonts w:eastAsiaTheme="minorHAnsi" w:cs="Calibri"/>
          <w:sz w:val="20"/>
          <w:szCs w:val="20"/>
          <w:lang w:eastAsia="en-US"/>
        </w:rPr>
        <w:t xml:space="preserve"> </w:t>
      </w:r>
      <w:r w:rsidRPr="00183169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183169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Dotyczy </w:t>
      </w:r>
      <w:r w:rsidR="003E29E6">
        <w:rPr>
          <w:rFonts w:eastAsiaTheme="minorHAnsi" w:cs="Calibri"/>
          <w:b/>
          <w:color w:val="000000"/>
          <w:sz w:val="20"/>
          <w:szCs w:val="20"/>
          <w:lang w:eastAsia="en-US"/>
        </w:rPr>
        <w:t>Umowy</w:t>
      </w:r>
      <w:r w:rsidR="003E29E6" w:rsidRPr="003E29E6">
        <w:rPr>
          <w:rFonts w:eastAsiaTheme="minorHAnsi" w:cs="Calibri"/>
          <w:b/>
          <w:color w:val="000000"/>
          <w:sz w:val="20"/>
          <w:szCs w:val="20"/>
          <w:lang w:eastAsia="en-US"/>
        </w:rPr>
        <w:t xml:space="preserve"> – kary umowne</w:t>
      </w:r>
    </w:p>
    <w:p w:rsidR="00AF3099" w:rsidRPr="00183169" w:rsidRDefault="003E29E6" w:rsidP="003E29E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3E29E6">
        <w:rPr>
          <w:rFonts w:eastAsiaTheme="minorHAnsi" w:cs="Calibri"/>
          <w:color w:val="000000"/>
          <w:sz w:val="20"/>
          <w:szCs w:val="20"/>
          <w:lang w:eastAsia="en-US"/>
        </w:rPr>
        <w:t>Pyt. 2 - Celem miarkowania kar prosimy o zmianę wysokości kary z 1,0% wynagrodzenia</w:t>
      </w:r>
      <w:r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3E29E6">
        <w:rPr>
          <w:rFonts w:eastAsiaTheme="minorHAnsi" w:cs="Calibri"/>
          <w:color w:val="000000"/>
          <w:sz w:val="20"/>
          <w:szCs w:val="20"/>
          <w:lang w:eastAsia="en-US"/>
        </w:rPr>
        <w:t>umownego brutto do 0,2%. Kary mają na celu dyscyplinowanie Wykonawcy. Kara w wysokości</w:t>
      </w:r>
      <w:r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3E29E6">
        <w:rPr>
          <w:rFonts w:eastAsiaTheme="minorHAnsi" w:cs="Calibri"/>
          <w:color w:val="000000"/>
          <w:sz w:val="20"/>
          <w:szCs w:val="20"/>
          <w:lang w:eastAsia="en-US"/>
        </w:rPr>
        <w:t>1,0% wartości wynagrodzenia brutto w niektórych pakietach jest zbyt wygórowana w</w:t>
      </w:r>
      <w:r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3E29E6">
        <w:rPr>
          <w:rFonts w:eastAsiaTheme="minorHAnsi" w:cs="Calibri"/>
          <w:color w:val="000000"/>
          <w:sz w:val="20"/>
          <w:szCs w:val="20"/>
          <w:lang w:eastAsia="en-US"/>
        </w:rPr>
        <w:t>stosunku do ewentualnego uchybienia i jest przyczyną związaną z problemami dostaw części</w:t>
      </w:r>
      <w:r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3E29E6">
        <w:rPr>
          <w:rFonts w:eastAsiaTheme="minorHAnsi" w:cs="Calibri"/>
          <w:color w:val="000000"/>
          <w:sz w:val="20"/>
          <w:szCs w:val="20"/>
          <w:lang w:eastAsia="en-US"/>
        </w:rPr>
        <w:t>zamiennych od producenta.</w:t>
      </w:r>
    </w:p>
    <w:p w:rsidR="00AF3099" w:rsidRPr="00CB78DC" w:rsidRDefault="00AF3099" w:rsidP="00AF3099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183169">
        <w:rPr>
          <w:rFonts w:cs="Calibri"/>
          <w:b/>
          <w:sz w:val="20"/>
          <w:szCs w:val="20"/>
        </w:rPr>
        <w:t xml:space="preserve">Odpowiedź: </w:t>
      </w:r>
      <w:r w:rsidRPr="00CB78DC">
        <w:rPr>
          <w:rFonts w:cs="Calibri"/>
          <w:sz w:val="20"/>
          <w:szCs w:val="20"/>
        </w:rPr>
        <w:t xml:space="preserve">Zamawiający nie wyraża zgody i podtrzymuje </w:t>
      </w:r>
      <w:r>
        <w:rPr>
          <w:rFonts w:cs="Calibri"/>
          <w:sz w:val="20"/>
          <w:szCs w:val="20"/>
        </w:rPr>
        <w:t>zapisy SWZ.</w:t>
      </w:r>
    </w:p>
    <w:p w:rsidR="00AF3099" w:rsidRPr="00183169" w:rsidRDefault="00AF3099" w:rsidP="00AF3099">
      <w:pPr>
        <w:autoSpaceDE w:val="0"/>
        <w:autoSpaceDN w:val="0"/>
        <w:spacing w:after="0" w:line="240" w:lineRule="auto"/>
        <w:contextualSpacing/>
        <w:jc w:val="both"/>
        <w:rPr>
          <w:rFonts w:cs="Calibri"/>
          <w:sz w:val="20"/>
          <w:szCs w:val="20"/>
          <w:lang w:eastAsia="en-US"/>
        </w:rPr>
      </w:pPr>
    </w:p>
    <w:p w:rsidR="00315C55" w:rsidRPr="00315C55" w:rsidRDefault="00AF3099" w:rsidP="00315C55">
      <w:pPr>
        <w:autoSpaceDE w:val="0"/>
        <w:autoSpaceDN w:val="0"/>
        <w:spacing w:after="0" w:line="240" w:lineRule="auto"/>
        <w:contextualSpacing/>
        <w:jc w:val="both"/>
        <w:rPr>
          <w:rFonts w:eastAsiaTheme="minorHAnsi" w:cs="Calibri"/>
          <w:b/>
          <w:bCs/>
          <w:color w:val="000000"/>
          <w:sz w:val="20"/>
          <w:szCs w:val="20"/>
          <w:lang w:eastAsia="en-US"/>
        </w:rPr>
      </w:pPr>
      <w:r w:rsidRPr="00575B3C">
        <w:rPr>
          <w:rFonts w:cs="Calibri"/>
          <w:b/>
          <w:sz w:val="20"/>
          <w:szCs w:val="20"/>
          <w:lang w:eastAsia="en-US"/>
        </w:rPr>
        <w:t>Pytanie</w:t>
      </w:r>
      <w:r w:rsidRPr="00183169">
        <w:rPr>
          <w:rFonts w:cs="Calibri"/>
          <w:b/>
          <w:sz w:val="20"/>
          <w:szCs w:val="20"/>
          <w:lang w:eastAsia="en-US"/>
        </w:rPr>
        <w:t xml:space="preserve"> 3</w:t>
      </w:r>
      <w:r w:rsidRPr="00183169">
        <w:rPr>
          <w:rFonts w:cs="Calibri"/>
          <w:sz w:val="20"/>
          <w:szCs w:val="20"/>
          <w:lang w:eastAsia="en-US"/>
        </w:rPr>
        <w:t xml:space="preserve"> </w:t>
      </w:r>
      <w:r w:rsidRPr="00183169">
        <w:rPr>
          <w:rFonts w:eastAsiaTheme="minorHAnsi" w:cs="Calibri"/>
          <w:color w:val="000000"/>
          <w:sz w:val="20"/>
          <w:szCs w:val="20"/>
          <w:lang w:eastAsia="en-US"/>
        </w:rPr>
        <w:t xml:space="preserve"> </w:t>
      </w:r>
      <w:r w:rsidRPr="00183169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Dotyczy </w:t>
      </w:r>
      <w:r w:rsidR="00315C55" w:rsidRPr="00315C55">
        <w:rPr>
          <w:rFonts w:eastAsiaTheme="minorHAnsi" w:cs="Calibri"/>
          <w:b/>
          <w:bCs/>
          <w:sz w:val="20"/>
          <w:szCs w:val="20"/>
          <w:lang w:eastAsia="en-US"/>
        </w:rPr>
        <w:t xml:space="preserve"> Umow</w:t>
      </w:r>
      <w:r w:rsidR="00315C55">
        <w:rPr>
          <w:rFonts w:eastAsiaTheme="minorHAnsi" w:cs="Calibri"/>
          <w:b/>
          <w:bCs/>
          <w:sz w:val="20"/>
          <w:szCs w:val="20"/>
          <w:lang w:eastAsia="en-US"/>
        </w:rPr>
        <w:t>y</w:t>
      </w:r>
      <w:r w:rsidR="00315C55" w:rsidRPr="00315C55">
        <w:rPr>
          <w:rFonts w:eastAsiaTheme="minorHAnsi" w:cs="Calibri"/>
          <w:b/>
          <w:bCs/>
          <w:sz w:val="20"/>
          <w:szCs w:val="20"/>
          <w:lang w:eastAsia="en-US"/>
        </w:rPr>
        <w:t xml:space="preserve"> powierzenia przetwarzania danych osobowych w zakresie </w:t>
      </w:r>
      <w:r w:rsidR="00315C55" w:rsidRPr="00315C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CZĘŚĆ 117: Aparat EEG</w:t>
      </w:r>
    </w:p>
    <w:p w:rsidR="00315C55" w:rsidRPr="00315C55" w:rsidRDefault="00315C55" w:rsidP="00315C55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>Wnosimy o odstąpienie od obowiązku zawarcia umowy powierzenia przetwarzania danych osobowych, ponieważ podczas wykonywania przegląd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oraz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napraw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aparatów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serii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EEG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DigiTrack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przetwarzanie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takich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danych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ma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miejsca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. </w:t>
      </w:r>
    </w:p>
    <w:p w:rsidR="00315C55" w:rsidRPr="00315C55" w:rsidRDefault="00315C55" w:rsidP="00315C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>W trakcie czynności serwisowych, w tym napraw oraz przegląd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okresowych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dochodzi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do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przetwarzania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danych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osobowych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osoby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wykonujące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czynności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serwisowe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>.</w:t>
      </w:r>
    </w:p>
    <w:p w:rsidR="00315C55" w:rsidRPr="00315C55" w:rsidRDefault="00315C55" w:rsidP="00315C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 xml:space="preserve">Aparaty EEG </w:t>
      </w:r>
      <w:proofErr w:type="spellStart"/>
      <w:r w:rsidRPr="00315C55">
        <w:rPr>
          <w:rFonts w:eastAsiaTheme="minorHAnsi" w:cs="Calibri"/>
          <w:sz w:val="20"/>
          <w:szCs w:val="20"/>
          <w:lang w:eastAsia="en-US"/>
        </w:rPr>
        <w:t>DigiTrack</w:t>
      </w:r>
      <w:proofErr w:type="spellEnd"/>
      <w:r w:rsidRPr="00315C55">
        <w:rPr>
          <w:rFonts w:eastAsiaTheme="minorHAnsi" w:cs="Calibri"/>
          <w:sz w:val="20"/>
          <w:szCs w:val="20"/>
          <w:lang w:eastAsia="en-US"/>
        </w:rPr>
        <w:t xml:space="preserve"> umożliwiają przed przystąpieniem do serwisu utworzenie pustej bazy danych lub </w:t>
      </w:r>
      <w:proofErr w:type="spellStart"/>
      <w:r w:rsidRPr="00315C55">
        <w:rPr>
          <w:rFonts w:eastAsiaTheme="minorHAnsi" w:cs="Calibri"/>
          <w:sz w:val="20"/>
          <w:szCs w:val="20"/>
          <w:lang w:eastAsia="en-US"/>
        </w:rPr>
        <w:t>psedunimizację</w:t>
      </w:r>
      <w:proofErr w:type="spellEnd"/>
      <w:r w:rsidRPr="00315C55">
        <w:rPr>
          <w:rFonts w:eastAsiaTheme="minorHAnsi" w:cs="Calibri"/>
          <w:sz w:val="20"/>
          <w:szCs w:val="20"/>
          <w:lang w:eastAsia="en-US"/>
        </w:rPr>
        <w:t xml:space="preserve"> zawartych w aparacie danych osobowych. Zabiegi te spowodują, że  osoby wykonujące czynności serwisowe, nie będą miały jakiejkolwiek praktycznej możliwości aby zapoznać się z danymi osobowymi zapisanymi w aparacie. Wykluczona będzie także przypadkowa możliwość zapoznania się z tymi danymi. </w:t>
      </w:r>
    </w:p>
    <w:p w:rsidR="00315C55" w:rsidRPr="00315C55" w:rsidRDefault="00315C55" w:rsidP="00315C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lastRenderedPageBreak/>
        <w:t xml:space="preserve">Należyte wykonanie czynności serwisowych nie wymaga dostępu do danych osobowych. Z tego punktu widzenia osoby wykonujące czynności serwisowe nie potrzebują dostępu do danych osobowych. </w:t>
      </w:r>
    </w:p>
    <w:p w:rsidR="00315C55" w:rsidRPr="00315C55" w:rsidRDefault="00315C55" w:rsidP="00315C5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>Przed przystąpieniem do serwisu udzielimy Państwu ws</w:t>
      </w:r>
      <w:r>
        <w:rPr>
          <w:rFonts w:eastAsiaTheme="minorHAnsi" w:cs="Calibri"/>
          <w:sz w:val="20"/>
          <w:szCs w:val="20"/>
          <w:lang w:eastAsia="en-US"/>
        </w:rPr>
        <w:t xml:space="preserve">zelkich wyjaśnień związanych </w:t>
      </w:r>
      <w:r w:rsidRPr="00315C55">
        <w:rPr>
          <w:rFonts w:eastAsiaTheme="minorHAnsi" w:cs="Calibri"/>
          <w:sz w:val="20"/>
          <w:szCs w:val="20"/>
          <w:lang w:eastAsia="en-US"/>
        </w:rPr>
        <w:t xml:space="preserve">z prawidłowym przygotowaniem urządzenia, w tym przeprowadzimy Państwa przez proces wygenerowania pustej bazy danych lub </w:t>
      </w:r>
      <w:proofErr w:type="spellStart"/>
      <w:r w:rsidRPr="00315C55">
        <w:rPr>
          <w:rFonts w:eastAsiaTheme="minorHAnsi" w:cs="Calibri"/>
          <w:sz w:val="20"/>
          <w:szCs w:val="20"/>
          <w:lang w:eastAsia="en-US"/>
        </w:rPr>
        <w:t>psedonimizacji</w:t>
      </w:r>
      <w:proofErr w:type="spellEnd"/>
      <w:r w:rsidRPr="00315C55">
        <w:rPr>
          <w:rFonts w:eastAsiaTheme="minorHAnsi" w:cs="Calibri"/>
          <w:sz w:val="20"/>
          <w:szCs w:val="20"/>
          <w:lang w:eastAsia="en-US"/>
        </w:rPr>
        <w:t xml:space="preserve"> danych osobowych. </w:t>
      </w:r>
    </w:p>
    <w:p w:rsidR="00315C55" w:rsidRPr="00315C55" w:rsidRDefault="00315C55" w:rsidP="00315C55">
      <w:pPr>
        <w:tabs>
          <w:tab w:val="right" w:pos="9214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 xml:space="preserve">W procesie ochrony danych osobowych na administratorze spoczywa obowiązek minimalizowania operacji przetwarzania danych osobowych, czemu może służyć odpowiednie przygotowanie urządzenia przed czynnościami serwisowymi, tak aby osoby, </w:t>
      </w:r>
      <w:proofErr w:type="spellStart"/>
      <w:r w:rsidRPr="00315C55">
        <w:rPr>
          <w:rFonts w:eastAsiaTheme="minorHAnsi" w:cs="Calibri"/>
          <w:sz w:val="20"/>
          <w:szCs w:val="20"/>
          <w:lang w:eastAsia="en-US"/>
        </w:rPr>
        <w:t>kt</w:t>
      </w:r>
      <w:r w:rsidRPr="00315C55">
        <w:rPr>
          <w:rFonts w:eastAsiaTheme="minorHAnsi" w:cs="Calibri"/>
          <w:sz w:val="20"/>
          <w:szCs w:val="20"/>
          <w:lang w:val="en-US" w:eastAsia="en-US"/>
        </w:rPr>
        <w:t>óre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mają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potrzeby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przetwarzania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danych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osobowych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tych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danych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przetwarzały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>.</w:t>
      </w:r>
    </w:p>
    <w:p w:rsidR="00AF3099" w:rsidRDefault="00AF3099" w:rsidP="00AF3099">
      <w:p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9E51AB">
        <w:rPr>
          <w:rFonts w:cs="Calibri"/>
          <w:b/>
          <w:iCs/>
          <w:sz w:val="20"/>
          <w:szCs w:val="20"/>
        </w:rPr>
        <w:t>Odpowiedź:</w:t>
      </w:r>
      <w:r>
        <w:rPr>
          <w:rFonts w:cs="Calibri"/>
          <w:iCs/>
          <w:sz w:val="20"/>
          <w:szCs w:val="20"/>
        </w:rPr>
        <w:t xml:space="preserve"> </w:t>
      </w:r>
      <w:r w:rsidR="00CF6CEA">
        <w:rPr>
          <w:rFonts w:cs="Calibri"/>
          <w:iCs/>
          <w:sz w:val="20"/>
          <w:szCs w:val="20"/>
        </w:rPr>
        <w:t>Zamawiający nie wyraża zgody i podtrzymuje zapisy SWZ.</w:t>
      </w:r>
    </w:p>
    <w:p w:rsidR="00CF6CEA" w:rsidRDefault="00CF6CEA" w:rsidP="00AF3099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CF6CEA" w:rsidRDefault="00814307" w:rsidP="00AF3099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iCs/>
          <w:sz w:val="20"/>
          <w:szCs w:val="20"/>
        </w:rPr>
        <w:t xml:space="preserve">Jednocześnie Zamawiający informuje, że </w:t>
      </w:r>
      <w:r>
        <w:rPr>
          <w:rFonts w:eastAsiaTheme="minorHAnsi" w:cs="Calibri"/>
          <w:sz w:val="20"/>
          <w:szCs w:val="20"/>
          <w:lang w:eastAsia="en-US"/>
        </w:rPr>
        <w:t>odstępuje</w:t>
      </w:r>
      <w:r w:rsidRPr="00315C55">
        <w:rPr>
          <w:rFonts w:eastAsiaTheme="minorHAnsi" w:cs="Calibri"/>
          <w:sz w:val="20"/>
          <w:szCs w:val="20"/>
          <w:lang w:eastAsia="en-US"/>
        </w:rPr>
        <w:t xml:space="preserve"> od obowiązku zawarcia umowy powierzenia przetwarzania danych osobowych</w:t>
      </w:r>
      <w:r>
        <w:rPr>
          <w:rFonts w:eastAsiaTheme="minorHAnsi" w:cs="Calibri"/>
          <w:sz w:val="20"/>
          <w:szCs w:val="20"/>
          <w:lang w:eastAsia="en-US"/>
        </w:rPr>
        <w:t xml:space="preserve"> w zakresie Części nr 47, 49, 50, 70, 71, 72, 73, 74, 84, 85, 91, 92, 93, 99, 103.</w:t>
      </w:r>
    </w:p>
    <w:p w:rsidR="003E29E6" w:rsidRPr="009E51AB" w:rsidRDefault="003E29E6" w:rsidP="00AF3099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315C55" w:rsidRPr="00315C55" w:rsidRDefault="00AF3099" w:rsidP="00315C55">
      <w:pPr>
        <w:spacing w:after="0" w:line="240" w:lineRule="auto"/>
        <w:jc w:val="both"/>
        <w:rPr>
          <w:rFonts w:eastAsiaTheme="minorHAnsi" w:cs="Calibri"/>
          <w:b/>
          <w:bCs/>
          <w:color w:val="000000"/>
          <w:sz w:val="20"/>
          <w:szCs w:val="20"/>
          <w:lang w:eastAsia="en-US"/>
        </w:rPr>
      </w:pPr>
      <w:r w:rsidRPr="00F429CB">
        <w:rPr>
          <w:rFonts w:cs="Calibri"/>
          <w:b/>
          <w:sz w:val="20"/>
          <w:szCs w:val="20"/>
        </w:rPr>
        <w:t xml:space="preserve">Pytanie 4 Dotyczy </w:t>
      </w:r>
      <w:r w:rsidR="00315C55" w:rsidRPr="00315C5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wymogu zatrudnienia na podstawie umowy o pracę.</w:t>
      </w: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 xml:space="preserve">Zwracamy się z wnioskiem o wyjaśnienie, czy zawarty w SWZ </w:t>
      </w:r>
      <w:proofErr w:type="spellStart"/>
      <w:r w:rsidRPr="00315C55">
        <w:rPr>
          <w:rFonts w:eastAsiaTheme="minorHAnsi" w:cs="Calibri"/>
          <w:sz w:val="20"/>
          <w:szCs w:val="20"/>
          <w:lang w:eastAsia="en-US"/>
        </w:rPr>
        <w:t>wym</w:t>
      </w:r>
      <w:r w:rsidRPr="00315C55">
        <w:rPr>
          <w:rFonts w:eastAsiaTheme="minorHAnsi" w:cs="Calibri"/>
          <w:sz w:val="20"/>
          <w:szCs w:val="20"/>
          <w:lang w:val="en-US" w:eastAsia="en-US"/>
        </w:rPr>
        <w:t>óg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dotyczący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zatrudniania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przez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wykonawcę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umowę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o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pracę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osób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wykonujących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czynności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w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zakresie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przeprowadzania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przeglądów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konserwacji,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kontroli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bezpieczeństwa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aparatury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medycznej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wraz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z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naprawami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oznacza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że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Zamawiający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uznaje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iż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wykonywanie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.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czynności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będzie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zawierało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cechy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stosunku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pracy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w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rozumieniu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art. 22 § 1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Kodeksu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Pracy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(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dalej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k.p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>.)</w:t>
      </w: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10"/>
          <w:szCs w:val="10"/>
          <w:lang w:eastAsia="en-US"/>
        </w:rPr>
      </w:pP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>W przypadku odpowiedzi pozytywnej na powyższe pytanie:</w:t>
      </w: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>1) wnosimy o usunięcie lub zmianę zapisu SWZ dotyczącego wymogu zatrudniania przez wykonawcę na umowę o pracę os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ób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wykonujących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czynności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w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zakresie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przeprowadzania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przeglądów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konserwacji,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kontroli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bezpieczeństwa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aparatury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medycznej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wraz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z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naprawami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.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Zmodyfikowany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zapis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może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mieć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następujące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brzmienie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>: „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Zamawiający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informuje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że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wykonawca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może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realizacji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zamówienia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posługiwać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się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zarówno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swoimi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pracownikami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jak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osobami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zatrudnionymi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przez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niego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podstawie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umów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cywilnoprawnych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>.”</w:t>
      </w: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10"/>
          <w:szCs w:val="10"/>
          <w:lang w:eastAsia="en-US"/>
        </w:rPr>
      </w:pP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val="en-US" w:eastAsia="en-US"/>
        </w:rPr>
      </w:pPr>
      <w:r w:rsidRPr="00315C55">
        <w:rPr>
          <w:rFonts w:eastAsiaTheme="minorHAnsi" w:cs="Calibri"/>
          <w:sz w:val="20"/>
          <w:szCs w:val="20"/>
          <w:lang w:eastAsia="en-US"/>
        </w:rPr>
        <w:t xml:space="preserve">Wnioskujemy o wprowadzenie zmiany SWZ polegającej na dopuszczeniu możliwości posłużenia się przez wykonawcę </w:t>
      </w:r>
      <w:proofErr w:type="spellStart"/>
      <w:r w:rsidRPr="00315C55">
        <w:rPr>
          <w:rFonts w:eastAsiaTheme="minorHAnsi" w:cs="Calibri"/>
          <w:sz w:val="20"/>
          <w:szCs w:val="20"/>
          <w:lang w:eastAsia="en-US"/>
        </w:rPr>
        <w:t>zar</w:t>
      </w:r>
      <w:r w:rsidRPr="00315C55">
        <w:rPr>
          <w:rFonts w:eastAsiaTheme="minorHAnsi" w:cs="Calibri"/>
          <w:sz w:val="20"/>
          <w:szCs w:val="20"/>
          <w:lang w:val="en-US" w:eastAsia="en-US"/>
        </w:rPr>
        <w:t>ówno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swoimi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pracownikami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jak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osobami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zatrudnionymi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przez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niego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podstawie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umów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cywilnoprawnych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wykonywaniu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czynności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w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zakresie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przeprowadzania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przeglądów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, konserwacji,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kontroli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bezpieczeństwa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aparatury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medycznej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wraz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 xml:space="preserve"> z </w:t>
      </w:r>
      <w:proofErr w:type="spellStart"/>
      <w:r w:rsidRPr="00315C55">
        <w:rPr>
          <w:rFonts w:eastAsiaTheme="minorHAnsi" w:cs="Calibri"/>
          <w:sz w:val="20"/>
          <w:szCs w:val="20"/>
          <w:lang w:val="en-US" w:eastAsia="en-US"/>
        </w:rPr>
        <w:t>naprawami</w:t>
      </w:r>
      <w:proofErr w:type="spellEnd"/>
      <w:r w:rsidRPr="00315C55">
        <w:rPr>
          <w:rFonts w:eastAsiaTheme="minorHAnsi" w:cs="Calibri"/>
          <w:sz w:val="20"/>
          <w:szCs w:val="20"/>
          <w:lang w:val="en-US" w:eastAsia="en-US"/>
        </w:rPr>
        <w:t>.</w:t>
      </w: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10"/>
          <w:szCs w:val="10"/>
          <w:lang w:eastAsia="en-US"/>
        </w:rPr>
      </w:pPr>
    </w:p>
    <w:p w:rsidR="00315C55" w:rsidRPr="00315C55" w:rsidRDefault="00315C55" w:rsidP="0081430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0"/>
          <w:szCs w:val="20"/>
          <w:lang w:eastAsia="en-US"/>
        </w:rPr>
      </w:pPr>
      <w:r w:rsidRPr="00315C55">
        <w:rPr>
          <w:rFonts w:eastAsiaTheme="minorHAnsi" w:cs="Calibri"/>
          <w:color w:val="000000"/>
          <w:sz w:val="20"/>
          <w:szCs w:val="20"/>
          <w:lang w:eastAsia="en-US"/>
        </w:rPr>
        <w:t>W związku z powyższym, wnosimy o zmianę postanowień ww. zapis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ów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SWZ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ich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usunięcie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jak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również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dopuszczenie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możliwości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posłużenia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się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przez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wykonawcę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zarówno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swoimi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pracownikami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,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jak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osobami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zatrudnionymi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przez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niego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na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podstawie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umów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cywilnoprawnych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przy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wykonywaniu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czynności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w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zakresie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przeprowadzania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przeglądów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, konserwacji,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kontroli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bezpieczeństwa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aparatury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medycznej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wraz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 xml:space="preserve"> z </w:t>
      </w:r>
      <w:proofErr w:type="spellStart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naprawami</w:t>
      </w:r>
      <w:proofErr w:type="spellEnd"/>
      <w:r w:rsidRPr="00315C55">
        <w:rPr>
          <w:rFonts w:eastAsiaTheme="minorHAnsi" w:cs="Calibri"/>
          <w:color w:val="000000"/>
          <w:sz w:val="20"/>
          <w:szCs w:val="20"/>
          <w:lang w:val="en-US" w:eastAsia="en-US"/>
        </w:rPr>
        <w:t>.</w:t>
      </w:r>
    </w:p>
    <w:p w:rsidR="00AF3099" w:rsidRDefault="00AF3099" w:rsidP="00AF30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429CB">
        <w:rPr>
          <w:rFonts w:cs="Calibri"/>
          <w:b/>
          <w:sz w:val="20"/>
          <w:szCs w:val="20"/>
        </w:rPr>
        <w:t>Odpowiedź:</w:t>
      </w:r>
      <w:r w:rsidR="00814307">
        <w:rPr>
          <w:rFonts w:cs="Calibri"/>
          <w:sz w:val="20"/>
          <w:szCs w:val="20"/>
        </w:rPr>
        <w:t xml:space="preserve"> Zamawiający podtrzymuje zapisy SWZ. Jednocześnie  Zamawiający informuje, że Wykonawca może przy realizacji zamówienia posługiwać się zarówno pracownikami zatrudnionymi na podstawie umowy o pracę, jak i skorzystać z zasobów podwykonawcy w tym zakresie.</w:t>
      </w:r>
    </w:p>
    <w:p w:rsidR="00315C55" w:rsidRPr="00F429CB" w:rsidRDefault="00315C55" w:rsidP="00AF30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7F15E4" w:rsidRPr="007F15E4" w:rsidRDefault="00AF3099" w:rsidP="007F15E4">
      <w:pPr>
        <w:spacing w:after="0" w:line="240" w:lineRule="auto"/>
        <w:jc w:val="both"/>
        <w:rPr>
          <w:rFonts w:cs="Calibri"/>
          <w:b/>
          <w:iCs/>
          <w:sz w:val="20"/>
          <w:szCs w:val="20"/>
        </w:rPr>
      </w:pPr>
      <w:r w:rsidRPr="00CF6CEA">
        <w:rPr>
          <w:rFonts w:cs="Calibri"/>
          <w:b/>
          <w:sz w:val="20"/>
          <w:szCs w:val="20"/>
        </w:rPr>
        <w:t>Pytanie</w:t>
      </w:r>
      <w:r w:rsidRPr="007F15E4">
        <w:rPr>
          <w:rFonts w:cs="Calibri"/>
          <w:b/>
          <w:sz w:val="20"/>
          <w:szCs w:val="20"/>
        </w:rPr>
        <w:t xml:space="preserve"> 5  </w:t>
      </w:r>
      <w:r w:rsidR="003E29E6" w:rsidRPr="007F15E4">
        <w:rPr>
          <w:rFonts w:cs="Calibri"/>
          <w:b/>
          <w:iCs/>
          <w:sz w:val="20"/>
          <w:szCs w:val="20"/>
        </w:rPr>
        <w:t xml:space="preserve">Dotyczy </w:t>
      </w:r>
      <w:r w:rsidR="007F15E4" w:rsidRPr="007F15E4">
        <w:rPr>
          <w:b/>
          <w:sz w:val="20"/>
          <w:szCs w:val="20"/>
        </w:rPr>
        <w:t>dot. zad. Nr 35-3</w:t>
      </w:r>
    </w:p>
    <w:p w:rsidR="007F15E4" w:rsidRPr="007F15E4" w:rsidRDefault="007F15E4" w:rsidP="007F15E4">
      <w:pPr>
        <w:spacing w:after="0" w:line="240" w:lineRule="auto"/>
        <w:jc w:val="both"/>
        <w:rPr>
          <w:sz w:val="20"/>
          <w:szCs w:val="20"/>
        </w:rPr>
      </w:pPr>
      <w:r w:rsidRPr="007F15E4">
        <w:rPr>
          <w:sz w:val="20"/>
          <w:szCs w:val="20"/>
        </w:rPr>
        <w:t xml:space="preserve">1. Czy w celu miarkowania kar umownych Zamawiający dokona modyfikacji postanowień projektu przyszłej umowy w zakresie zapisów § 6 ust. 1 pkt. </w:t>
      </w:r>
      <w:proofErr w:type="spellStart"/>
      <w:r w:rsidRPr="007F15E4">
        <w:rPr>
          <w:sz w:val="20"/>
          <w:szCs w:val="20"/>
        </w:rPr>
        <w:t>a-f</w:t>
      </w:r>
      <w:proofErr w:type="spellEnd"/>
      <w:r w:rsidRPr="007F15E4">
        <w:rPr>
          <w:sz w:val="20"/>
          <w:szCs w:val="20"/>
        </w:rPr>
        <w:t>:</w:t>
      </w:r>
    </w:p>
    <w:p w:rsidR="007F15E4" w:rsidRPr="007F15E4" w:rsidRDefault="007F15E4" w:rsidP="007F15E4">
      <w:pPr>
        <w:spacing w:after="0" w:line="240" w:lineRule="auto"/>
        <w:ind w:left="390"/>
        <w:jc w:val="both"/>
        <w:rPr>
          <w:sz w:val="20"/>
          <w:szCs w:val="20"/>
        </w:rPr>
      </w:pPr>
      <w:r w:rsidRPr="007F15E4">
        <w:rPr>
          <w:sz w:val="20"/>
          <w:szCs w:val="20"/>
        </w:rPr>
        <w:t>1.</w:t>
      </w:r>
      <w:r w:rsidRPr="007F15E4">
        <w:rPr>
          <w:sz w:val="20"/>
          <w:szCs w:val="20"/>
        </w:rPr>
        <w:tab/>
        <w:t>Wykonawca  płaci  Zamawiającemu  kary  umowne  w  następujących  przypadkach :</w:t>
      </w:r>
    </w:p>
    <w:p w:rsidR="007F15E4" w:rsidRPr="007F15E4" w:rsidRDefault="007F15E4" w:rsidP="007F15E4">
      <w:pPr>
        <w:spacing w:after="0" w:line="240" w:lineRule="auto"/>
        <w:ind w:left="390"/>
        <w:jc w:val="both"/>
        <w:rPr>
          <w:b/>
          <w:bCs/>
          <w:sz w:val="20"/>
          <w:szCs w:val="20"/>
          <w:u w:val="single"/>
        </w:rPr>
      </w:pPr>
      <w:r w:rsidRPr="007F15E4">
        <w:rPr>
          <w:sz w:val="20"/>
          <w:szCs w:val="20"/>
        </w:rPr>
        <w:t>a)</w:t>
      </w:r>
      <w:r w:rsidRPr="007F15E4">
        <w:rPr>
          <w:sz w:val="20"/>
          <w:szCs w:val="20"/>
        </w:rPr>
        <w:tab/>
        <w:t>za niewykonanie przeglądu sprzętu w terminie wynikającym z grafiku – Załącznik Nr 1 –</w:t>
      </w:r>
      <w:r w:rsidRPr="007F15E4">
        <w:rPr>
          <w:b/>
          <w:bCs/>
          <w:sz w:val="20"/>
          <w:szCs w:val="20"/>
          <w:u w:val="single"/>
        </w:rPr>
        <w:t>0,5%</w:t>
      </w:r>
      <w:r w:rsidRPr="007F15E4">
        <w:rPr>
          <w:sz w:val="20"/>
          <w:szCs w:val="20"/>
        </w:rPr>
        <w:t xml:space="preserve"> wartości  </w:t>
      </w:r>
      <w:r w:rsidRPr="007F15E4">
        <w:rPr>
          <w:b/>
          <w:bCs/>
          <w:sz w:val="20"/>
          <w:szCs w:val="20"/>
          <w:u w:val="single"/>
        </w:rPr>
        <w:t>niewykonanej usługi</w:t>
      </w:r>
      <w:r w:rsidRPr="007F15E4">
        <w:rPr>
          <w:sz w:val="20"/>
          <w:szCs w:val="20"/>
        </w:rPr>
        <w:t xml:space="preserve"> brutto za każde rozpoczęte 24 godziny zwłoki</w:t>
      </w:r>
    </w:p>
    <w:p w:rsidR="007F15E4" w:rsidRPr="007F15E4" w:rsidRDefault="007F15E4" w:rsidP="007F15E4">
      <w:pPr>
        <w:spacing w:after="0" w:line="240" w:lineRule="auto"/>
        <w:ind w:left="390"/>
        <w:jc w:val="both"/>
        <w:rPr>
          <w:sz w:val="20"/>
          <w:szCs w:val="20"/>
        </w:rPr>
      </w:pPr>
      <w:r w:rsidRPr="007F15E4">
        <w:rPr>
          <w:sz w:val="20"/>
          <w:szCs w:val="20"/>
        </w:rPr>
        <w:t>b)</w:t>
      </w:r>
      <w:r w:rsidRPr="007F15E4">
        <w:rPr>
          <w:sz w:val="20"/>
          <w:szCs w:val="20"/>
        </w:rPr>
        <w:tab/>
        <w:t xml:space="preserve">za każde stwierdzone przez Zamawiającego nie wykonanie lub nieprawidłowe wykonanie czynności określonych w § 2 niniejszej umowy w wysokości </w:t>
      </w:r>
      <w:r w:rsidRPr="007F15E4">
        <w:rPr>
          <w:b/>
          <w:bCs/>
          <w:sz w:val="20"/>
          <w:szCs w:val="20"/>
          <w:u w:val="single"/>
        </w:rPr>
        <w:t>0,5</w:t>
      </w:r>
      <w:r w:rsidRPr="007F15E4">
        <w:rPr>
          <w:sz w:val="20"/>
          <w:szCs w:val="20"/>
        </w:rPr>
        <w:t>% wartości</w:t>
      </w:r>
      <w:r>
        <w:rPr>
          <w:sz w:val="20"/>
          <w:szCs w:val="20"/>
        </w:rPr>
        <w:t xml:space="preserve"> </w:t>
      </w:r>
      <w:r w:rsidRPr="007F15E4">
        <w:rPr>
          <w:b/>
          <w:bCs/>
          <w:sz w:val="20"/>
          <w:szCs w:val="20"/>
          <w:u w:val="single"/>
        </w:rPr>
        <w:t>niewykonanej części</w:t>
      </w:r>
      <w:r w:rsidRPr="007F15E4">
        <w:rPr>
          <w:sz w:val="20"/>
          <w:szCs w:val="20"/>
        </w:rPr>
        <w:t xml:space="preserve"> umowy brutto;</w:t>
      </w:r>
    </w:p>
    <w:p w:rsidR="007F15E4" w:rsidRPr="007F15E4" w:rsidRDefault="007F15E4" w:rsidP="007F15E4">
      <w:pPr>
        <w:spacing w:after="0" w:line="240" w:lineRule="auto"/>
        <w:ind w:left="390"/>
        <w:jc w:val="both"/>
        <w:rPr>
          <w:sz w:val="20"/>
          <w:szCs w:val="20"/>
        </w:rPr>
      </w:pPr>
      <w:r w:rsidRPr="007F15E4">
        <w:rPr>
          <w:sz w:val="20"/>
          <w:szCs w:val="20"/>
        </w:rPr>
        <w:t>c)</w:t>
      </w:r>
      <w:r w:rsidRPr="007F15E4">
        <w:rPr>
          <w:sz w:val="20"/>
          <w:szCs w:val="20"/>
        </w:rPr>
        <w:tab/>
        <w:t>z tytułu niespełnienia przez Wykonawcę lub podwykonawcę wymogu zatrudnienia na podstawie umowy o pracę osób wykonujących wskazane</w:t>
      </w:r>
      <w:r>
        <w:rPr>
          <w:sz w:val="20"/>
          <w:szCs w:val="20"/>
        </w:rPr>
        <w:t xml:space="preserve"> </w:t>
      </w:r>
      <w:r w:rsidRPr="007F15E4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7F15E4">
        <w:rPr>
          <w:sz w:val="20"/>
          <w:szCs w:val="20"/>
        </w:rPr>
        <w:t xml:space="preserve">§ 2 ust. 1 czynności w wysokości </w:t>
      </w:r>
      <w:r w:rsidRPr="007F15E4">
        <w:rPr>
          <w:b/>
          <w:bCs/>
          <w:sz w:val="20"/>
          <w:szCs w:val="20"/>
          <w:u w:val="single"/>
        </w:rPr>
        <w:t>500,00</w:t>
      </w:r>
      <w:r w:rsidRPr="007F15E4">
        <w:rPr>
          <w:sz w:val="20"/>
          <w:szCs w:val="20"/>
        </w:rPr>
        <w:t xml:space="preserve"> zł za każdy taki przypadek;</w:t>
      </w:r>
    </w:p>
    <w:p w:rsidR="007F15E4" w:rsidRPr="007F15E4" w:rsidRDefault="007F15E4" w:rsidP="007F15E4">
      <w:pPr>
        <w:spacing w:after="0" w:line="240" w:lineRule="auto"/>
        <w:ind w:left="390"/>
        <w:jc w:val="both"/>
        <w:rPr>
          <w:sz w:val="20"/>
          <w:szCs w:val="20"/>
        </w:rPr>
      </w:pPr>
      <w:r w:rsidRPr="007F15E4">
        <w:rPr>
          <w:sz w:val="20"/>
          <w:szCs w:val="20"/>
        </w:rPr>
        <w:t>d)</w:t>
      </w:r>
      <w:r w:rsidRPr="007F15E4">
        <w:rPr>
          <w:sz w:val="20"/>
          <w:szCs w:val="20"/>
        </w:rPr>
        <w:tab/>
        <w:t xml:space="preserve">z tytułu braku przedstawienia przez Wykonawcę nie będącego autoryzowanym serwisem dokumentów określonych w § 2 ust. 16 lit. b)  w terminie </w:t>
      </w:r>
      <w:proofErr w:type="spellStart"/>
      <w:r w:rsidRPr="007F15E4">
        <w:rPr>
          <w:sz w:val="20"/>
          <w:szCs w:val="20"/>
        </w:rPr>
        <w:t>max</w:t>
      </w:r>
      <w:proofErr w:type="spellEnd"/>
      <w:r w:rsidRPr="007F15E4">
        <w:rPr>
          <w:sz w:val="20"/>
          <w:szCs w:val="20"/>
        </w:rPr>
        <w:t xml:space="preserve">. 2 dni roboczych w wysokości </w:t>
      </w:r>
      <w:r w:rsidRPr="007F15E4">
        <w:rPr>
          <w:b/>
          <w:bCs/>
          <w:sz w:val="20"/>
          <w:szCs w:val="20"/>
          <w:u w:val="single"/>
        </w:rPr>
        <w:t>5 %</w:t>
      </w:r>
      <w:r w:rsidRPr="007F15E4">
        <w:rPr>
          <w:sz w:val="20"/>
          <w:szCs w:val="20"/>
        </w:rPr>
        <w:t xml:space="preserve"> wartości umowy brutto określonej dla danej części;</w:t>
      </w:r>
    </w:p>
    <w:p w:rsidR="007F15E4" w:rsidRPr="007F15E4" w:rsidRDefault="007F15E4" w:rsidP="007F15E4">
      <w:pPr>
        <w:spacing w:after="0" w:line="240" w:lineRule="auto"/>
        <w:ind w:left="390"/>
        <w:jc w:val="both"/>
        <w:rPr>
          <w:sz w:val="20"/>
          <w:szCs w:val="20"/>
        </w:rPr>
      </w:pPr>
      <w:r w:rsidRPr="007F15E4">
        <w:rPr>
          <w:sz w:val="20"/>
          <w:szCs w:val="20"/>
        </w:rPr>
        <w:t>e)</w:t>
      </w:r>
      <w:r w:rsidRPr="007F15E4">
        <w:rPr>
          <w:sz w:val="20"/>
          <w:szCs w:val="20"/>
        </w:rPr>
        <w:tab/>
        <w:t xml:space="preserve">za odstąpienie od umowy przez Zamawiającego z przyczyn za które ponosi odpowiedzialność Wykonawca lub za odstąpienie od umowy przez Wykonawcę w wysokości  10 % wartości </w:t>
      </w:r>
      <w:r w:rsidRPr="007F15E4">
        <w:rPr>
          <w:b/>
          <w:bCs/>
          <w:sz w:val="20"/>
          <w:szCs w:val="20"/>
          <w:u w:val="single"/>
        </w:rPr>
        <w:t>niewykonanej części</w:t>
      </w:r>
      <w:r w:rsidRPr="007F15E4">
        <w:rPr>
          <w:b/>
          <w:bCs/>
          <w:sz w:val="20"/>
          <w:szCs w:val="20"/>
        </w:rPr>
        <w:t xml:space="preserve"> </w:t>
      </w:r>
      <w:r w:rsidRPr="007F15E4">
        <w:rPr>
          <w:sz w:val="20"/>
          <w:szCs w:val="20"/>
        </w:rPr>
        <w:t>umowy brutto określonej w § 5 ust. 1 niniejszej umowy;</w:t>
      </w:r>
    </w:p>
    <w:p w:rsidR="00AF3099" w:rsidRPr="007F15E4" w:rsidRDefault="007F15E4" w:rsidP="007F15E4">
      <w:pPr>
        <w:spacing w:after="0" w:line="240" w:lineRule="auto"/>
        <w:ind w:left="390"/>
        <w:jc w:val="both"/>
        <w:rPr>
          <w:sz w:val="20"/>
          <w:szCs w:val="20"/>
        </w:rPr>
      </w:pPr>
      <w:r w:rsidRPr="007F15E4">
        <w:rPr>
          <w:sz w:val="20"/>
          <w:szCs w:val="20"/>
        </w:rPr>
        <w:t>f)</w:t>
      </w:r>
      <w:r w:rsidRPr="007F15E4">
        <w:rPr>
          <w:sz w:val="20"/>
          <w:szCs w:val="20"/>
        </w:rPr>
        <w:tab/>
        <w:t xml:space="preserve">w razie odstąpienia Zamawiającego od umowy w przypadkach określonych w § 7 ust. 1 w wysokości 10% wartości </w:t>
      </w:r>
      <w:r w:rsidRPr="007F15E4">
        <w:rPr>
          <w:b/>
          <w:bCs/>
          <w:sz w:val="20"/>
          <w:szCs w:val="20"/>
          <w:u w:val="single"/>
        </w:rPr>
        <w:t>niewykonanej części</w:t>
      </w:r>
      <w:r w:rsidRPr="007F15E4">
        <w:rPr>
          <w:b/>
          <w:bCs/>
          <w:sz w:val="20"/>
          <w:szCs w:val="20"/>
        </w:rPr>
        <w:t xml:space="preserve"> </w:t>
      </w:r>
      <w:r w:rsidRPr="007F15E4">
        <w:rPr>
          <w:sz w:val="20"/>
          <w:szCs w:val="20"/>
        </w:rPr>
        <w:t>umowy brutto określonej  w § 5 ust. 1 niniejszej umowy;</w:t>
      </w:r>
    </w:p>
    <w:p w:rsidR="00FF7C5B" w:rsidRPr="00CB78DC" w:rsidRDefault="00AF3099" w:rsidP="00FF7C5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429CB">
        <w:rPr>
          <w:rFonts w:cs="Calibri"/>
          <w:b/>
          <w:sz w:val="20"/>
          <w:szCs w:val="20"/>
        </w:rPr>
        <w:t>Odpowiedź:</w:t>
      </w:r>
      <w:r w:rsidR="003E29E6">
        <w:rPr>
          <w:rFonts w:cs="Calibri"/>
          <w:sz w:val="20"/>
          <w:szCs w:val="20"/>
        </w:rPr>
        <w:t xml:space="preserve"> </w:t>
      </w:r>
      <w:r w:rsidR="00FF7C5B" w:rsidRPr="00CB78DC">
        <w:rPr>
          <w:rFonts w:cs="Calibri"/>
          <w:sz w:val="20"/>
          <w:szCs w:val="20"/>
        </w:rPr>
        <w:t xml:space="preserve">Zamawiający nie wyraża zgody i podtrzymuje </w:t>
      </w:r>
      <w:r w:rsidR="00FF7C5B">
        <w:rPr>
          <w:rFonts w:cs="Calibri"/>
          <w:sz w:val="20"/>
          <w:szCs w:val="20"/>
        </w:rPr>
        <w:t>zapisy SWZ.</w:t>
      </w:r>
    </w:p>
    <w:p w:rsidR="00AF3099" w:rsidRPr="006B0E47" w:rsidRDefault="00AF3099" w:rsidP="00AF30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B0E47" w:rsidRPr="006B0E47" w:rsidRDefault="00AF3099" w:rsidP="006B0E47">
      <w:pPr>
        <w:spacing w:after="0" w:line="240" w:lineRule="auto"/>
        <w:jc w:val="both"/>
        <w:rPr>
          <w:rFonts w:eastAsia="CIDFont+F2" w:cs="Calibri"/>
          <w:b/>
          <w:sz w:val="20"/>
          <w:szCs w:val="20"/>
        </w:rPr>
      </w:pPr>
      <w:r w:rsidRPr="00CF6CEA">
        <w:rPr>
          <w:rFonts w:cs="Calibri"/>
          <w:b/>
          <w:sz w:val="20"/>
          <w:szCs w:val="20"/>
        </w:rPr>
        <w:t>Pytanie</w:t>
      </w:r>
      <w:r w:rsidRPr="006B0E47">
        <w:rPr>
          <w:rFonts w:cs="Calibri"/>
          <w:b/>
          <w:sz w:val="20"/>
          <w:szCs w:val="20"/>
        </w:rPr>
        <w:t xml:space="preserve"> 6 </w:t>
      </w:r>
      <w:r w:rsidRPr="006B0E47">
        <w:rPr>
          <w:rFonts w:eastAsiaTheme="minorHAnsi" w:cs="Calibri"/>
          <w:b/>
          <w:sz w:val="20"/>
          <w:szCs w:val="20"/>
          <w:lang w:eastAsia="en-US"/>
        </w:rPr>
        <w:t xml:space="preserve">  Dotyczy </w:t>
      </w:r>
      <w:r w:rsidR="006B0E47">
        <w:rPr>
          <w:rFonts w:eastAsia="CIDFont+F2" w:cs="Calibri"/>
          <w:b/>
          <w:sz w:val="20"/>
          <w:szCs w:val="20"/>
        </w:rPr>
        <w:t>Części</w:t>
      </w:r>
      <w:r w:rsidR="006B0E47" w:rsidRPr="006B0E47">
        <w:rPr>
          <w:rFonts w:eastAsia="CIDFont+F2" w:cs="Calibri"/>
          <w:b/>
          <w:sz w:val="20"/>
          <w:szCs w:val="20"/>
        </w:rPr>
        <w:t xml:space="preserve"> 88 - </w:t>
      </w:r>
      <w:proofErr w:type="spellStart"/>
      <w:r w:rsidR="006B0E47" w:rsidRPr="006B0E47">
        <w:rPr>
          <w:rFonts w:eastAsia="CIDFont+F2" w:cs="Calibri"/>
          <w:b/>
          <w:sz w:val="20"/>
          <w:szCs w:val="20"/>
        </w:rPr>
        <w:t>Płuczkodezynfektor</w:t>
      </w:r>
      <w:proofErr w:type="spellEnd"/>
    </w:p>
    <w:p w:rsidR="006B0E47" w:rsidRPr="006B0E47" w:rsidRDefault="006B0E47" w:rsidP="006B0E4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6B0E47">
        <w:rPr>
          <w:rFonts w:cs="Calibri"/>
          <w:sz w:val="20"/>
          <w:szCs w:val="20"/>
        </w:rPr>
        <w:t>Zwracamy się z prośbą o postawienie wymogu przedstawienia certyfikatu w zakresie odbycia</w:t>
      </w:r>
      <w:r>
        <w:rPr>
          <w:rFonts w:cs="Calibri"/>
          <w:sz w:val="20"/>
          <w:szCs w:val="20"/>
        </w:rPr>
        <w:t xml:space="preserve"> </w:t>
      </w:r>
      <w:proofErr w:type="spellStart"/>
      <w:r w:rsidRPr="006B0E47">
        <w:rPr>
          <w:rFonts w:cs="Calibri"/>
          <w:sz w:val="20"/>
          <w:szCs w:val="20"/>
        </w:rPr>
        <w:t>szkoleńw</w:t>
      </w:r>
      <w:proofErr w:type="spellEnd"/>
      <w:r w:rsidRPr="006B0E47">
        <w:rPr>
          <w:rFonts w:cs="Calibri"/>
          <w:sz w:val="20"/>
          <w:szCs w:val="20"/>
        </w:rPr>
        <w:t xml:space="preserve"> zakresie przeglądów sprzętu wyszczególnionego w powyższym zadaniu, będącego</w:t>
      </w:r>
      <w:r>
        <w:rPr>
          <w:rFonts w:cs="Calibri"/>
          <w:sz w:val="20"/>
          <w:szCs w:val="20"/>
        </w:rPr>
        <w:t xml:space="preserve"> </w:t>
      </w:r>
      <w:r w:rsidRPr="006B0E47">
        <w:rPr>
          <w:rFonts w:eastAsiaTheme="minorHAnsi" w:cs="Calibri"/>
          <w:sz w:val="20"/>
          <w:szCs w:val="20"/>
          <w:lang w:eastAsia="en-US"/>
        </w:rPr>
        <w:t>przedmiotem niniejszego postępowania, wystawionego przez producenta sprzętu lub autoryzowanego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B0E47">
        <w:rPr>
          <w:rFonts w:eastAsiaTheme="minorHAnsi" w:cs="Calibri"/>
          <w:sz w:val="20"/>
          <w:szCs w:val="20"/>
          <w:lang w:eastAsia="en-US"/>
        </w:rPr>
        <w:t>przedstawiciela producenta.</w:t>
      </w:r>
    </w:p>
    <w:p w:rsidR="006B0E47" w:rsidRPr="006B0E47" w:rsidRDefault="006B0E47" w:rsidP="006B0E4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0"/>
          <w:szCs w:val="20"/>
          <w:lang w:eastAsia="en-US"/>
        </w:rPr>
      </w:pPr>
      <w:r w:rsidRPr="006B0E47">
        <w:rPr>
          <w:rFonts w:eastAsiaTheme="minorHAnsi" w:cs="Calibri"/>
          <w:sz w:val="20"/>
          <w:szCs w:val="20"/>
          <w:lang w:eastAsia="en-US"/>
        </w:rPr>
        <w:t>Jako autoryzowany przedstawiciel producenta, pragniemy zwrócić uwagę Zamawiającego na kwestie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B0E47">
        <w:rPr>
          <w:rFonts w:eastAsiaTheme="minorHAnsi" w:cs="Calibri"/>
          <w:sz w:val="20"/>
          <w:szCs w:val="20"/>
          <w:lang w:eastAsia="en-US"/>
        </w:rPr>
        <w:t>związane z wykonywaniem serwisu przez podmioty nieuprawnione. Podkreślamy, że umożliwienie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B0E47">
        <w:rPr>
          <w:rFonts w:eastAsiaTheme="minorHAnsi" w:cs="Calibri"/>
          <w:sz w:val="20"/>
          <w:szCs w:val="20"/>
          <w:lang w:eastAsia="en-US"/>
        </w:rPr>
        <w:t xml:space="preserve">osobom </w:t>
      </w:r>
      <w:r w:rsidRPr="006B0E47">
        <w:rPr>
          <w:rFonts w:eastAsiaTheme="minorHAnsi" w:cs="Calibri"/>
          <w:sz w:val="20"/>
          <w:szCs w:val="20"/>
          <w:lang w:eastAsia="en-US"/>
        </w:rPr>
        <w:lastRenderedPageBreak/>
        <w:t>nieuprawnionym przez producenta sprzętu medycznego wykonywania przeglądów, napraw oraz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B0E47">
        <w:rPr>
          <w:rFonts w:eastAsiaTheme="minorHAnsi" w:cs="Calibri"/>
          <w:sz w:val="20"/>
          <w:szCs w:val="20"/>
          <w:lang w:eastAsia="en-US"/>
        </w:rPr>
        <w:t>wymiany części zamiennych niewiadomego pochodzenia, jednoznacznie wiąże się z nie wypełnieniem</w:t>
      </w:r>
      <w:r>
        <w:rPr>
          <w:rFonts w:eastAsiaTheme="minorHAnsi" w:cs="Calibri"/>
          <w:sz w:val="20"/>
          <w:szCs w:val="20"/>
          <w:lang w:eastAsia="en-US"/>
        </w:rPr>
        <w:t xml:space="preserve"> </w:t>
      </w:r>
      <w:r w:rsidRPr="006B0E47">
        <w:rPr>
          <w:rFonts w:eastAsiaTheme="minorHAnsi" w:cs="Calibri"/>
          <w:sz w:val="20"/>
          <w:szCs w:val="20"/>
          <w:lang w:eastAsia="en-US"/>
        </w:rPr>
        <w:t>przez użytkowaniu Sprzętu zapisów instrukcji jego użytkowania.</w:t>
      </w:r>
    </w:p>
    <w:p w:rsidR="00C061FA" w:rsidRDefault="00AF3099" w:rsidP="00C061FA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F429CB">
        <w:rPr>
          <w:rFonts w:cs="Calibri"/>
          <w:b/>
          <w:sz w:val="20"/>
          <w:szCs w:val="20"/>
        </w:rPr>
        <w:t xml:space="preserve">Odpowiedź:  </w:t>
      </w:r>
      <w:r w:rsidR="00E665CB" w:rsidRPr="00E665CB">
        <w:rPr>
          <w:rFonts w:cs="Calibri"/>
          <w:sz w:val="20"/>
          <w:szCs w:val="20"/>
        </w:rPr>
        <w:t>Zamawiający nie wyrażą zgody i podtrzymuje zapisy SWZ.</w:t>
      </w:r>
      <w:r w:rsidR="00C061FA">
        <w:rPr>
          <w:rFonts w:cs="Calibri"/>
          <w:sz w:val="20"/>
          <w:szCs w:val="20"/>
        </w:rPr>
        <w:t xml:space="preserve"> Jednocześnie informuje, że zgodnie z treścią SWZ:</w:t>
      </w:r>
    </w:p>
    <w:p w:rsidR="00C061FA" w:rsidRPr="00562EAC" w:rsidRDefault="00C061FA" w:rsidP="00C061FA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562EAC">
        <w:rPr>
          <w:rFonts w:ascii="Calibri" w:hAnsi="Calibri" w:cs="Calibri"/>
          <w:b/>
          <w:iCs/>
          <w:sz w:val="20"/>
          <w:szCs w:val="20"/>
        </w:rPr>
        <w:t>Rozdział VI pkt 13 SWZ</w:t>
      </w:r>
      <w:r w:rsidRPr="00562EAC">
        <w:rPr>
          <w:rFonts w:ascii="Calibri" w:hAnsi="Calibri" w:cs="Calibri"/>
          <w:iCs/>
          <w:sz w:val="20"/>
          <w:szCs w:val="20"/>
        </w:rPr>
        <w:t>, cyt.: „</w:t>
      </w:r>
      <w:r w:rsidRPr="00562EAC">
        <w:rPr>
          <w:rFonts w:ascii="Calibri" w:hAnsi="Calibri" w:cs="Calibri"/>
          <w:bCs/>
          <w:sz w:val="20"/>
          <w:szCs w:val="20"/>
        </w:rPr>
        <w:t>Wykonawca musi posiadać niezbędną wiedzę, uprawnienia, stosowną aparaturę do diagnostyki oraz urządzenia kontrolno – pomiarowe przystępując do przeglądu przedmiotowego sprzętu. Wykonawca jest zobowiązany do wykonania usługi zgodnie z zaleceniami producenta danego sprzętu”;</w:t>
      </w:r>
    </w:p>
    <w:p w:rsidR="00C061FA" w:rsidRPr="008C436B" w:rsidRDefault="00C061FA" w:rsidP="00C061FA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8C436B">
        <w:rPr>
          <w:rFonts w:ascii="Calibri" w:hAnsi="Calibri" w:cs="Calibri"/>
          <w:b/>
          <w:iCs/>
          <w:sz w:val="20"/>
          <w:szCs w:val="20"/>
        </w:rPr>
        <w:t>Rozdział VI pkt 16 SWZ</w:t>
      </w:r>
      <w:r w:rsidRPr="008C436B">
        <w:rPr>
          <w:rFonts w:ascii="Calibri" w:hAnsi="Calibri" w:cs="Calibri"/>
          <w:iCs/>
          <w:sz w:val="20"/>
          <w:szCs w:val="20"/>
        </w:rPr>
        <w:t>, cyt: „</w:t>
      </w:r>
      <w:r w:rsidRPr="008C436B">
        <w:rPr>
          <w:rFonts w:ascii="Calibri" w:hAnsi="Calibri" w:cs="Calibri"/>
          <w:bCs/>
          <w:sz w:val="20"/>
          <w:szCs w:val="20"/>
        </w:rPr>
        <w:t>Zamawiający wymaga od Wykonawcy, aby przegląd sprzętu wykonywany był przez osoby z kwalifikacjami i odpowiednimi uprawnieniami. Wykonawca przejmuje odpowiedzialność za zawinione szkody, wyrządzone podczas wykonywania przeglądów technicznych”;</w:t>
      </w:r>
    </w:p>
    <w:p w:rsidR="00C061FA" w:rsidRPr="00575B3C" w:rsidRDefault="00C061FA" w:rsidP="00C061FA">
      <w:pPr>
        <w:pStyle w:val="Akapitzlist"/>
        <w:numPr>
          <w:ilvl w:val="0"/>
          <w:numId w:val="2"/>
        </w:numPr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575B3C">
        <w:rPr>
          <w:rFonts w:ascii="Calibri" w:hAnsi="Calibri" w:cs="Calibri"/>
          <w:b/>
          <w:sz w:val="20"/>
          <w:szCs w:val="20"/>
        </w:rPr>
        <w:t>§ 2 ust. 7 wzoru umowy</w:t>
      </w:r>
      <w:r w:rsidRPr="00575B3C">
        <w:rPr>
          <w:rFonts w:ascii="Calibri" w:hAnsi="Calibri" w:cs="Calibri"/>
          <w:sz w:val="20"/>
          <w:szCs w:val="20"/>
        </w:rPr>
        <w:t>, cyt.:</w:t>
      </w:r>
      <w:r w:rsidRPr="00575B3C">
        <w:rPr>
          <w:rFonts w:ascii="Calibri" w:hAnsi="Calibri" w:cs="Calibri"/>
          <w:b/>
          <w:sz w:val="20"/>
          <w:szCs w:val="20"/>
        </w:rPr>
        <w:t xml:space="preserve"> „</w:t>
      </w:r>
      <w:r w:rsidRPr="00575B3C">
        <w:rPr>
          <w:rFonts w:ascii="Calibri" w:hAnsi="Calibri" w:cs="Calibri"/>
          <w:bCs/>
          <w:sz w:val="20"/>
          <w:szCs w:val="20"/>
        </w:rPr>
        <w:t>Wykonawca musi posiadać niezbędną wiedzę, doświadczenie, uprawnienia, stosowną aparaturę do diagnostyki oraz urządzenia kontrolno-pomiarowe przystępując do przeglądu przedmiotowego sprzętu oraz aktualną dokumentację producenta i oprogramowania.”</w:t>
      </w:r>
    </w:p>
    <w:p w:rsidR="00AF3099" w:rsidRPr="00F429CB" w:rsidRDefault="00AF3099" w:rsidP="006B0E47">
      <w:pPr>
        <w:pStyle w:val="Tekstpodstawowy"/>
        <w:rPr>
          <w:rFonts w:ascii="Calibri" w:hAnsi="Calibri" w:cs="Calibri"/>
          <w:i/>
          <w:sz w:val="20"/>
          <w:szCs w:val="20"/>
        </w:rPr>
      </w:pPr>
    </w:p>
    <w:p w:rsidR="00AF3099" w:rsidRDefault="00AF3099" w:rsidP="00AF3099">
      <w:pPr>
        <w:pStyle w:val="Tekstpodstawowy"/>
        <w:rPr>
          <w:rFonts w:ascii="Calibri" w:hAnsi="Calibri" w:cs="Calibri"/>
          <w:b/>
          <w:sz w:val="20"/>
          <w:szCs w:val="20"/>
        </w:rPr>
      </w:pPr>
    </w:p>
    <w:p w:rsidR="00AF3099" w:rsidRDefault="00AF3099" w:rsidP="00AF3099">
      <w:pPr>
        <w:pStyle w:val="Tekstpodstawowy"/>
        <w:rPr>
          <w:rFonts w:cs="Arial"/>
          <w:i/>
          <w:sz w:val="20"/>
          <w:szCs w:val="20"/>
        </w:rPr>
      </w:pPr>
      <w:r w:rsidRPr="003E0921">
        <w:rPr>
          <w:rFonts w:ascii="Calibri" w:hAnsi="Calibri" w:cs="Calibri"/>
          <w:b/>
          <w:sz w:val="20"/>
          <w:szCs w:val="20"/>
          <w:u w:val="single"/>
        </w:rPr>
        <w:t>Pozostałe zapisy SWZ pozostają bez zmian.</w:t>
      </w:r>
      <w:r>
        <w:rPr>
          <w:rFonts w:cs="Arial"/>
          <w:i/>
          <w:sz w:val="20"/>
          <w:szCs w:val="20"/>
        </w:rPr>
        <w:t xml:space="preserve">                    </w:t>
      </w:r>
    </w:p>
    <w:p w:rsidR="00AF3099" w:rsidRDefault="00AF3099" w:rsidP="00AF309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</w:t>
      </w:r>
    </w:p>
    <w:p w:rsidR="00AF3099" w:rsidRDefault="00AF3099" w:rsidP="00AF309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F3099" w:rsidRDefault="00AF3099" w:rsidP="00AF309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  Kierownik </w:t>
      </w:r>
    </w:p>
    <w:p w:rsidR="00AF3099" w:rsidRDefault="00AF3099" w:rsidP="00AF3099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AF3099" w:rsidRDefault="00AF3099" w:rsidP="00AF3099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AF3099" w:rsidRDefault="00AF3099" w:rsidP="00AF3099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 Marzena  Kolasa</w:t>
      </w:r>
    </w:p>
    <w:p w:rsidR="00326375" w:rsidRDefault="00326375"/>
    <w:sectPr w:rsidR="00326375" w:rsidSect="00301C4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F3B"/>
    <w:multiLevelType w:val="hybridMultilevel"/>
    <w:tmpl w:val="07D029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3553"/>
    <w:multiLevelType w:val="hybridMultilevel"/>
    <w:tmpl w:val="760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52831"/>
    <w:multiLevelType w:val="hybridMultilevel"/>
    <w:tmpl w:val="D1A64822"/>
    <w:lvl w:ilvl="0" w:tplc="96C48A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3099"/>
    <w:rsid w:val="002B63BA"/>
    <w:rsid w:val="00301C4D"/>
    <w:rsid w:val="00315C55"/>
    <w:rsid w:val="00326375"/>
    <w:rsid w:val="003E29E6"/>
    <w:rsid w:val="004005EC"/>
    <w:rsid w:val="005033D8"/>
    <w:rsid w:val="00562EAC"/>
    <w:rsid w:val="00575B3C"/>
    <w:rsid w:val="006B0E47"/>
    <w:rsid w:val="007A2515"/>
    <w:rsid w:val="007F15E4"/>
    <w:rsid w:val="00814307"/>
    <w:rsid w:val="00844224"/>
    <w:rsid w:val="008B143B"/>
    <w:rsid w:val="008C436B"/>
    <w:rsid w:val="00964C00"/>
    <w:rsid w:val="00AF3099"/>
    <w:rsid w:val="00C061FA"/>
    <w:rsid w:val="00CC6D10"/>
    <w:rsid w:val="00CF6CEA"/>
    <w:rsid w:val="00E07A02"/>
    <w:rsid w:val="00E665CB"/>
    <w:rsid w:val="00FF69D4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09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F3099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AF30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AF3099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AF3099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3099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AF309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basedOn w:val="Normalny"/>
    <w:rsid w:val="00AF3099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ny"/>
    <w:rsid w:val="00AF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normaltextrun">
    <w:name w:val="normaltextrun"/>
    <w:basedOn w:val="Domylnaczcionkaakapitu"/>
    <w:rsid w:val="00AF3099"/>
  </w:style>
  <w:style w:type="character" w:customStyle="1" w:styleId="eop">
    <w:name w:val="eop"/>
    <w:basedOn w:val="Domylnaczcionkaakapitu"/>
    <w:rsid w:val="00AF3099"/>
  </w:style>
  <w:style w:type="paragraph" w:styleId="Tekstdymka">
    <w:name w:val="Balloon Text"/>
    <w:basedOn w:val="Normalny"/>
    <w:link w:val="TekstdymkaZnak"/>
    <w:uiPriority w:val="99"/>
    <w:semiHidden/>
    <w:unhideWhenUsed/>
    <w:rsid w:val="00AF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09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normalny tekst Znak,L1 Znak,Numerowanie Znak,Akapit z listą5 Znak,T_SZ_List Paragraph Znak,WyliczPrzyklad Znak"/>
    <w:link w:val="Akapitzlist"/>
    <w:uiPriority w:val="34"/>
    <w:qFormat/>
    <w:locked/>
    <w:rsid w:val="006B0E4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CW_Lista,normalny tekst,L1,Numerowanie,Akapit z listą5,T_SZ_List Paragraph,WyliczPrzyklad,BulletC,Wyliczanie,Obiekt,sw tekst,Lista num,Normalny1,Akapit z listą3"/>
    <w:basedOn w:val="Normalny"/>
    <w:link w:val="AkapitzlistZnak"/>
    <w:uiPriority w:val="34"/>
    <w:qFormat/>
    <w:rsid w:val="006B0E47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luc.c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clchp@centrumplu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26D6-D625-48C9-8D3A-D5C5FF5D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annpilarska</cp:lastModifiedBy>
  <cp:revision>15</cp:revision>
  <dcterms:created xsi:type="dcterms:W3CDTF">2024-11-13T09:03:00Z</dcterms:created>
  <dcterms:modified xsi:type="dcterms:W3CDTF">2024-11-14T12:18:00Z</dcterms:modified>
</cp:coreProperties>
</file>