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226851" w14:textId="77777777" w:rsidR="00C75359" w:rsidRPr="00EA51C3" w:rsidRDefault="00C75359" w:rsidP="00E0790B">
      <w:pPr>
        <w:spacing w:after="0" w:line="240" w:lineRule="auto"/>
        <w:rPr>
          <w:rFonts w:ascii="Times New Roman" w:hAnsi="Times New Roman"/>
          <w:lang w:eastAsia="pl-PL"/>
        </w:rPr>
      </w:pPr>
    </w:p>
    <w:tbl>
      <w:tblPr>
        <w:tblpPr w:leftFromText="141" w:rightFromText="141" w:horzAnchor="page" w:tblpX="742" w:tblpY="-1064"/>
        <w:tblW w:w="9214" w:type="dxa"/>
        <w:tblBorders>
          <w:insideH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4"/>
        <w:gridCol w:w="8930"/>
      </w:tblGrid>
      <w:tr w:rsidR="00E0790B" w:rsidRPr="00EA51C3" w14:paraId="05842CAB" w14:textId="77777777" w:rsidTr="00C75359">
        <w:trPr>
          <w:trHeight w:val="877"/>
        </w:trPr>
        <w:tc>
          <w:tcPr>
            <w:tcW w:w="284" w:type="dxa"/>
          </w:tcPr>
          <w:p w14:paraId="0162D8F4" w14:textId="77777777" w:rsidR="00E0790B" w:rsidRPr="00EA51C3" w:rsidRDefault="00E0790B" w:rsidP="00C75359">
            <w:pPr>
              <w:tabs>
                <w:tab w:val="left" w:pos="-250"/>
                <w:tab w:val="center" w:pos="4536"/>
                <w:tab w:val="right" w:pos="9072"/>
              </w:tabs>
              <w:spacing w:after="0" w:line="240" w:lineRule="auto"/>
              <w:ind w:left="-360"/>
              <w:rPr>
                <w:rFonts w:ascii="Times New Roman" w:hAnsi="Times New Roman"/>
                <w:lang w:eastAsia="pl-PL"/>
              </w:rPr>
            </w:pPr>
          </w:p>
        </w:tc>
        <w:tc>
          <w:tcPr>
            <w:tcW w:w="8930" w:type="dxa"/>
          </w:tcPr>
          <w:p w14:paraId="73D673CF" w14:textId="77777777" w:rsidR="00C75359" w:rsidRPr="00C75359" w:rsidRDefault="00C75359" w:rsidP="00C75359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Garamond" w:hAnsi="Garamond"/>
                <w:b/>
                <w:lang w:eastAsia="pl-PL"/>
              </w:rPr>
            </w:pPr>
            <w:bookmarkStart w:id="0" w:name="_Hlk182399788"/>
          </w:p>
          <w:p w14:paraId="0525CF41" w14:textId="77777777" w:rsidR="00C75359" w:rsidRPr="00C75359" w:rsidRDefault="00C75359" w:rsidP="00C75359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Garamond" w:hAnsi="Garamond"/>
                <w:b/>
                <w:lang w:eastAsia="pl-PL"/>
              </w:rPr>
            </w:pPr>
            <w:r w:rsidRPr="00C75359">
              <w:rPr>
                <w:rFonts w:ascii="Garamond" w:hAnsi="Garamond"/>
                <w:b/>
                <w:lang w:eastAsia="pl-PL"/>
              </w:rPr>
              <w:drawing>
                <wp:anchor distT="0" distB="0" distL="114300" distR="114300" simplePos="0" relativeHeight="251661312" behindDoc="0" locked="0" layoutInCell="1" allowOverlap="1" wp14:anchorId="70F9E802" wp14:editId="3E469A2D">
                  <wp:simplePos x="0" y="0"/>
                  <wp:positionH relativeFrom="column">
                    <wp:posOffset>1188720</wp:posOffset>
                  </wp:positionH>
                  <wp:positionV relativeFrom="paragraph">
                    <wp:posOffset>62865</wp:posOffset>
                  </wp:positionV>
                  <wp:extent cx="1964055" cy="610870"/>
                  <wp:effectExtent l="0" t="0" r="0" b="0"/>
                  <wp:wrapNone/>
                  <wp:docPr id="2" name="Obraz 2" descr="C:\Users\user\AppData\Local\Microsoft\Windows\INetCache\Content.Word\01_znak_siatka_podstawowy_kolor_biale_tl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4" descr="C:\Users\user\AppData\Local\Microsoft\Windows\INetCache\Content.Word\01_znak_siatka_podstawowy_kolor_biale_tl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64055" cy="6108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C75359">
              <w:rPr>
                <w:rFonts w:ascii="Garamond" w:hAnsi="Garamond"/>
                <w:b/>
                <w:lang w:eastAsia="pl-PL"/>
              </w:rPr>
              <w:drawing>
                <wp:anchor distT="0" distB="0" distL="114300" distR="114300" simplePos="0" relativeHeight="251662336" behindDoc="0" locked="0" layoutInCell="1" allowOverlap="1" wp14:anchorId="35957728" wp14:editId="420905F5">
                  <wp:simplePos x="0" y="0"/>
                  <wp:positionH relativeFrom="column">
                    <wp:posOffset>3496310</wp:posOffset>
                  </wp:positionH>
                  <wp:positionV relativeFrom="paragraph">
                    <wp:posOffset>110490</wp:posOffset>
                  </wp:positionV>
                  <wp:extent cx="1457325" cy="631825"/>
                  <wp:effectExtent l="0" t="0" r="9525" b="0"/>
                  <wp:wrapNone/>
                  <wp:docPr id="3" name="Obraz 3" descr="Logo RI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3" descr="Logo RI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631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168C9841" w14:textId="77777777" w:rsidR="00C75359" w:rsidRPr="00C75359" w:rsidRDefault="00C75359" w:rsidP="00C75359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Garamond" w:hAnsi="Garamond"/>
                <w:b/>
                <w:lang w:eastAsia="pl-PL"/>
              </w:rPr>
            </w:pPr>
          </w:p>
          <w:bookmarkEnd w:id="0"/>
          <w:p w14:paraId="2AB9AC76" w14:textId="77777777" w:rsidR="00C75359" w:rsidRPr="00C75359" w:rsidRDefault="00C75359" w:rsidP="00C75359">
            <w:pPr>
              <w:tabs>
                <w:tab w:val="center" w:pos="4536"/>
                <w:tab w:val="right" w:pos="9072"/>
              </w:tabs>
              <w:spacing w:after="0" w:line="240" w:lineRule="auto"/>
              <w:ind w:left="-248"/>
              <w:jc w:val="center"/>
              <w:rPr>
                <w:rFonts w:ascii="Garamond" w:hAnsi="Garamond"/>
                <w:b/>
                <w:lang w:eastAsia="pl-PL"/>
              </w:rPr>
            </w:pPr>
          </w:p>
          <w:p w14:paraId="301A0335" w14:textId="77777777" w:rsidR="00C75359" w:rsidRPr="00C75359" w:rsidRDefault="00C75359" w:rsidP="00C75359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Garamond" w:hAnsi="Garamond"/>
                <w:b/>
                <w:lang w:eastAsia="pl-PL"/>
              </w:rPr>
            </w:pPr>
          </w:p>
          <w:p w14:paraId="4829C555" w14:textId="77777777" w:rsidR="00E0790B" w:rsidRPr="00EA51C3" w:rsidRDefault="00E0790B" w:rsidP="00C75359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Garamond" w:hAnsi="Garamond"/>
                <w:b/>
                <w:lang w:eastAsia="pl-PL"/>
              </w:rPr>
            </w:pPr>
          </w:p>
        </w:tc>
      </w:tr>
    </w:tbl>
    <w:p w14:paraId="142626CA" w14:textId="77777777" w:rsidR="00C75359" w:rsidRDefault="00C75359" w:rsidP="00C75359">
      <w:pPr>
        <w:widowControl w:val="0"/>
        <w:suppressAutoHyphens/>
        <w:spacing w:after="0"/>
        <w:jc w:val="center"/>
        <w:rPr>
          <w:rFonts w:ascii="Book Antiqua" w:hAnsi="Book Antiqua"/>
          <w:b/>
          <w:bCs/>
          <w:kern w:val="2"/>
          <w:sz w:val="20"/>
          <w:szCs w:val="20"/>
          <w:lang w:eastAsia="hi-IN" w:bidi="hi-IN"/>
        </w:rPr>
      </w:pPr>
    </w:p>
    <w:p w14:paraId="3AB25272" w14:textId="25F3C701" w:rsidR="00E0790B" w:rsidRPr="00C75359" w:rsidRDefault="00FF3ECF" w:rsidP="00C75359">
      <w:pPr>
        <w:widowControl w:val="0"/>
        <w:suppressAutoHyphens/>
        <w:spacing w:after="0"/>
        <w:jc w:val="center"/>
        <w:rPr>
          <w:rFonts w:ascii="Book Antiqua" w:hAnsi="Book Antiqua"/>
          <w:b/>
          <w:bCs/>
          <w:kern w:val="2"/>
          <w:sz w:val="20"/>
          <w:szCs w:val="20"/>
          <w:lang w:eastAsia="hi-IN" w:bidi="hi-IN"/>
        </w:rPr>
      </w:pPr>
      <w:r w:rsidRPr="00C75359">
        <w:rPr>
          <w:rFonts w:ascii="Book Antiqua" w:eastAsia="Calibri" w:hAnsi="Book Antiqua"/>
          <w:sz w:val="20"/>
          <w:szCs w:val="20"/>
        </w:rPr>
        <w:object w:dxaOrig="1440" w:dyaOrig="1440" w14:anchorId="27C627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0;margin-top:-25.4pt;width:1in;height:1in;z-index:251659264;mso-position-horizontal-relative:text;mso-position-vertical-relative:text">
            <v:imagedata r:id="rId6" o:title=""/>
            <w10:wrap type="square" side="right"/>
          </v:shape>
          <o:OLEObject Type="Embed" ProgID="Msxml2.SAXXMLReader.5.0" ShapeID="_x0000_s1026" DrawAspect="Content" ObjectID="_1801296363" r:id="rId7"/>
        </w:object>
      </w:r>
      <w:r w:rsidR="00E0790B" w:rsidRPr="00C75359">
        <w:rPr>
          <w:rFonts w:ascii="Book Antiqua" w:hAnsi="Book Antiqua"/>
          <w:b/>
          <w:bCs/>
          <w:kern w:val="2"/>
          <w:sz w:val="20"/>
          <w:szCs w:val="20"/>
          <w:lang w:eastAsia="hi-IN" w:bidi="hi-IN"/>
        </w:rPr>
        <w:t>UNIWERSYTET KAZIMIERZA WIELKIEGO</w:t>
      </w:r>
    </w:p>
    <w:p w14:paraId="6611AD56" w14:textId="77777777" w:rsidR="00E0790B" w:rsidRPr="00C75359" w:rsidRDefault="00E0790B" w:rsidP="00C75359">
      <w:pPr>
        <w:widowControl w:val="0"/>
        <w:pBdr>
          <w:bottom w:val="single" w:sz="8" w:space="1" w:color="000000"/>
        </w:pBdr>
        <w:tabs>
          <w:tab w:val="left" w:pos="3119"/>
          <w:tab w:val="left" w:pos="3402"/>
        </w:tabs>
        <w:suppressAutoHyphens/>
        <w:spacing w:after="0"/>
        <w:jc w:val="center"/>
        <w:rPr>
          <w:rFonts w:ascii="Book Antiqua" w:hAnsi="Book Antiqua"/>
          <w:b/>
          <w:bCs/>
          <w:kern w:val="2"/>
          <w:sz w:val="20"/>
          <w:szCs w:val="20"/>
          <w:lang w:eastAsia="hi-IN" w:bidi="hi-IN"/>
        </w:rPr>
      </w:pPr>
      <w:r w:rsidRPr="00C75359">
        <w:rPr>
          <w:rFonts w:ascii="Book Antiqua" w:hAnsi="Book Antiqua"/>
          <w:b/>
          <w:bCs/>
          <w:kern w:val="2"/>
          <w:sz w:val="20"/>
          <w:szCs w:val="20"/>
          <w:lang w:eastAsia="hi-IN" w:bidi="hi-IN"/>
        </w:rPr>
        <w:t>W BYDGOSZCZY</w:t>
      </w:r>
    </w:p>
    <w:p w14:paraId="4F33B8D9" w14:textId="77777777" w:rsidR="00E0790B" w:rsidRPr="00C75359" w:rsidRDefault="00E0790B" w:rsidP="00C75359">
      <w:pPr>
        <w:widowControl w:val="0"/>
        <w:tabs>
          <w:tab w:val="left" w:pos="1620"/>
          <w:tab w:val="left" w:pos="3960"/>
          <w:tab w:val="left" w:pos="4320"/>
        </w:tabs>
        <w:suppressAutoHyphens/>
        <w:spacing w:after="0"/>
        <w:jc w:val="center"/>
        <w:rPr>
          <w:rFonts w:ascii="Book Antiqua" w:hAnsi="Book Antiqua"/>
          <w:kern w:val="2"/>
          <w:sz w:val="20"/>
          <w:szCs w:val="20"/>
          <w:lang w:eastAsia="hi-IN" w:bidi="hi-IN"/>
        </w:rPr>
      </w:pPr>
      <w:r w:rsidRPr="00C75359">
        <w:rPr>
          <w:rFonts w:ascii="Book Antiqua" w:hAnsi="Book Antiqua"/>
          <w:kern w:val="2"/>
          <w:sz w:val="20"/>
          <w:szCs w:val="20"/>
          <w:lang w:eastAsia="hi-IN" w:bidi="hi-IN"/>
        </w:rPr>
        <w:t>ul. Chodkiewicza 30, 85 – 064 Bydgoszcz, tel. 052 341 91 00 fax. 052 360 82 06</w:t>
      </w:r>
    </w:p>
    <w:p w14:paraId="0E47394C" w14:textId="77777777" w:rsidR="00E0790B" w:rsidRPr="00C75359" w:rsidRDefault="00E0790B" w:rsidP="00C75359">
      <w:pPr>
        <w:widowControl w:val="0"/>
        <w:suppressAutoHyphens/>
        <w:spacing w:after="0"/>
        <w:jc w:val="center"/>
        <w:rPr>
          <w:rFonts w:ascii="Book Antiqua" w:hAnsi="Book Antiqua"/>
          <w:kern w:val="2"/>
          <w:sz w:val="20"/>
          <w:szCs w:val="20"/>
          <w:lang w:eastAsia="hi-IN" w:bidi="hi-IN"/>
        </w:rPr>
      </w:pPr>
      <w:r w:rsidRPr="00C75359">
        <w:rPr>
          <w:rFonts w:ascii="Book Antiqua" w:hAnsi="Book Antiqua"/>
          <w:kern w:val="2"/>
          <w:sz w:val="20"/>
          <w:szCs w:val="20"/>
          <w:lang w:eastAsia="hi-IN" w:bidi="hi-IN"/>
        </w:rPr>
        <w:t>NIP 5542647568 REGON 340057695</w:t>
      </w:r>
    </w:p>
    <w:p w14:paraId="5D6DD1A1" w14:textId="77777777" w:rsidR="00E0790B" w:rsidRPr="00C75359" w:rsidRDefault="00FF3ECF" w:rsidP="00C75359">
      <w:pPr>
        <w:jc w:val="center"/>
        <w:rPr>
          <w:rFonts w:ascii="Book Antiqua" w:hAnsi="Book Antiqua"/>
          <w:color w:val="0000FF"/>
          <w:kern w:val="2"/>
          <w:sz w:val="20"/>
          <w:szCs w:val="20"/>
          <w:u w:val="single"/>
          <w:lang w:eastAsia="hi-IN" w:bidi="hi-IN"/>
        </w:rPr>
      </w:pPr>
      <w:hyperlink r:id="rId8" w:history="1">
        <w:r w:rsidR="00E0790B" w:rsidRPr="00C75359">
          <w:rPr>
            <w:rStyle w:val="Hipercze"/>
            <w:rFonts w:ascii="Book Antiqua" w:hAnsi="Book Antiqua"/>
            <w:kern w:val="2"/>
            <w:sz w:val="20"/>
            <w:szCs w:val="20"/>
            <w:lang w:eastAsia="hi-IN" w:bidi="hi-IN"/>
          </w:rPr>
          <w:t>www.ukw.edu.pl</w:t>
        </w:r>
      </w:hyperlink>
    </w:p>
    <w:p w14:paraId="590FF018" w14:textId="77777777" w:rsidR="00E0790B" w:rsidRPr="00C75359" w:rsidRDefault="00E0790B" w:rsidP="00C75359">
      <w:pPr>
        <w:widowControl w:val="0"/>
        <w:tabs>
          <w:tab w:val="left" w:pos="0"/>
        </w:tabs>
        <w:suppressAutoHyphens/>
        <w:spacing w:after="0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</w:p>
    <w:p w14:paraId="537AA40E" w14:textId="77777777" w:rsidR="00E0790B" w:rsidRPr="00C75359" w:rsidRDefault="00E0790B" w:rsidP="00C75359">
      <w:pPr>
        <w:widowControl w:val="0"/>
        <w:tabs>
          <w:tab w:val="left" w:pos="0"/>
        </w:tabs>
        <w:suppressAutoHyphens/>
        <w:spacing w:after="0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</w:p>
    <w:p w14:paraId="22F49709" w14:textId="0F2A5C4A" w:rsidR="00E0790B" w:rsidRPr="00C75359" w:rsidRDefault="00E0790B" w:rsidP="00C75359">
      <w:pPr>
        <w:widowControl w:val="0"/>
        <w:tabs>
          <w:tab w:val="left" w:pos="0"/>
        </w:tabs>
        <w:suppressAutoHyphens/>
        <w:spacing w:after="0"/>
        <w:jc w:val="right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  <w:r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>Bydgoszcz 17.02.2025 r.</w:t>
      </w:r>
    </w:p>
    <w:p w14:paraId="38656473" w14:textId="77777777" w:rsidR="00E0790B" w:rsidRPr="00C75359" w:rsidRDefault="00E0790B" w:rsidP="00C75359">
      <w:pPr>
        <w:widowControl w:val="0"/>
        <w:tabs>
          <w:tab w:val="left" w:pos="0"/>
        </w:tabs>
        <w:suppressAutoHyphens/>
        <w:spacing w:after="0"/>
        <w:rPr>
          <w:rFonts w:ascii="Book Antiqua" w:hAnsi="Book Antiqua"/>
          <w:b/>
          <w:kern w:val="2"/>
          <w:sz w:val="20"/>
          <w:szCs w:val="20"/>
          <w:lang w:eastAsia="hi-IN" w:bidi="hi-IN"/>
        </w:rPr>
      </w:pPr>
    </w:p>
    <w:p w14:paraId="2974B186" w14:textId="5BAD95E5" w:rsidR="00E0790B" w:rsidRPr="00C75359" w:rsidRDefault="00E0790B" w:rsidP="00C75359">
      <w:pPr>
        <w:widowControl w:val="0"/>
        <w:tabs>
          <w:tab w:val="left" w:pos="0"/>
        </w:tabs>
        <w:suppressAutoHyphens/>
        <w:spacing w:after="0"/>
        <w:rPr>
          <w:rFonts w:ascii="Book Antiqua" w:hAnsi="Book Antiqua"/>
          <w:b/>
          <w:kern w:val="2"/>
          <w:sz w:val="20"/>
          <w:szCs w:val="20"/>
          <w:lang w:eastAsia="hi-IN" w:bidi="hi-IN"/>
        </w:rPr>
      </w:pPr>
      <w:r w:rsidRPr="00C75359">
        <w:rPr>
          <w:rFonts w:ascii="Book Antiqua" w:hAnsi="Book Antiqua" w:cs="Calibri"/>
          <w:b/>
          <w:sz w:val="20"/>
          <w:szCs w:val="20"/>
          <w:lang w:eastAsia="pl-PL"/>
        </w:rPr>
        <w:t>UKW/DZP-281-ZO-B-2/2025</w:t>
      </w:r>
    </w:p>
    <w:p w14:paraId="7CCB1B4C" w14:textId="77777777" w:rsidR="00E0790B" w:rsidRPr="00C75359" w:rsidRDefault="00E0790B" w:rsidP="00C75359">
      <w:pPr>
        <w:widowControl w:val="0"/>
        <w:tabs>
          <w:tab w:val="left" w:pos="0"/>
        </w:tabs>
        <w:suppressAutoHyphens/>
        <w:spacing w:after="0"/>
        <w:rPr>
          <w:rFonts w:ascii="Book Antiqua" w:hAnsi="Book Antiqua"/>
          <w:b/>
          <w:kern w:val="2"/>
          <w:sz w:val="20"/>
          <w:szCs w:val="20"/>
          <w:lang w:eastAsia="hi-IN" w:bidi="hi-IN"/>
        </w:rPr>
      </w:pPr>
    </w:p>
    <w:p w14:paraId="16E3269A" w14:textId="77777777" w:rsidR="00E0790B" w:rsidRPr="00C75359" w:rsidRDefault="00E0790B" w:rsidP="00C75359">
      <w:pPr>
        <w:widowControl w:val="0"/>
        <w:tabs>
          <w:tab w:val="left" w:pos="0"/>
        </w:tabs>
        <w:suppressAutoHyphens/>
        <w:spacing w:after="0"/>
        <w:rPr>
          <w:rFonts w:ascii="Book Antiqua" w:hAnsi="Book Antiqua"/>
          <w:b/>
          <w:kern w:val="2"/>
          <w:sz w:val="20"/>
          <w:szCs w:val="20"/>
          <w:lang w:eastAsia="hi-IN" w:bidi="hi-IN"/>
        </w:rPr>
      </w:pPr>
    </w:p>
    <w:p w14:paraId="234C9C51" w14:textId="09145570" w:rsidR="00E0790B" w:rsidRPr="00C75359" w:rsidRDefault="00E0790B" w:rsidP="00C75359">
      <w:pPr>
        <w:widowControl w:val="0"/>
        <w:suppressAutoHyphens/>
        <w:spacing w:after="0"/>
        <w:jc w:val="center"/>
        <w:rPr>
          <w:rFonts w:ascii="Book Antiqua" w:hAnsi="Book Antiqua"/>
          <w:b/>
          <w:kern w:val="2"/>
          <w:sz w:val="20"/>
          <w:szCs w:val="20"/>
          <w:lang w:eastAsia="hi-IN" w:bidi="hi-IN"/>
        </w:rPr>
      </w:pPr>
      <w:r w:rsidRPr="00C75359">
        <w:rPr>
          <w:rFonts w:ascii="Book Antiqua" w:hAnsi="Book Antiqua"/>
          <w:b/>
          <w:kern w:val="2"/>
          <w:sz w:val="20"/>
          <w:szCs w:val="20"/>
          <w:lang w:eastAsia="hi-IN" w:bidi="hi-IN"/>
        </w:rPr>
        <w:t>Odpowiedź na pytania Wykonawcy</w:t>
      </w:r>
      <w:r w:rsidR="00BB0216" w:rsidRPr="00C75359">
        <w:rPr>
          <w:rFonts w:ascii="Book Antiqua" w:hAnsi="Book Antiqua"/>
          <w:b/>
          <w:kern w:val="2"/>
          <w:sz w:val="20"/>
          <w:szCs w:val="20"/>
          <w:lang w:eastAsia="hi-IN" w:bidi="hi-IN"/>
        </w:rPr>
        <w:t xml:space="preserve"> </w:t>
      </w:r>
    </w:p>
    <w:p w14:paraId="4D159602" w14:textId="77777777" w:rsidR="00E0790B" w:rsidRPr="00C75359" w:rsidRDefault="00E0790B" w:rsidP="00C75359">
      <w:pPr>
        <w:widowControl w:val="0"/>
        <w:tabs>
          <w:tab w:val="left" w:pos="0"/>
        </w:tabs>
        <w:suppressAutoHyphens/>
        <w:spacing w:after="0"/>
        <w:jc w:val="both"/>
        <w:rPr>
          <w:rFonts w:ascii="Book Antiqua" w:hAnsi="Book Antiqua"/>
          <w:kern w:val="2"/>
          <w:sz w:val="20"/>
          <w:szCs w:val="20"/>
          <w:lang w:eastAsia="hi-IN" w:bidi="hi-IN"/>
        </w:rPr>
      </w:pPr>
    </w:p>
    <w:p w14:paraId="5028A89C" w14:textId="793ABBD4" w:rsidR="00E0790B" w:rsidRPr="00C75359" w:rsidRDefault="00E0790B" w:rsidP="00C75359">
      <w:pPr>
        <w:widowControl w:val="0"/>
        <w:suppressAutoHyphens/>
        <w:autoSpaceDE w:val="0"/>
        <w:spacing w:before="60" w:after="60"/>
        <w:jc w:val="both"/>
        <w:rPr>
          <w:rFonts w:ascii="Book Antiqua" w:hAnsi="Book Antiqua"/>
          <w:i/>
          <w:color w:val="000000"/>
          <w:kern w:val="2"/>
          <w:sz w:val="20"/>
          <w:szCs w:val="20"/>
          <w:lang w:eastAsia="hi-IN" w:bidi="hi-IN"/>
        </w:rPr>
      </w:pPr>
      <w:r w:rsidRPr="00C75359">
        <w:rPr>
          <w:rFonts w:ascii="Book Antiqua" w:hAnsi="Book Antiqua"/>
          <w:i/>
          <w:color w:val="000000"/>
          <w:kern w:val="2"/>
          <w:sz w:val="20"/>
          <w:szCs w:val="20"/>
          <w:lang w:eastAsia="hi-IN" w:bidi="hi-IN"/>
        </w:rPr>
        <w:t>Dotyczy: Zapytania ofertowego pn. „</w:t>
      </w:r>
      <w:r w:rsidRPr="00C75359">
        <w:rPr>
          <w:rFonts w:ascii="Book Antiqua" w:hAnsi="Book Antiqua" w:cs="Book Antiqua"/>
          <w:i/>
          <w:iCs/>
          <w:sz w:val="20"/>
          <w:szCs w:val="20"/>
          <w:lang w:eastAsia="pl-PL"/>
        </w:rPr>
        <w:t>Dostawa mikroskopów na potrzeby UKW</w:t>
      </w:r>
      <w:r w:rsidRPr="00C75359">
        <w:rPr>
          <w:rFonts w:ascii="Book Antiqua" w:hAnsi="Book Antiqua"/>
          <w:i/>
          <w:color w:val="000000"/>
          <w:kern w:val="2"/>
          <w:sz w:val="20"/>
          <w:szCs w:val="20"/>
          <w:lang w:eastAsia="hi-IN" w:bidi="hi-IN"/>
        </w:rPr>
        <w:t>”.</w:t>
      </w:r>
    </w:p>
    <w:p w14:paraId="42D9595D" w14:textId="77777777" w:rsidR="00E0790B" w:rsidRPr="00C75359" w:rsidRDefault="00E0790B" w:rsidP="00C75359">
      <w:pPr>
        <w:widowControl w:val="0"/>
        <w:suppressAutoHyphens/>
        <w:autoSpaceDE w:val="0"/>
        <w:spacing w:before="60" w:after="60"/>
        <w:jc w:val="both"/>
        <w:rPr>
          <w:rFonts w:ascii="Book Antiqua" w:hAnsi="Book Antiqua"/>
          <w:color w:val="000000"/>
          <w:kern w:val="2"/>
          <w:sz w:val="20"/>
          <w:szCs w:val="20"/>
          <w:lang w:eastAsia="hi-IN" w:bidi="hi-IN"/>
        </w:rPr>
      </w:pPr>
    </w:p>
    <w:p w14:paraId="274625D2" w14:textId="77777777" w:rsidR="00E0790B" w:rsidRPr="00C75359" w:rsidRDefault="00E0790B" w:rsidP="00C75359">
      <w:pPr>
        <w:widowControl w:val="0"/>
        <w:suppressAutoHyphens/>
        <w:autoSpaceDE w:val="0"/>
        <w:spacing w:before="60" w:after="60"/>
        <w:jc w:val="both"/>
        <w:rPr>
          <w:rFonts w:ascii="Book Antiqua" w:hAnsi="Book Antiqua"/>
          <w:color w:val="000000"/>
          <w:kern w:val="2"/>
          <w:sz w:val="20"/>
          <w:szCs w:val="20"/>
          <w:lang w:eastAsia="hi-IN" w:bidi="hi-IN"/>
        </w:rPr>
      </w:pPr>
    </w:p>
    <w:p w14:paraId="4925A562" w14:textId="6B174095" w:rsidR="00E0790B" w:rsidRPr="00C75359" w:rsidRDefault="00E0790B" w:rsidP="00C75359">
      <w:pPr>
        <w:widowControl w:val="0"/>
        <w:suppressAutoHyphens/>
        <w:autoSpaceDE w:val="0"/>
        <w:spacing w:before="60" w:after="60"/>
        <w:jc w:val="both"/>
        <w:rPr>
          <w:rFonts w:ascii="Book Antiqua" w:hAnsi="Book Antiqua"/>
          <w:sz w:val="20"/>
          <w:szCs w:val="20"/>
          <w:lang w:eastAsia="pl-PL"/>
        </w:rPr>
      </w:pPr>
      <w:r w:rsidRPr="00C75359">
        <w:rPr>
          <w:rFonts w:ascii="Book Antiqua" w:hAnsi="Book Antiqua"/>
          <w:color w:val="000000"/>
          <w:kern w:val="2"/>
          <w:sz w:val="20"/>
          <w:szCs w:val="20"/>
          <w:lang w:eastAsia="hi-IN" w:bidi="hi-IN"/>
        </w:rPr>
        <w:t xml:space="preserve">Uniwersytet Kazimierza Wielkiego w Bydgoszczy uprzejmie informuje, </w:t>
      </w:r>
      <w:r w:rsidRPr="00C75359">
        <w:rPr>
          <w:rFonts w:ascii="Book Antiqua" w:hAnsi="Book Antiqua"/>
          <w:color w:val="000000"/>
          <w:kern w:val="2"/>
          <w:sz w:val="20"/>
          <w:szCs w:val="20"/>
          <w:lang w:eastAsia="hi-IN" w:bidi="hi-IN"/>
        </w:rPr>
        <w:br/>
        <w:t>że w postępowaniu pn. „</w:t>
      </w:r>
      <w:r w:rsidRPr="00C75359">
        <w:rPr>
          <w:rFonts w:ascii="Book Antiqua" w:hAnsi="Book Antiqua"/>
          <w:sz w:val="20"/>
          <w:szCs w:val="20"/>
        </w:rPr>
        <w:t>Dostawa mikroskopów na potrzeby UKW</w:t>
      </w:r>
      <w:r w:rsidRPr="00C75359">
        <w:rPr>
          <w:rFonts w:ascii="Book Antiqua" w:hAnsi="Book Antiqua"/>
          <w:color w:val="000000"/>
          <w:kern w:val="2"/>
          <w:sz w:val="20"/>
          <w:szCs w:val="20"/>
          <w:lang w:eastAsia="hi-IN" w:bidi="hi-IN"/>
        </w:rPr>
        <w:t xml:space="preserve">” </w:t>
      </w:r>
      <w:r w:rsidRPr="00C75359">
        <w:rPr>
          <w:rFonts w:ascii="Book Antiqua" w:hAnsi="Book Antiqua"/>
          <w:color w:val="000000"/>
          <w:kern w:val="2"/>
          <w:sz w:val="20"/>
          <w:szCs w:val="20"/>
          <w:lang w:eastAsia="hi-IN" w:bidi="hi-IN"/>
        </w:rPr>
        <w:br/>
        <w:t>w dniu 14.02.2025 r. wpłynęły pytania o następującej treści:</w:t>
      </w:r>
    </w:p>
    <w:p w14:paraId="44466E01" w14:textId="77777777" w:rsidR="00E0790B" w:rsidRPr="00C75359" w:rsidRDefault="00E0790B" w:rsidP="00C75359">
      <w:pPr>
        <w:widowControl w:val="0"/>
        <w:suppressAutoHyphens/>
        <w:autoSpaceDE w:val="0"/>
        <w:spacing w:before="60" w:after="60"/>
        <w:jc w:val="both"/>
        <w:rPr>
          <w:rFonts w:ascii="Book Antiqua" w:hAnsi="Book Antiqua"/>
          <w:color w:val="000000"/>
          <w:kern w:val="2"/>
          <w:sz w:val="20"/>
          <w:szCs w:val="20"/>
          <w:shd w:val="clear" w:color="auto" w:fill="FFFFFF"/>
          <w:lang w:eastAsia="hi-IN" w:bidi="hi-IN"/>
        </w:rPr>
      </w:pPr>
    </w:p>
    <w:p w14:paraId="5CF6E830" w14:textId="77777777" w:rsidR="00E0790B" w:rsidRPr="00C75359" w:rsidRDefault="00E0790B" w:rsidP="00C75359">
      <w:pPr>
        <w:widowControl w:val="0"/>
        <w:suppressAutoHyphens/>
        <w:autoSpaceDE w:val="0"/>
        <w:spacing w:before="60" w:after="60"/>
        <w:jc w:val="both"/>
        <w:rPr>
          <w:rFonts w:ascii="Book Antiqua" w:hAnsi="Book Antiqua"/>
          <w:b/>
          <w:color w:val="000000"/>
          <w:kern w:val="2"/>
          <w:sz w:val="20"/>
          <w:szCs w:val="20"/>
          <w:shd w:val="clear" w:color="auto" w:fill="FFFFFF"/>
          <w:lang w:eastAsia="hi-IN" w:bidi="hi-IN"/>
        </w:rPr>
      </w:pPr>
      <w:r w:rsidRPr="00C75359">
        <w:rPr>
          <w:rFonts w:ascii="Book Antiqua" w:hAnsi="Book Antiqua"/>
          <w:b/>
          <w:color w:val="000000"/>
          <w:kern w:val="2"/>
          <w:sz w:val="20"/>
          <w:szCs w:val="20"/>
          <w:shd w:val="clear" w:color="auto" w:fill="FFFFFF"/>
          <w:lang w:eastAsia="hi-IN" w:bidi="hi-IN"/>
        </w:rPr>
        <w:t xml:space="preserve">Pytanie 1 </w:t>
      </w:r>
    </w:p>
    <w:p w14:paraId="4EDCE626" w14:textId="5C69DC13" w:rsidR="00E0790B" w:rsidRPr="00C75359" w:rsidRDefault="00E0790B" w:rsidP="00C75359">
      <w:pPr>
        <w:widowControl w:val="0"/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  <w:r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>Czy Zamawiający dopuszcza możliwość dostarczenia urządzenia zastępczego i wydłużenia okresu na naprawę z 10 na 20 dni roboczych w odniesieniu do § 2 ust. 6</w:t>
      </w:r>
    </w:p>
    <w:p w14:paraId="642CBDD6" w14:textId="77777777" w:rsidR="00E0790B" w:rsidRPr="00C75359" w:rsidRDefault="00E0790B" w:rsidP="00C75359">
      <w:pPr>
        <w:widowControl w:val="0"/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u w:val="single"/>
          <w:lang w:eastAsia="hi-IN" w:bidi="hi-IN"/>
        </w:rPr>
      </w:pPr>
    </w:p>
    <w:p w14:paraId="16B6D68F" w14:textId="7F51E4F7" w:rsidR="00500E6C" w:rsidRPr="00C75359" w:rsidRDefault="00E0790B" w:rsidP="00C75359">
      <w:pPr>
        <w:widowControl w:val="0"/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u w:val="single"/>
          <w:lang w:eastAsia="hi-IN" w:bidi="hi-IN"/>
        </w:rPr>
      </w:pPr>
      <w:r w:rsidRPr="00C75359">
        <w:rPr>
          <w:rFonts w:ascii="Book Antiqua" w:hAnsi="Book Antiqua" w:cs="Tahoma"/>
          <w:kern w:val="2"/>
          <w:sz w:val="20"/>
          <w:szCs w:val="20"/>
          <w:u w:val="single"/>
          <w:lang w:eastAsia="hi-IN" w:bidi="hi-IN"/>
        </w:rPr>
        <w:t xml:space="preserve">Odp. </w:t>
      </w:r>
    </w:p>
    <w:p w14:paraId="734EC95D" w14:textId="4B22F679" w:rsidR="00B07ED0" w:rsidRPr="00C75359" w:rsidRDefault="00B07ED0" w:rsidP="00C75359">
      <w:pPr>
        <w:widowControl w:val="0"/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  <w:bookmarkStart w:id="1" w:name="_Hlk190674015"/>
      <w:r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>Zamawiający nie wyraża zgody dostarczeni</w:t>
      </w:r>
      <w:r w:rsidR="00042539">
        <w:rPr>
          <w:rFonts w:ascii="Book Antiqua" w:hAnsi="Book Antiqua" w:cs="Tahoma"/>
          <w:kern w:val="2"/>
          <w:sz w:val="20"/>
          <w:szCs w:val="20"/>
          <w:lang w:eastAsia="hi-IN" w:bidi="hi-IN"/>
        </w:rPr>
        <w:t>e</w:t>
      </w:r>
      <w:r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 urządzenia zastępczego i wydłużeni</w:t>
      </w:r>
      <w:r w:rsidR="00042539">
        <w:rPr>
          <w:rFonts w:ascii="Book Antiqua" w:hAnsi="Book Antiqua" w:cs="Tahoma"/>
          <w:kern w:val="2"/>
          <w:sz w:val="20"/>
          <w:szCs w:val="20"/>
          <w:lang w:eastAsia="hi-IN" w:bidi="hi-IN"/>
        </w:rPr>
        <w:t>e</w:t>
      </w:r>
      <w:r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 okresu na naprawę z 10 na 20 dni roboczych w odniesieniu do § 2 ust. 6</w:t>
      </w:r>
    </w:p>
    <w:p w14:paraId="57F71EAD" w14:textId="2588433A" w:rsidR="00E0790B" w:rsidRPr="00C75359" w:rsidRDefault="005A57D7" w:rsidP="00C75359">
      <w:pPr>
        <w:widowControl w:val="0"/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  <w:r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Paragraf </w:t>
      </w:r>
      <w:r w:rsidR="00E0790B"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2 ust. 6 </w:t>
      </w:r>
      <w:bookmarkEnd w:id="1"/>
      <w:r w:rsidR="00E0790B"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>odnosi się do zapisów § 2 ust. 4 i 5 tj. w sytuacji gdy Zamawiający po przyjęciu dostawy stwierdzi niezgodnoś</w:t>
      </w:r>
      <w:r w:rsidR="00C75359"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>ć</w:t>
      </w:r>
      <w:r w:rsidR="00E0790B" w:rsidRPr="00C75359">
        <w:rPr>
          <w:rFonts w:ascii="Book Antiqua" w:hAnsi="Book Antiqua"/>
          <w:sz w:val="20"/>
          <w:szCs w:val="20"/>
        </w:rPr>
        <w:t xml:space="preserve"> </w:t>
      </w:r>
      <w:r w:rsidR="00E0790B"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>dostarczonego przez Wykonawcę towaru pod względem ilościowym oraz rodzajowym</w:t>
      </w:r>
      <w:r w:rsidR="00C75359"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>,</w:t>
      </w:r>
      <w:r w:rsidR="00E0790B"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 w szczególności stwierdzi uszkodzenie lub nie posiadanie parametrów deklarowanych </w:t>
      </w:r>
      <w:r w:rsidR="00042539">
        <w:rPr>
          <w:rFonts w:ascii="Book Antiqua" w:hAnsi="Book Antiqua" w:cs="Tahoma"/>
          <w:kern w:val="2"/>
          <w:sz w:val="20"/>
          <w:szCs w:val="20"/>
          <w:lang w:eastAsia="hi-IN" w:bidi="hi-IN"/>
        </w:rPr>
        <w:br/>
      </w:r>
      <w:r w:rsidR="00E0790B"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w ofercie Wykonawcy oraz wymaganych w opisie przedmiotu zamówienia </w:t>
      </w:r>
      <w:r w:rsidR="00C75359"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>i</w:t>
      </w:r>
      <w:r w:rsidR="00E0790B"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 umowie</w:t>
      </w:r>
      <w:r w:rsidR="00BB0216"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>.</w:t>
      </w:r>
      <w:r w:rsidR="00E0790B"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 </w:t>
      </w:r>
      <w:r w:rsidR="00BB0216"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>W takim przypadku</w:t>
      </w:r>
      <w:r w:rsidR="00E0790B"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 </w:t>
      </w:r>
      <w:r w:rsidR="00BB0216"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Zamawiający </w:t>
      </w:r>
      <w:r w:rsidR="00E0790B"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>przedstawi Wykonawcy zastrzeżenia w terminie 7 dni od daty dokonania stwierdzenia niezgodności, a Wykonawca zobowiązuje się do usunięcia stwierdzonych niezgodności na własny koszt i ryzyko w terminie do 10 dni od dnia powiadomienia go o tym fakcie.</w:t>
      </w:r>
      <w:r w:rsidR="00431F1B"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 </w:t>
      </w:r>
      <w:r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>Paragraf</w:t>
      </w:r>
      <w:r w:rsidR="00431F1B"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 2 ust. 6 zatem nie dotyczy naprawy lecz </w:t>
      </w:r>
      <w:r w:rsidR="00BB0216"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 </w:t>
      </w:r>
      <w:r w:rsidR="00431F1B"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>niezgodności dostarczonego sprzętu z wymaganiami Zamawiającego</w:t>
      </w:r>
      <w:r w:rsidR="00BB0216"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 stwierdzonej po przyjęciu dostawy</w:t>
      </w:r>
      <w:r w:rsidR="00431F1B"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>.</w:t>
      </w:r>
      <w:r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 </w:t>
      </w:r>
    </w:p>
    <w:p w14:paraId="3069FCE0" w14:textId="77777777" w:rsidR="00431F1B" w:rsidRPr="00C75359" w:rsidRDefault="00431F1B" w:rsidP="00C75359">
      <w:pPr>
        <w:widowControl w:val="0"/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</w:p>
    <w:p w14:paraId="1C8268E7" w14:textId="3CA69CDA" w:rsidR="00E0790B" w:rsidRPr="00C75359" w:rsidRDefault="00E0790B" w:rsidP="00C75359">
      <w:pPr>
        <w:widowControl w:val="0"/>
        <w:suppressAutoHyphens/>
        <w:spacing w:after="0"/>
        <w:rPr>
          <w:rFonts w:ascii="Book Antiqua" w:hAnsi="Book Antiqua" w:cs="Tahoma"/>
          <w:b/>
          <w:bCs/>
          <w:kern w:val="2"/>
          <w:sz w:val="20"/>
          <w:szCs w:val="20"/>
          <w:lang w:eastAsia="hi-IN" w:bidi="hi-IN"/>
        </w:rPr>
      </w:pPr>
      <w:r w:rsidRPr="00C75359">
        <w:rPr>
          <w:rFonts w:ascii="Book Antiqua" w:hAnsi="Book Antiqua" w:cs="Tahoma"/>
          <w:b/>
          <w:bCs/>
          <w:kern w:val="2"/>
          <w:sz w:val="20"/>
          <w:szCs w:val="20"/>
          <w:lang w:eastAsia="hi-IN" w:bidi="hi-IN"/>
        </w:rPr>
        <w:t>Pytanie 2</w:t>
      </w:r>
    </w:p>
    <w:p w14:paraId="737133A3" w14:textId="4006A0DC" w:rsidR="00E0790B" w:rsidRPr="00C75359" w:rsidRDefault="00E0790B" w:rsidP="00C75359">
      <w:pPr>
        <w:widowControl w:val="0"/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  <w:r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Prosimy o wyjaśnienie w jakiej sytuacji zostanie zastosowany okres naprawy 10 dni określony w </w:t>
      </w:r>
      <w:bookmarkStart w:id="2" w:name="_Hlk190674131"/>
      <w:r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>§ 6 ust. 11</w:t>
      </w:r>
      <w:bookmarkEnd w:id="2"/>
      <w:r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>?, gdyż w § 6 ust. 4 czas naprawy został ustalony na 20 dni roboczych od momentu dostarczenia zestawu zastępczego. Czy Zamawiający dopuszcza wydłużenie okresu naprawy w § 6 ust. 11 do 20 dni roboczych?</w:t>
      </w:r>
    </w:p>
    <w:p w14:paraId="5955FA14" w14:textId="5C334417" w:rsidR="00431F1B" w:rsidRDefault="00431F1B" w:rsidP="00C75359">
      <w:pPr>
        <w:widowControl w:val="0"/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</w:p>
    <w:p w14:paraId="35C81D58" w14:textId="77777777" w:rsidR="00CD0D53" w:rsidRPr="00C75359" w:rsidRDefault="00CD0D53" w:rsidP="00C75359">
      <w:pPr>
        <w:widowControl w:val="0"/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</w:p>
    <w:p w14:paraId="58D6F670" w14:textId="03C9E0B4" w:rsidR="00E0790B" w:rsidRPr="00500E6C" w:rsidRDefault="00431F1B" w:rsidP="00500E6C">
      <w:pPr>
        <w:widowControl w:val="0"/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u w:val="single"/>
          <w:lang w:eastAsia="hi-IN" w:bidi="hi-IN"/>
        </w:rPr>
      </w:pPr>
      <w:r w:rsidRPr="00C75359">
        <w:rPr>
          <w:rFonts w:ascii="Book Antiqua" w:hAnsi="Book Antiqua" w:cs="Tahoma"/>
          <w:kern w:val="2"/>
          <w:sz w:val="20"/>
          <w:szCs w:val="20"/>
          <w:u w:val="single"/>
          <w:lang w:eastAsia="hi-IN" w:bidi="hi-IN"/>
        </w:rPr>
        <w:lastRenderedPageBreak/>
        <w:t>Odp.</w:t>
      </w:r>
    </w:p>
    <w:p w14:paraId="671A9DEE" w14:textId="4DC1F870" w:rsidR="005A57D7" w:rsidRPr="00C75359" w:rsidRDefault="005A57D7" w:rsidP="00C75359">
      <w:pPr>
        <w:widowControl w:val="0"/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  <w:r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>Paragraf 6 ust. 11 dotyczy sytuacji opisanej w § 2 ust. 4 – 6</w:t>
      </w:r>
      <w:r w:rsidR="00BB0216"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 tj. usunięcia niezgodności stwierdzonych po przyjęciu dostawy ( nie naprawy)</w:t>
      </w:r>
      <w:r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. </w:t>
      </w:r>
      <w:r w:rsidR="009F21D1"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>Czas naprawy gwarancyjnej w przypadku awarii urządzenia określony został natomiast w</w:t>
      </w:r>
      <w:r w:rsidR="00BB0216"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 §</w:t>
      </w:r>
      <w:r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6 ust. </w:t>
      </w:r>
      <w:r w:rsidR="009F21D1"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>4 i wynosi 20 dni roboczych</w:t>
      </w:r>
      <w:r w:rsidR="009F21D1" w:rsidRPr="00C75359">
        <w:rPr>
          <w:rFonts w:ascii="Book Antiqua" w:hAnsi="Book Antiqua"/>
          <w:sz w:val="20"/>
          <w:szCs w:val="20"/>
        </w:rPr>
        <w:t xml:space="preserve"> </w:t>
      </w:r>
      <w:r w:rsidR="009F21D1"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>od dnia dostarczenia zestawu zastępczego.</w:t>
      </w:r>
      <w:r w:rsidR="00B07ED0"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 </w:t>
      </w:r>
      <w:r w:rsidR="00E60087">
        <w:rPr>
          <w:rFonts w:ascii="Book Antiqua" w:hAnsi="Book Antiqua" w:cs="Tahoma"/>
          <w:kern w:val="2"/>
          <w:sz w:val="20"/>
          <w:szCs w:val="20"/>
          <w:lang w:eastAsia="hi-IN" w:bidi="hi-IN"/>
        </w:rPr>
        <w:br/>
      </w:r>
      <w:r w:rsidR="00B07ED0"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W związku z powyższym </w:t>
      </w:r>
      <w:r w:rsidR="00BB0216"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 </w:t>
      </w:r>
      <w:r w:rsidR="00B07ED0"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>Zamawiający nie wyraża zgody na wydłużenie okresu naprawy w § 6 ust. 11 do 20 dni roboczych.</w:t>
      </w:r>
    </w:p>
    <w:p w14:paraId="11D7350D" w14:textId="77777777" w:rsidR="00B07ED0" w:rsidRPr="00C75359" w:rsidRDefault="00B07ED0" w:rsidP="00C75359">
      <w:pPr>
        <w:widowControl w:val="0"/>
        <w:suppressAutoHyphens/>
        <w:spacing w:after="0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</w:p>
    <w:p w14:paraId="49B91B33" w14:textId="5871EE75" w:rsidR="00E0790B" w:rsidRPr="00C75359" w:rsidRDefault="00431F1B" w:rsidP="00C75359">
      <w:pPr>
        <w:widowControl w:val="0"/>
        <w:suppressAutoHyphens/>
        <w:spacing w:after="0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  <w:r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Zamawiający </w:t>
      </w:r>
      <w:r w:rsidR="00BB0216"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>zmodyfikuje</w:t>
      </w:r>
      <w:r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 </w:t>
      </w:r>
      <w:r w:rsidR="005A57D7"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treść § 6 ust. 11. </w:t>
      </w:r>
    </w:p>
    <w:p w14:paraId="09853598" w14:textId="15C7F2C5" w:rsidR="00EA51C3" w:rsidRDefault="00EA51C3" w:rsidP="00C75359">
      <w:pPr>
        <w:widowControl w:val="0"/>
        <w:suppressAutoHyphens/>
        <w:spacing w:after="0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</w:p>
    <w:p w14:paraId="32B936D3" w14:textId="77777777" w:rsidR="008602B6" w:rsidRPr="00C75359" w:rsidRDefault="008602B6" w:rsidP="00C75359">
      <w:pPr>
        <w:widowControl w:val="0"/>
        <w:suppressAutoHyphens/>
        <w:spacing w:after="0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</w:p>
    <w:p w14:paraId="0DD5B31B" w14:textId="6C1E65DA" w:rsidR="00EA51C3" w:rsidRPr="00C75359" w:rsidRDefault="00EA51C3" w:rsidP="00C75359">
      <w:pPr>
        <w:widowControl w:val="0"/>
        <w:suppressAutoHyphens/>
        <w:spacing w:after="0"/>
        <w:jc w:val="center"/>
        <w:rPr>
          <w:rFonts w:ascii="Book Antiqua" w:hAnsi="Book Antiqua" w:cs="Tahoma"/>
          <w:b/>
          <w:bCs/>
          <w:kern w:val="2"/>
          <w:sz w:val="20"/>
          <w:szCs w:val="20"/>
          <w:lang w:eastAsia="hi-IN" w:bidi="hi-IN"/>
        </w:rPr>
      </w:pPr>
      <w:r w:rsidRPr="00C75359">
        <w:rPr>
          <w:rFonts w:ascii="Book Antiqua" w:hAnsi="Book Antiqua" w:cs="Tahoma"/>
          <w:b/>
          <w:bCs/>
          <w:kern w:val="2"/>
          <w:sz w:val="20"/>
          <w:szCs w:val="20"/>
          <w:lang w:eastAsia="hi-IN" w:bidi="hi-IN"/>
        </w:rPr>
        <w:t>INFORMACJA O MODYFIKACJI TREŚCI ZAPYTANIA OFERTOWEGO</w:t>
      </w:r>
    </w:p>
    <w:p w14:paraId="653656ED" w14:textId="77777777" w:rsidR="00EA51C3" w:rsidRPr="00C75359" w:rsidRDefault="00EA51C3" w:rsidP="00C75359">
      <w:pPr>
        <w:widowControl w:val="0"/>
        <w:suppressAutoHyphens/>
        <w:spacing w:after="0"/>
        <w:jc w:val="center"/>
        <w:rPr>
          <w:rFonts w:ascii="Book Antiqua" w:hAnsi="Book Antiqua" w:cs="Tahoma"/>
          <w:b/>
          <w:bCs/>
          <w:kern w:val="2"/>
          <w:sz w:val="20"/>
          <w:szCs w:val="20"/>
          <w:lang w:eastAsia="hi-IN" w:bidi="hi-IN"/>
        </w:rPr>
      </w:pPr>
    </w:p>
    <w:p w14:paraId="1A203358" w14:textId="381B90E6" w:rsidR="00EA51C3" w:rsidRPr="00C75359" w:rsidRDefault="00EA51C3" w:rsidP="00500E6C">
      <w:pPr>
        <w:widowControl w:val="0"/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  <w:r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>Uniwersytet Kazimierza Wielkiego w Bydgoszczy informuje, że w postępowaniu pn. „Dostawa mikroskopów na potrzeby UKW” dokonuje modyfikacji treści zapytania ofertowego w następującym zakresie:</w:t>
      </w:r>
    </w:p>
    <w:p w14:paraId="14928646" w14:textId="1D43830D" w:rsidR="00EA51C3" w:rsidRPr="00C75359" w:rsidRDefault="00EA51C3" w:rsidP="00C75359">
      <w:pPr>
        <w:widowControl w:val="0"/>
        <w:suppressAutoHyphens/>
        <w:spacing w:after="0"/>
        <w:rPr>
          <w:rFonts w:ascii="Book Antiqua" w:hAnsi="Book Antiqua" w:cs="Tahoma"/>
          <w:b/>
          <w:bCs/>
          <w:kern w:val="2"/>
          <w:sz w:val="20"/>
          <w:szCs w:val="20"/>
          <w:lang w:eastAsia="hi-IN" w:bidi="hi-IN"/>
        </w:rPr>
      </w:pPr>
    </w:p>
    <w:p w14:paraId="42075926" w14:textId="50AAE7EB" w:rsidR="00EA51C3" w:rsidRPr="00C75359" w:rsidRDefault="00EA51C3" w:rsidP="00C75359">
      <w:pPr>
        <w:widowControl w:val="0"/>
        <w:suppressAutoHyphens/>
        <w:spacing w:after="0"/>
        <w:rPr>
          <w:rFonts w:ascii="Book Antiqua" w:hAnsi="Book Antiqua" w:cs="Tahoma"/>
          <w:b/>
          <w:bCs/>
          <w:kern w:val="2"/>
          <w:sz w:val="20"/>
          <w:szCs w:val="20"/>
          <w:lang w:eastAsia="hi-IN" w:bidi="hi-IN"/>
        </w:rPr>
      </w:pPr>
      <w:r w:rsidRPr="00C75359">
        <w:rPr>
          <w:rFonts w:ascii="Book Antiqua" w:hAnsi="Book Antiqua" w:cs="Tahoma"/>
          <w:b/>
          <w:bCs/>
          <w:kern w:val="2"/>
          <w:sz w:val="20"/>
          <w:szCs w:val="20"/>
          <w:lang w:eastAsia="hi-IN" w:bidi="hi-IN"/>
        </w:rPr>
        <w:t>Załącznik nr 5,  Projekt umowy § 6 ust. 11</w:t>
      </w:r>
    </w:p>
    <w:p w14:paraId="41DCC6C3" w14:textId="77777777" w:rsidR="00E60087" w:rsidRDefault="00E60087" w:rsidP="00C75359">
      <w:pPr>
        <w:widowControl w:val="0"/>
        <w:suppressAutoHyphens/>
        <w:spacing w:after="0"/>
        <w:rPr>
          <w:rFonts w:ascii="Book Antiqua" w:hAnsi="Book Antiqua" w:cs="Tahoma"/>
          <w:kern w:val="2"/>
          <w:sz w:val="20"/>
          <w:szCs w:val="20"/>
          <w:u w:val="single"/>
          <w:lang w:eastAsia="hi-IN" w:bidi="hi-IN"/>
        </w:rPr>
      </w:pPr>
    </w:p>
    <w:p w14:paraId="71CF62E6" w14:textId="7662A83B" w:rsidR="00EA51C3" w:rsidRPr="00C75359" w:rsidRDefault="00EA51C3" w:rsidP="00C75359">
      <w:pPr>
        <w:widowControl w:val="0"/>
        <w:suppressAutoHyphens/>
        <w:spacing w:after="0"/>
        <w:rPr>
          <w:rFonts w:ascii="Book Antiqua" w:hAnsi="Book Antiqua" w:cs="Tahoma"/>
          <w:kern w:val="2"/>
          <w:sz w:val="20"/>
          <w:szCs w:val="20"/>
          <w:u w:val="single"/>
          <w:lang w:eastAsia="hi-IN" w:bidi="hi-IN"/>
        </w:rPr>
      </w:pPr>
      <w:r w:rsidRPr="00C75359">
        <w:rPr>
          <w:rFonts w:ascii="Book Antiqua" w:hAnsi="Book Antiqua" w:cs="Tahoma"/>
          <w:kern w:val="2"/>
          <w:sz w:val="20"/>
          <w:szCs w:val="20"/>
          <w:u w:val="single"/>
          <w:lang w:eastAsia="hi-IN" w:bidi="hi-IN"/>
        </w:rPr>
        <w:t>Jest:</w:t>
      </w:r>
    </w:p>
    <w:p w14:paraId="31E619C1" w14:textId="3A80948B" w:rsidR="00EA51C3" w:rsidRPr="00C75359" w:rsidRDefault="00EA51C3" w:rsidP="00C75359">
      <w:pPr>
        <w:widowControl w:val="0"/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  <w:r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W razie stwierdzenia przez Zamawiającego wad fizycznych rzeczy lub niezgodności przedmiotu </w:t>
      </w:r>
      <w:r w:rsidRPr="00105B90">
        <w:rPr>
          <w:rFonts w:ascii="Book Antiqua" w:hAnsi="Book Antiqua" w:cs="Tahoma"/>
          <w:kern w:val="2"/>
          <w:sz w:val="20"/>
          <w:szCs w:val="20"/>
          <w:lang w:eastAsia="hi-IN" w:bidi="hi-IN"/>
        </w:rPr>
        <w:t>umowy z warunkami gwarancji, Wykonawca</w:t>
      </w:r>
      <w:r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 zobowiązuje się do niezwłocznego, jednak nie później niż w terminie 10 dni od dnia powiadomienia go o tym fakcie, usunięcia wady albo niezgodności  lub - wedle wyboru Zamawiającego - dokonania wymiany rzeczy na wolną od wad lub zgodną z warunkami gwarancji na własny koszt i ryzyko. W takim wypadku dostawa/odbiór towaru nastąpi według zasad określonych w § 2 ust. 3 - 5.</w:t>
      </w:r>
    </w:p>
    <w:p w14:paraId="03BD6ED2" w14:textId="77777777" w:rsidR="00EA51C3" w:rsidRPr="00C75359" w:rsidRDefault="00EA51C3" w:rsidP="00C75359">
      <w:pPr>
        <w:widowControl w:val="0"/>
        <w:suppressAutoHyphens/>
        <w:spacing w:after="0"/>
        <w:rPr>
          <w:rFonts w:ascii="Book Antiqua" w:hAnsi="Book Antiqua" w:cs="Tahoma"/>
          <w:kern w:val="2"/>
          <w:sz w:val="20"/>
          <w:szCs w:val="20"/>
          <w:u w:val="single"/>
          <w:lang w:eastAsia="hi-IN" w:bidi="hi-IN"/>
        </w:rPr>
      </w:pPr>
    </w:p>
    <w:p w14:paraId="393304F5" w14:textId="1551116F" w:rsidR="005A57D7" w:rsidRPr="00C75359" w:rsidRDefault="00EA51C3" w:rsidP="00C75359">
      <w:pPr>
        <w:widowControl w:val="0"/>
        <w:suppressAutoHyphens/>
        <w:spacing w:after="0"/>
        <w:rPr>
          <w:rFonts w:ascii="Book Antiqua" w:hAnsi="Book Antiqua" w:cs="Tahoma"/>
          <w:kern w:val="2"/>
          <w:sz w:val="20"/>
          <w:szCs w:val="20"/>
          <w:u w:val="single"/>
          <w:lang w:eastAsia="hi-IN" w:bidi="hi-IN"/>
        </w:rPr>
      </w:pPr>
      <w:r w:rsidRPr="00C75359">
        <w:rPr>
          <w:rFonts w:ascii="Book Antiqua" w:hAnsi="Book Antiqua" w:cs="Tahoma"/>
          <w:kern w:val="2"/>
          <w:sz w:val="20"/>
          <w:szCs w:val="20"/>
          <w:u w:val="single"/>
          <w:lang w:eastAsia="hi-IN" w:bidi="hi-IN"/>
        </w:rPr>
        <w:t>Powinno być:</w:t>
      </w:r>
    </w:p>
    <w:p w14:paraId="62168A11" w14:textId="1FC96967" w:rsidR="00EA51C3" w:rsidRPr="00C75359" w:rsidRDefault="00EA51C3" w:rsidP="00C75359">
      <w:pPr>
        <w:widowControl w:val="0"/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  <w:r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W razie stwierdzenia przez Zamawiającego wad fizycznych rzeczy lub niezgodności przedmiotu </w:t>
      </w:r>
      <w:r w:rsidRPr="00105B90">
        <w:rPr>
          <w:rFonts w:ascii="Book Antiqua" w:hAnsi="Book Antiqua" w:cs="Tahoma"/>
          <w:kern w:val="2"/>
          <w:sz w:val="20"/>
          <w:szCs w:val="20"/>
          <w:lang w:eastAsia="hi-IN" w:bidi="hi-IN"/>
        </w:rPr>
        <w:t>umowy , o których mowa w § 2 ust. 4,</w:t>
      </w:r>
      <w:r w:rsidRPr="00C75359">
        <w:rPr>
          <w:rFonts w:ascii="Book Antiqua" w:hAnsi="Book Antiqua" w:cs="Tahoma"/>
          <w:kern w:val="2"/>
          <w:sz w:val="20"/>
          <w:szCs w:val="20"/>
          <w:lang w:eastAsia="hi-IN" w:bidi="hi-IN"/>
        </w:rPr>
        <w:t xml:space="preserve"> Wykonawca zobowiązuje się do niezwłocznego, jednak nie później niż w terminie 10 dni od dnia powiadomienia go o tym fakcie, usunięcia wady albo niezgodności  lub - wedle wyboru Zamawiającego - dokonania wymiany rzeczy na wolną od wad lub zgodną z warunkami gwarancji na własny koszt i ryzyko. W takim wypadku dostawa/odbiór towaru nastąpi według zasad określonych w § 2 ust. 3 - 5.</w:t>
      </w:r>
    </w:p>
    <w:p w14:paraId="0CDD5AA1" w14:textId="22EA8D89" w:rsidR="00EA51C3" w:rsidRPr="00C75359" w:rsidRDefault="00EA51C3" w:rsidP="00C75359">
      <w:pPr>
        <w:widowControl w:val="0"/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</w:p>
    <w:p w14:paraId="1B447958" w14:textId="3459FFDF" w:rsidR="00EA51C3" w:rsidRDefault="00EA51C3" w:rsidP="00C75359">
      <w:pPr>
        <w:widowControl w:val="0"/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</w:p>
    <w:p w14:paraId="7BB9E3A7" w14:textId="77777777" w:rsidR="000544FC" w:rsidRDefault="000544FC" w:rsidP="00C75359">
      <w:pPr>
        <w:widowControl w:val="0"/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</w:p>
    <w:p w14:paraId="57E95355" w14:textId="1D612F22" w:rsidR="000544FC" w:rsidRDefault="000544FC" w:rsidP="00C75359">
      <w:pPr>
        <w:widowControl w:val="0"/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  <w:r w:rsidRPr="000544FC">
        <w:rPr>
          <w:rFonts w:ascii="Book Antiqua" w:hAnsi="Book Antiqua" w:cs="Tahoma"/>
          <w:kern w:val="2"/>
          <w:sz w:val="20"/>
          <w:szCs w:val="20"/>
          <w:lang w:eastAsia="hi-IN" w:bidi="hi-IN"/>
        </w:rPr>
        <w:t>Pozostałe zapisy zapytania ofertowego pozostają bez zmian.</w:t>
      </w:r>
    </w:p>
    <w:p w14:paraId="11064533" w14:textId="1A5572A0" w:rsidR="000544FC" w:rsidRDefault="000544FC" w:rsidP="00C75359">
      <w:pPr>
        <w:widowControl w:val="0"/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  <w:r w:rsidRPr="000544FC">
        <w:rPr>
          <w:rFonts w:ascii="Book Antiqua" w:hAnsi="Book Antiqua" w:cs="Tahoma"/>
          <w:kern w:val="2"/>
          <w:sz w:val="20"/>
          <w:szCs w:val="20"/>
          <w:lang w:eastAsia="hi-IN" w:bidi="hi-IN"/>
        </w:rPr>
        <w:t>Zmodyfikowana treść zapytania ofertowego stanowi załącznik do niniejszego pisma.</w:t>
      </w:r>
    </w:p>
    <w:p w14:paraId="5B1B2A68" w14:textId="3C36C028" w:rsidR="00000F21" w:rsidRDefault="00000F21" w:rsidP="00C75359">
      <w:pPr>
        <w:widowControl w:val="0"/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</w:p>
    <w:p w14:paraId="1B769959" w14:textId="77777777" w:rsidR="00000F21" w:rsidRPr="00FF3ECF" w:rsidRDefault="00000F21" w:rsidP="00C75359">
      <w:pPr>
        <w:widowControl w:val="0"/>
        <w:suppressAutoHyphens/>
        <w:spacing w:after="0"/>
        <w:jc w:val="both"/>
        <w:rPr>
          <w:rFonts w:ascii="Book Antiqua" w:hAnsi="Book Antiqua" w:cs="Tahoma"/>
          <w:kern w:val="2"/>
          <w:sz w:val="20"/>
          <w:szCs w:val="20"/>
          <w:lang w:eastAsia="hi-IN" w:bidi="hi-IN"/>
        </w:rPr>
      </w:pPr>
    </w:p>
    <w:p w14:paraId="2F2187B8" w14:textId="77777777" w:rsidR="00EA51C3" w:rsidRPr="00FF3ECF" w:rsidRDefault="00EA51C3" w:rsidP="00C75359">
      <w:pPr>
        <w:jc w:val="right"/>
        <w:rPr>
          <w:rFonts w:ascii="Book Antiqua" w:hAnsi="Book Antiqua" w:cs="Tahoma"/>
          <w:b/>
          <w:kern w:val="2"/>
          <w:sz w:val="20"/>
          <w:szCs w:val="20"/>
          <w:lang w:eastAsia="hi-IN" w:bidi="hi-IN"/>
        </w:rPr>
      </w:pPr>
      <w:r w:rsidRPr="00FF3ECF">
        <w:rPr>
          <w:rFonts w:ascii="Book Antiqua" w:hAnsi="Book Antiqua" w:cs="Tahoma"/>
          <w:b/>
          <w:kern w:val="2"/>
          <w:sz w:val="20"/>
          <w:szCs w:val="20"/>
          <w:lang w:eastAsia="hi-IN" w:bidi="hi-IN"/>
        </w:rPr>
        <w:t>Rektor UKW</w:t>
      </w:r>
    </w:p>
    <w:p w14:paraId="28983E6C" w14:textId="346067B9" w:rsidR="00E0790B" w:rsidRPr="00FF3ECF" w:rsidRDefault="00EA51C3" w:rsidP="00C75359">
      <w:pPr>
        <w:jc w:val="right"/>
        <w:rPr>
          <w:rFonts w:ascii="Book Antiqua" w:hAnsi="Book Antiqua"/>
          <w:sz w:val="20"/>
          <w:szCs w:val="20"/>
        </w:rPr>
      </w:pPr>
      <w:r w:rsidRPr="00FF3ECF">
        <w:rPr>
          <w:rFonts w:ascii="Book Antiqua" w:hAnsi="Book Antiqua" w:cs="Tahoma"/>
          <w:b/>
          <w:kern w:val="2"/>
          <w:sz w:val="20"/>
          <w:szCs w:val="20"/>
          <w:lang w:eastAsia="hi-IN" w:bidi="hi-IN"/>
        </w:rPr>
        <w:t xml:space="preserve">prof. dr hab. Bernard </w:t>
      </w:r>
      <w:proofErr w:type="spellStart"/>
      <w:r w:rsidRPr="00FF3ECF">
        <w:rPr>
          <w:rFonts w:ascii="Book Antiqua" w:hAnsi="Book Antiqua" w:cs="Tahoma"/>
          <w:b/>
          <w:kern w:val="2"/>
          <w:sz w:val="20"/>
          <w:szCs w:val="20"/>
          <w:lang w:eastAsia="hi-IN" w:bidi="hi-IN"/>
        </w:rPr>
        <w:t>Mendlik</w:t>
      </w:r>
      <w:proofErr w:type="spellEnd"/>
    </w:p>
    <w:p w14:paraId="739F8D46" w14:textId="77777777" w:rsidR="00E0790B" w:rsidRPr="00EA51C3" w:rsidRDefault="00E0790B" w:rsidP="00E0790B"/>
    <w:p w14:paraId="4AFBA0AD" w14:textId="77777777" w:rsidR="00E0790B" w:rsidRPr="00EA51C3" w:rsidRDefault="00E0790B" w:rsidP="00E0790B"/>
    <w:p w14:paraId="3B9B18B3" w14:textId="77777777" w:rsidR="00D2267B" w:rsidRPr="00EA51C3" w:rsidRDefault="00D2267B"/>
    <w:sectPr w:rsidR="00D2267B" w:rsidRPr="00EA51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790B"/>
    <w:rsid w:val="00000F21"/>
    <w:rsid w:val="00042539"/>
    <w:rsid w:val="000544FC"/>
    <w:rsid w:val="00105B90"/>
    <w:rsid w:val="00431F1B"/>
    <w:rsid w:val="00500E6C"/>
    <w:rsid w:val="00575F07"/>
    <w:rsid w:val="00582276"/>
    <w:rsid w:val="005A57D7"/>
    <w:rsid w:val="008602B6"/>
    <w:rsid w:val="009F21D1"/>
    <w:rsid w:val="00B07ED0"/>
    <w:rsid w:val="00BB0216"/>
    <w:rsid w:val="00C75359"/>
    <w:rsid w:val="00CD0D53"/>
    <w:rsid w:val="00D2267B"/>
    <w:rsid w:val="00E0790B"/>
    <w:rsid w:val="00E60087"/>
    <w:rsid w:val="00EA51C3"/>
    <w:rsid w:val="00FF3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11A609EF"/>
  <w15:chartTrackingRefBased/>
  <w15:docId w15:val="{BBD18C51-9042-4237-9D97-AF4B0187B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0790B"/>
    <w:pPr>
      <w:spacing w:after="200" w:line="276" w:lineRule="auto"/>
    </w:pPr>
    <w:rPr>
      <w:rFonts w:eastAsia="Times New Roman" w:cs="Times New Roman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E0790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kw.edu.pl" TargetMode="Externa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2</Pages>
  <Words>570</Words>
  <Characters>3425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weronika</dc:creator>
  <cp:keywords/>
  <dc:description/>
  <cp:lastModifiedBy>weronika</cp:lastModifiedBy>
  <cp:revision>21</cp:revision>
  <cp:lastPrinted>2025-02-17T10:19:00Z</cp:lastPrinted>
  <dcterms:created xsi:type="dcterms:W3CDTF">2025-02-17T07:28:00Z</dcterms:created>
  <dcterms:modified xsi:type="dcterms:W3CDTF">2025-02-17T10:19:00Z</dcterms:modified>
</cp:coreProperties>
</file>