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220CA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37EC67F0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802E9">
        <w:rPr>
          <w:rFonts w:ascii="Times New Roman" w:hAnsi="Times New Roman"/>
          <w:bCs/>
          <w:color w:val="800000"/>
          <w:sz w:val="24"/>
          <w:szCs w:val="24"/>
        </w:rPr>
        <w:t>30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1D6F3D77" w14:textId="5C075468" w:rsidR="00B802E9" w:rsidRPr="00B802E9" w:rsidRDefault="0012627E" w:rsidP="00B802E9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B802E9">
        <w:rPr>
          <w:szCs w:val="24"/>
        </w:rPr>
        <w:t xml:space="preserve"> </w:t>
      </w:r>
      <w:r w:rsidR="00B802E9">
        <w:rPr>
          <w:b/>
          <w:color w:val="002060"/>
          <w:sz w:val="28"/>
          <w:szCs w:val="28"/>
        </w:rPr>
        <w:t xml:space="preserve">„Renowacja cmentarza wojennego w Jarosławiu z okresu </w:t>
      </w:r>
    </w:p>
    <w:p w14:paraId="4F95B0BB" w14:textId="5E02EACB" w:rsidR="00B802E9" w:rsidRDefault="00B802E9" w:rsidP="00B802E9">
      <w:pPr>
        <w:jc w:val="center"/>
        <w:rPr>
          <w:b/>
        </w:rPr>
      </w:pPr>
      <w:r>
        <w:rPr>
          <w:b/>
          <w:color w:val="002060"/>
          <w:sz w:val="28"/>
          <w:szCs w:val="28"/>
        </w:rPr>
        <w:t>I wojny światowej jako świadectwo historii”</w:t>
      </w:r>
      <w:r w:rsidR="008F72D7">
        <w:rPr>
          <w:b/>
          <w:color w:val="002060"/>
          <w:sz w:val="28"/>
          <w:szCs w:val="28"/>
        </w:rPr>
        <w:t>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06FF46AD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B802E9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6E0598D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8F6E1D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6007C8D9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D46BAC">
        <w:rPr>
          <w:b/>
          <w:bCs/>
          <w:iCs/>
        </w:rPr>
        <w:t>Nr 6</w:t>
      </w:r>
      <w:r w:rsidR="00D46BAC">
        <w:rPr>
          <w:bCs/>
          <w:iCs/>
        </w:rPr>
        <w:tab/>
      </w:r>
      <w:r w:rsidR="00D46BAC">
        <w:rPr>
          <w:bCs/>
          <w:iCs/>
        </w:rPr>
        <w:tab/>
        <w:t>Kosztorys ofertowy (przedmiar robót)</w:t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385F792E" w14:textId="60CFB0E9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 xml:space="preserve">Nr </w:t>
      </w:r>
      <w:r w:rsidR="00B802E9">
        <w:rPr>
          <w:b/>
          <w:bCs/>
          <w:iCs/>
        </w:rPr>
        <w:t>8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0C4409E2" w14:textId="77777777" w:rsidR="00220CAE" w:rsidRDefault="00220CAE" w:rsidP="004B00A2">
      <w:pPr>
        <w:spacing w:line="276" w:lineRule="auto"/>
        <w:jc w:val="center"/>
        <w:rPr>
          <w:b/>
          <w:bCs/>
        </w:rPr>
      </w:pPr>
    </w:p>
    <w:p w14:paraId="1AC2D441" w14:textId="77777777" w:rsidR="00B802E9" w:rsidRDefault="00B802E9" w:rsidP="004B00A2">
      <w:pPr>
        <w:spacing w:line="276" w:lineRule="auto"/>
        <w:jc w:val="center"/>
        <w:rPr>
          <w:b/>
          <w:bCs/>
        </w:rPr>
      </w:pPr>
    </w:p>
    <w:p w14:paraId="3F5593E3" w14:textId="77777777" w:rsidR="00B802E9" w:rsidRDefault="00B802E9" w:rsidP="004B00A2">
      <w:pPr>
        <w:spacing w:line="276" w:lineRule="auto"/>
        <w:jc w:val="center"/>
        <w:rPr>
          <w:b/>
          <w:bCs/>
        </w:rPr>
      </w:pPr>
    </w:p>
    <w:p w14:paraId="293BC964" w14:textId="77777777" w:rsidR="00220CAE" w:rsidRDefault="00220CAE" w:rsidP="004B00A2">
      <w:pPr>
        <w:spacing w:line="276" w:lineRule="auto"/>
        <w:jc w:val="center"/>
        <w:rPr>
          <w:b/>
          <w:bCs/>
        </w:rPr>
      </w:pPr>
    </w:p>
    <w:p w14:paraId="227BC5BA" w14:textId="31CEEC22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B802E9">
        <w:rPr>
          <w:b/>
          <w:bCs/>
        </w:rPr>
        <w:t>9</w:t>
      </w:r>
      <w:r w:rsidR="00196EF5">
        <w:rPr>
          <w:b/>
          <w:bCs/>
        </w:rPr>
        <w:t xml:space="preserve"> </w:t>
      </w:r>
      <w:r w:rsidR="00B802E9">
        <w:rPr>
          <w:b/>
          <w:bCs/>
        </w:rPr>
        <w:t>września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63B01AED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40D2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7605F2C6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40D2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1D455047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240651DE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E42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8-</w:t>
            </w:r>
            <w:r w:rsidR="00751D5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217F78FB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-10</w:t>
          </w:r>
        </w:p>
        <w:p w14:paraId="57BB78A4" w14:textId="5B4E9956" w:rsidR="00FF76EC" w:rsidRPr="000F3325" w:rsidRDefault="00BD25B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24FD3779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E42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480A3AF5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-14</w:t>
          </w:r>
        </w:p>
        <w:p w14:paraId="33BE12B3" w14:textId="4B84AE9B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-16</w:t>
          </w:r>
        </w:p>
        <w:p w14:paraId="1DE032BF" w14:textId="3C2B55D6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-17</w:t>
          </w:r>
        </w:p>
        <w:p w14:paraId="3D079B6F" w14:textId="7D42DBBD" w:rsidR="00FF76EC" w:rsidRPr="000F3325" w:rsidRDefault="00BD25B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5EB958CC" w:rsidR="00FF76EC" w:rsidRPr="000F3325" w:rsidRDefault="00BD25B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FD631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020082CA" w14:textId="0BDD0D0D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531EAE98" w:rsidR="00FF76EC" w:rsidRPr="000F3325" w:rsidRDefault="00BD25B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631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</w:hyperlink>
        </w:p>
        <w:p w14:paraId="492568AD" w14:textId="7D7BA038" w:rsidR="00FF76EC" w:rsidRPr="000F3325" w:rsidRDefault="00BD25B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631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3B2D926F" w14:textId="4A8AF99F" w:rsidR="00FF76EC" w:rsidRPr="000F3325" w:rsidRDefault="00BD25B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631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5E578124" w14:textId="504D2B88" w:rsidR="00FF76EC" w:rsidRPr="000F3325" w:rsidRDefault="00BD25B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F72D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4E42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D9427D3" w:rsidR="00FF76EC" w:rsidRPr="000F3325" w:rsidRDefault="00BD25B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3EED1637" w:rsidR="00D70C52" w:rsidRPr="000F3325" w:rsidRDefault="00BD25B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AA1E55" w:rsidRPr="00303B3B">
                <w:rPr>
                  <w:rStyle w:val="Hipercze"/>
                  <w:rFonts w:ascii="Times New Roman" w:eastAsiaTheme="minorHAnsi" w:hAnsi="Times New Roman"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3AC3F4B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5D2770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62050CAA" w:rsidR="00D70C52" w:rsidRPr="000F3325" w:rsidRDefault="005D277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5D2770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590C673" w:rsidR="00135F59" w:rsidRPr="004E428D" w:rsidRDefault="00D17A4D" w:rsidP="004E428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AC3BD2F" w14:textId="1CFF6560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B802E9">
        <w:rPr>
          <w:rFonts w:ascii="Times New Roman" w:eastAsia="Times New Roman" w:hAnsi="Times New Roman"/>
          <w:sz w:val="24"/>
          <w:szCs w:val="24"/>
          <w:lang w:eastAsia="pl-PL"/>
        </w:rPr>
        <w:t>renowację cmentarza wojennego w Jarosławiu z okresu I wojny światowej jako świadectwo historii.</w:t>
      </w:r>
    </w:p>
    <w:p w14:paraId="4465AA6F" w14:textId="0156E1D0" w:rsidR="00DF2DE9" w:rsidRPr="00430E1F" w:rsidRDefault="00C97016" w:rsidP="00430E1F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B802E9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</w:t>
      </w:r>
      <w:r w:rsidR="00B802E9">
        <w:rPr>
          <w:rFonts w:ascii="Times New Roman" w:hAnsi="Times New Roman"/>
          <w:color w:val="000000"/>
          <w:spacing w:val="3"/>
          <w:sz w:val="24"/>
          <w:szCs w:val="24"/>
        </w:rPr>
        <w:t>000000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B802E9"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– roboty </w:t>
      </w:r>
      <w:r w:rsidR="00B802E9">
        <w:rPr>
          <w:rFonts w:ascii="Times New Roman" w:hAnsi="Times New Roman"/>
          <w:color w:val="000000"/>
          <w:spacing w:val="3"/>
          <w:sz w:val="24"/>
          <w:szCs w:val="24"/>
        </w:rPr>
        <w:t>budowlane, 45111200-0 – roboty w zakresie przygotowania terenu pod budowę i roboty ziemne, 45320000-6 – roboty izolacyjne.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3BEACB12" w14:textId="634E54D0" w:rsidR="00A05191" w:rsidRDefault="00C97016" w:rsidP="00E70121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0FDAF4DA" w14:textId="77777777" w:rsidR="004E428D" w:rsidRPr="005D2770" w:rsidRDefault="004E428D" w:rsidP="004E428D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12D2F5F9" w14:textId="27BA9460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08ED785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roboty budowlane. </w:t>
      </w:r>
    </w:p>
    <w:p w14:paraId="2782909D" w14:textId="61E19C98" w:rsidR="00A05191" w:rsidRPr="0073588A" w:rsidRDefault="00833D78" w:rsidP="00833D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>
        <w:rPr>
          <w:rFonts w:ascii="Times New Roman" w:hAnsi="Times New Roman"/>
        </w:rPr>
        <w:t xml:space="preserve"> 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 w:rsidR="00200F57">
        <w:rPr>
          <w:rFonts w:ascii="Times New Roman" w:hAnsi="Times New Roman"/>
        </w:rPr>
        <w:t xml:space="preserve"> – zgodnie z przedmiarem</w:t>
      </w:r>
      <w:r>
        <w:rPr>
          <w:rFonts w:ascii="Times New Roman" w:hAnsi="Times New Roman"/>
        </w:rPr>
        <w:t xml:space="preserve"> rob</w:t>
      </w:r>
      <w:r w:rsidR="004E428D">
        <w:rPr>
          <w:rFonts w:ascii="Times New Roman" w:hAnsi="Times New Roman"/>
        </w:rPr>
        <w:t xml:space="preserve">ót (branża </w:t>
      </w:r>
      <w:r w:rsidR="00200F57">
        <w:rPr>
          <w:rFonts w:ascii="Times New Roman" w:hAnsi="Times New Roman"/>
        </w:rPr>
        <w:t>konstrukcyjno-budowlana), stanowiącym</w:t>
      </w:r>
      <w:r>
        <w:rPr>
          <w:rFonts w:ascii="Times New Roman" w:hAnsi="Times New Roman"/>
        </w:rPr>
        <w:t xml:space="preserve">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3F796A2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833D78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10471DD7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</w:t>
      </w:r>
      <w:r w:rsidR="005D2770">
        <w:t>ealizacji przedmiotu zamówienia</w:t>
      </w:r>
      <w:r w:rsidR="00AA1E55">
        <w:t xml:space="preserve"> wynosi</w:t>
      </w:r>
      <w:r w:rsidR="005D2770">
        <w:t xml:space="preserve">: </w:t>
      </w:r>
      <w:r w:rsidR="00200F57">
        <w:rPr>
          <w:b/>
        </w:rPr>
        <w:t>4</w:t>
      </w:r>
      <w:r w:rsidR="00AA1E55">
        <w:rPr>
          <w:b/>
        </w:rPr>
        <w:t>0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0F563829" w:rsidR="001B38AA" w:rsidRPr="005D2770" w:rsidRDefault="00E70121" w:rsidP="005D2770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200F57">
        <w:rPr>
          <w:bCs/>
        </w:rPr>
        <w:t>1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93F6090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D4372A">
        <w:rPr>
          <w:rFonts w:ascii="Times New Roman" w:hAnsi="Times New Roman" w:cs="Times New Roman"/>
          <w:b/>
          <w:sz w:val="24"/>
          <w:szCs w:val="24"/>
        </w:rPr>
        <w:t>: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7004B2" w14:textId="30F652D3" w:rsidR="001B38AA" w:rsidRPr="00D4372A" w:rsidRDefault="001B38AA" w:rsidP="00200F57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 w:rsidR="00D4372A">
        <w:rPr>
          <w:rFonts w:ascii="Times New Roman" w:hAnsi="Times New Roman"/>
          <w:bCs/>
          <w:sz w:val="24"/>
          <w:szCs w:val="24"/>
        </w:rPr>
        <w:t>ą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 w:rsidR="007F716F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7F716F">
        <w:rPr>
          <w:rFonts w:ascii="Times New Roman" w:hAnsi="Times New Roman"/>
          <w:bCs/>
          <w:sz w:val="24"/>
          <w:szCs w:val="24"/>
        </w:rPr>
        <w:t>zie</w:t>
      </w:r>
      <w:r>
        <w:rPr>
          <w:rFonts w:ascii="Times New Roman" w:hAnsi="Times New Roman"/>
          <w:bCs/>
          <w:sz w:val="24"/>
          <w:szCs w:val="24"/>
        </w:rPr>
        <w:t xml:space="preserve"> brał</w:t>
      </w:r>
      <w:r w:rsidR="007F716F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 w:rsidR="007F716F">
        <w:rPr>
          <w:rFonts w:ascii="Times New Roman" w:hAnsi="Times New Roman"/>
          <w:bCs/>
          <w:sz w:val="24"/>
          <w:szCs w:val="24"/>
        </w:rPr>
        <w:t>ealizacji zamówienia posiadając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 w:rsidR="00200F57">
        <w:rPr>
          <w:rFonts w:ascii="Times New Roman" w:hAnsi="Times New Roman"/>
          <w:bCs/>
          <w:sz w:val="24"/>
          <w:szCs w:val="24"/>
        </w:rPr>
        <w:t xml:space="preserve"> </w:t>
      </w:r>
      <w:r w:rsidR="00200F57">
        <w:rPr>
          <w:rFonts w:ascii="Times New Roman" w:eastAsia="Times New Roman" w:hAnsi="Times New Roman"/>
          <w:sz w:val="24"/>
        </w:rPr>
        <w:t>konstrukcyjno-budowlanej</w:t>
      </w:r>
      <w:r w:rsidR="00D4372A">
        <w:rPr>
          <w:rFonts w:ascii="Times New Roman" w:eastAsia="Times New Roman" w:hAnsi="Times New Roman"/>
          <w:sz w:val="24"/>
        </w:rPr>
        <w:t xml:space="preserve"> (osoba ta pełnić będzie funkcję kierownika budowy). Osoba pełniąca funkcję kierownika budowy musi być uprawniona do kierowania robotami budowlanymi przy zabytkach nieruchomych wpisanych do rejestru, w rozumieniu </w:t>
      </w:r>
      <w:r w:rsidR="008F72D7">
        <w:rPr>
          <w:rFonts w:ascii="Times New Roman" w:eastAsia="Times New Roman" w:hAnsi="Times New Roman"/>
          <w:sz w:val="24"/>
        </w:rPr>
        <w:t xml:space="preserve">                  </w:t>
      </w:r>
      <w:r w:rsidR="00D4372A">
        <w:rPr>
          <w:rFonts w:ascii="Times New Roman" w:eastAsia="Times New Roman" w:hAnsi="Times New Roman"/>
          <w:sz w:val="24"/>
        </w:rPr>
        <w:t xml:space="preserve">art. 37c ustawy z dnia 23 lipca 2003 r. o ochronie zabytków i opiece nad zabytkami oraz </w:t>
      </w:r>
      <w:r w:rsidR="00D4372A">
        <w:rPr>
          <w:rFonts w:ascii="Times New Roman" w:eastAsia="Times New Roman" w:hAnsi="Times New Roman"/>
          <w:sz w:val="24"/>
        </w:rPr>
        <w:lastRenderedPageBreak/>
        <w:t>wykazać co najmniej dwuletnie doświadczenie zawodowe w kierowaniu robotami budowlanymi przy zabytkach nieruchomych,</w:t>
      </w:r>
    </w:p>
    <w:p w14:paraId="49C96FC0" w14:textId="77777777" w:rsidR="00D4372A" w:rsidRPr="00D4372A" w:rsidRDefault="00D4372A" w:rsidP="00D4372A">
      <w:pPr>
        <w:pStyle w:val="Akapitzlist"/>
        <w:spacing w:after="0" w:line="259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6C22AAC2" w14:textId="0E388B40" w:rsidR="00D4372A" w:rsidRPr="007F716F" w:rsidRDefault="00D4372A" w:rsidP="00D4372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716F"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 w:rsidR="007F716F"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="007F716F" w:rsidRPr="003714C3">
        <w:rPr>
          <w:rFonts w:ascii="Times New Roman" w:hAnsi="Times New Roman"/>
          <w:bCs/>
          <w:sz w:val="24"/>
          <w:szCs w:val="24"/>
        </w:rPr>
        <w:t>osob</w:t>
      </w:r>
      <w:r w:rsidR="007F716F">
        <w:rPr>
          <w:rFonts w:ascii="Times New Roman" w:hAnsi="Times New Roman"/>
          <w:bCs/>
          <w:sz w:val="24"/>
          <w:szCs w:val="24"/>
        </w:rPr>
        <w:t>ą</w:t>
      </w:r>
      <w:r w:rsidR="007F716F" w:rsidRPr="003714C3">
        <w:rPr>
          <w:rFonts w:ascii="Times New Roman" w:hAnsi="Times New Roman"/>
          <w:bCs/>
          <w:sz w:val="24"/>
          <w:szCs w:val="24"/>
        </w:rPr>
        <w:t>, któr</w:t>
      </w:r>
      <w:r w:rsidR="007F716F">
        <w:rPr>
          <w:rFonts w:ascii="Times New Roman" w:hAnsi="Times New Roman"/>
          <w:bCs/>
          <w:sz w:val="24"/>
          <w:szCs w:val="24"/>
        </w:rPr>
        <w:t>a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7F716F">
        <w:rPr>
          <w:rFonts w:ascii="Times New Roman" w:hAnsi="Times New Roman"/>
          <w:bCs/>
          <w:sz w:val="24"/>
          <w:szCs w:val="24"/>
        </w:rPr>
        <w:t>zie brała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 w:rsidR="007F716F">
        <w:rPr>
          <w:rFonts w:ascii="Times New Roman" w:hAnsi="Times New Roman"/>
          <w:bCs/>
          <w:sz w:val="24"/>
          <w:szCs w:val="24"/>
        </w:rPr>
        <w:t>ealizacji zamówienia posiadając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 uprawnienia </w:t>
      </w:r>
      <w:r w:rsidR="007F716F">
        <w:rPr>
          <w:rFonts w:ascii="Times New Roman" w:hAnsi="Times New Roman"/>
          <w:sz w:val="24"/>
          <w:szCs w:val="24"/>
        </w:rPr>
        <w:t xml:space="preserve">do kierowania </w:t>
      </w:r>
      <w:r w:rsidRPr="00D4372A">
        <w:rPr>
          <w:rFonts w:ascii="Times New Roman" w:hAnsi="Times New Roman"/>
          <w:sz w:val="24"/>
          <w:szCs w:val="24"/>
        </w:rPr>
        <w:t>badaniami archeol</w:t>
      </w:r>
      <w:r w:rsidR="008F72D7">
        <w:rPr>
          <w:rFonts w:ascii="Times New Roman" w:hAnsi="Times New Roman"/>
          <w:sz w:val="24"/>
          <w:szCs w:val="24"/>
        </w:rPr>
        <w:t>ogicznymi, w rozumieniu art. 37</w:t>
      </w:r>
      <w:r w:rsidRPr="00D4372A">
        <w:rPr>
          <w:rFonts w:ascii="Times New Roman" w:hAnsi="Times New Roman"/>
          <w:sz w:val="24"/>
          <w:szCs w:val="24"/>
        </w:rPr>
        <w:t xml:space="preserve">e  ustawy z dnia 23 lipca 2003 r. o ochronie </w:t>
      </w:r>
      <w:r w:rsidR="007F716F">
        <w:rPr>
          <w:rFonts w:ascii="Times New Roman" w:hAnsi="Times New Roman"/>
          <w:sz w:val="24"/>
          <w:szCs w:val="24"/>
        </w:rPr>
        <w:t>zabytków i opiece nad zabytkami.</w:t>
      </w:r>
    </w:p>
    <w:p w14:paraId="24434A1B" w14:textId="77777777" w:rsidR="007F716F" w:rsidRDefault="007F716F" w:rsidP="007F716F">
      <w:pPr>
        <w:pStyle w:val="Akapitzlist"/>
        <w:spacing w:after="0" w:line="259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4AD343DE" w14:textId="294A4896" w:rsidR="007F716F" w:rsidRDefault="007F716F" w:rsidP="007F716F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21CF5A77" w14:textId="77777777" w:rsidR="007F716F" w:rsidRPr="007F716F" w:rsidRDefault="007F716F" w:rsidP="007F716F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2BC57CC8" w14:textId="77777777" w:rsidR="001B38AA" w:rsidRPr="007F716F" w:rsidRDefault="001B38AA" w:rsidP="007F716F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716F">
        <w:rPr>
          <w:rFonts w:ascii="Times New Roman" w:hAnsi="Times New Roman"/>
          <w:bCs/>
          <w:sz w:val="24"/>
          <w:szCs w:val="24"/>
        </w:rPr>
        <w:t>posiada niezbędną wiedzą i doświadczenie:</w:t>
      </w:r>
    </w:p>
    <w:p w14:paraId="0E1650AD" w14:textId="631F2B4E" w:rsidR="007F716F" w:rsidRPr="007F716F" w:rsidRDefault="007F716F" w:rsidP="007F716F">
      <w:pPr>
        <w:pStyle w:val="Akapitzlist"/>
        <w:suppressAutoHyphens/>
        <w:autoSpaceDE w:val="0"/>
        <w:ind w:left="1080"/>
        <w:jc w:val="both"/>
        <w:rPr>
          <w:rFonts w:ascii="Times New Roman" w:hAnsi="Times New Roman"/>
          <w:sz w:val="24"/>
          <w:szCs w:val="24"/>
        </w:rPr>
      </w:pPr>
      <w:r w:rsidRPr="007F716F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7F716F">
        <w:rPr>
          <w:rFonts w:ascii="Times New Roman" w:hAnsi="Times New Roman"/>
          <w:b/>
          <w:sz w:val="24"/>
          <w:szCs w:val="24"/>
        </w:rPr>
        <w:t xml:space="preserve"> </w:t>
      </w:r>
      <w:r w:rsidRPr="007F716F">
        <w:rPr>
          <w:rFonts w:ascii="Times New Roman" w:hAnsi="Times New Roman"/>
          <w:sz w:val="24"/>
          <w:szCs w:val="24"/>
        </w:rPr>
        <w:t xml:space="preserve">lat przed upływem terminu składania ofert, a jeżeli okres prowadzenia działalności jest krótszy – w tym okresie wykonał co najmniej dwa zadania w zakresie (w ramach dwóch odrębnych umów), których przedmiotem była robota budowlana wykonywana przy zabytkach  nieruchomych o łącznej wartości min. </w:t>
      </w:r>
      <w:r>
        <w:rPr>
          <w:rFonts w:ascii="Times New Roman" w:hAnsi="Times New Roman"/>
          <w:sz w:val="24"/>
          <w:szCs w:val="24"/>
        </w:rPr>
        <w:t>1</w:t>
      </w:r>
      <w:r w:rsidRPr="007F716F">
        <w:rPr>
          <w:rFonts w:ascii="Times New Roman" w:hAnsi="Times New Roman"/>
          <w:sz w:val="24"/>
          <w:szCs w:val="24"/>
        </w:rPr>
        <w:t>00 000,00 zł   każdy, z podaniem ich rodzaju, wartości, miejsca,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4)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67D82BF2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  <w:r w:rsidR="008F6E1D">
        <w:rPr>
          <w:rFonts w:ascii="Times New Roman" w:hAnsi="Times New Roman"/>
          <w:sz w:val="24"/>
          <w:szCs w:val="24"/>
        </w:rPr>
        <w:t xml:space="preserve"> </w:t>
      </w:r>
      <w:r w:rsidR="008F6E1D" w:rsidRPr="008F6E1D">
        <w:rPr>
          <w:rFonts w:ascii="Times New Roman" w:hAnsi="Times New Roman"/>
          <w:i/>
          <w:sz w:val="24"/>
          <w:szCs w:val="24"/>
        </w:rPr>
        <w:t>Załącznik nr 5 do SWZ;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96AD6">
        <w:rPr>
          <w:rFonts w:ascii="Times New Roman" w:hAnsi="Times New Roman"/>
          <w:b/>
          <w:sz w:val="24"/>
          <w:szCs w:val="24"/>
        </w:rPr>
        <w:t>Odpis</w:t>
      </w:r>
      <w:r w:rsidRPr="004B7C1D">
        <w:rPr>
          <w:rFonts w:ascii="Times New Roman" w:hAnsi="Times New Roman"/>
          <w:sz w:val="24"/>
          <w:szCs w:val="24"/>
        </w:rPr>
        <w:t xml:space="preserve"> lub </w:t>
      </w:r>
      <w:r w:rsidRPr="00E96AD6">
        <w:rPr>
          <w:rFonts w:ascii="Times New Roman" w:hAnsi="Times New Roman"/>
          <w:b/>
          <w:sz w:val="24"/>
          <w:szCs w:val="24"/>
        </w:rPr>
        <w:t>informacja</w:t>
      </w:r>
      <w:r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23599A85" w:rsidR="00785D69" w:rsidRPr="00785D69" w:rsidRDefault="00E96AD6" w:rsidP="008F6E1D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="00785D69" w:rsidRPr="00785D69">
        <w:rPr>
          <w:rFonts w:ascii="Times New Roman" w:hAnsi="Times New Roman"/>
          <w:b/>
          <w:sz w:val="24"/>
          <w:szCs w:val="24"/>
        </w:rPr>
        <w:t xml:space="preserve"> osób</w:t>
      </w:r>
      <w:r w:rsidR="00785D69"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 w:rsidR="008F6E1D">
        <w:rPr>
          <w:rFonts w:ascii="Times New Roman" w:hAnsi="Times New Roman"/>
          <w:sz w:val="24"/>
          <w:szCs w:val="24"/>
        </w:rPr>
        <w:t xml:space="preserve">ie do dysponowania tymi osobami. </w:t>
      </w:r>
      <w:r w:rsidR="008F6E1D" w:rsidRPr="008F6E1D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8F6E1D">
        <w:rPr>
          <w:rFonts w:ascii="Times New Roman" w:hAnsi="Times New Roman"/>
          <w:i/>
          <w:sz w:val="24"/>
          <w:szCs w:val="24"/>
        </w:rPr>
        <w:t>8</w:t>
      </w:r>
      <w:r w:rsidR="008F6E1D" w:rsidRPr="008F6E1D">
        <w:rPr>
          <w:rFonts w:ascii="Times New Roman" w:hAnsi="Times New Roman"/>
          <w:i/>
          <w:sz w:val="24"/>
          <w:szCs w:val="24"/>
        </w:rPr>
        <w:t xml:space="preserve"> do SWZ;</w:t>
      </w:r>
    </w:p>
    <w:p w14:paraId="44F648B1" w14:textId="1C2B6218" w:rsidR="00F95DBF" w:rsidRDefault="00E96AD6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</w:t>
      </w:r>
      <w:r w:rsidR="00AE12E0" w:rsidRPr="004B7C1D">
        <w:rPr>
          <w:rFonts w:ascii="Times New Roman" w:hAnsi="Times New Roman"/>
          <w:b/>
          <w:bCs/>
          <w:sz w:val="24"/>
          <w:szCs w:val="24"/>
        </w:rPr>
        <w:t xml:space="preserve"> robót budowlanych </w:t>
      </w:r>
      <w:r w:rsidR="00AE12E0"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</w:t>
      </w:r>
      <w:r w:rsidR="00AE12E0" w:rsidRPr="004B7C1D">
        <w:rPr>
          <w:rFonts w:ascii="Times New Roman" w:hAnsi="Times New Roman"/>
          <w:sz w:val="24"/>
          <w:szCs w:val="24"/>
        </w:rPr>
        <w:lastRenderedPageBreak/>
        <w:t xml:space="preserve">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="00AE12E0"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="00AE12E0"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="00AE12E0"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="00AE12E0"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037AABF9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7F716F">
        <w:rPr>
          <w:rFonts w:ascii="Times New Roman" w:hAnsi="Times New Roman"/>
          <w:sz w:val="24"/>
          <w:szCs w:val="24"/>
        </w:rPr>
        <w:t>1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16ED0DF6" w14:textId="5B10D874" w:rsidR="00C02E40" w:rsidRPr="007F716F" w:rsidRDefault="002A0831" w:rsidP="007F716F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7F716F">
        <w:rPr>
          <w:rFonts w:ascii="Times New Roman" w:hAnsi="Times New Roman"/>
          <w:sz w:val="24"/>
          <w:szCs w:val="24"/>
        </w:rPr>
        <w:t xml:space="preserve"> </w:t>
      </w:r>
      <w:r w:rsidR="00EF652B" w:rsidRPr="007F716F">
        <w:rPr>
          <w:rFonts w:ascii="Times New Roman" w:hAnsi="Times New Roman"/>
          <w:sz w:val="24"/>
          <w:szCs w:val="24"/>
        </w:rPr>
        <w:t>pkt</w:t>
      </w:r>
      <w:r w:rsidRPr="007F716F">
        <w:rPr>
          <w:rFonts w:ascii="Times New Roman" w:hAnsi="Times New Roman"/>
          <w:sz w:val="24"/>
          <w:szCs w:val="24"/>
        </w:rPr>
        <w:t xml:space="preserve"> </w:t>
      </w:r>
      <w:r w:rsidR="00575F19" w:rsidRPr="007F716F">
        <w:rPr>
          <w:rFonts w:ascii="Times New Roman" w:hAnsi="Times New Roman"/>
          <w:sz w:val="24"/>
          <w:szCs w:val="24"/>
        </w:rPr>
        <w:t>5</w:t>
      </w:r>
      <w:r w:rsidR="00EF652B" w:rsidRPr="007F716F">
        <w:rPr>
          <w:rFonts w:ascii="Times New Roman" w:hAnsi="Times New Roman"/>
          <w:sz w:val="24"/>
          <w:szCs w:val="24"/>
        </w:rPr>
        <w:t>.</w:t>
      </w:r>
      <w:r w:rsidRPr="007F716F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7F716F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7F716F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7F716F">
        <w:rPr>
          <w:rFonts w:ascii="Times New Roman" w:hAnsi="Times New Roman"/>
          <w:sz w:val="24"/>
          <w:szCs w:val="24"/>
        </w:rPr>
        <w:t xml:space="preserve">3 </w:t>
      </w:r>
      <w:r w:rsidRPr="007F716F">
        <w:rPr>
          <w:rFonts w:ascii="Times New Roman" w:hAnsi="Times New Roman"/>
          <w:sz w:val="24"/>
          <w:szCs w:val="24"/>
        </w:rPr>
        <w:t>miesi</w:t>
      </w:r>
      <w:r w:rsidR="00211664" w:rsidRPr="007F716F">
        <w:rPr>
          <w:rFonts w:ascii="Times New Roman" w:hAnsi="Times New Roman"/>
          <w:sz w:val="24"/>
          <w:szCs w:val="24"/>
        </w:rPr>
        <w:t>ące</w:t>
      </w:r>
      <w:r w:rsidRPr="007F716F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7F716F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6CC939B6" w14:textId="19FD5177" w:rsidR="00FD6310" w:rsidRPr="00FD6310" w:rsidRDefault="002A0831" w:rsidP="00FD6310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lastRenderedPageBreak/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430E1F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011B649B" w14:textId="77777777" w:rsidR="00430E1F" w:rsidRPr="000F3325" w:rsidRDefault="00430E1F" w:rsidP="00430E1F">
      <w:pPr>
        <w:tabs>
          <w:tab w:val="left" w:pos="426"/>
        </w:tabs>
        <w:spacing w:line="276" w:lineRule="auto"/>
        <w:ind w:left="792"/>
        <w:jc w:val="both"/>
      </w:pPr>
    </w:p>
    <w:p w14:paraId="55AA19F1" w14:textId="58A3059E" w:rsidR="00A34755" w:rsidRPr="000F3325" w:rsidRDefault="00A34755" w:rsidP="00430E1F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430E1F">
        <w:rPr>
          <w:i/>
        </w:rPr>
        <w:t>(Dz. U. z 20</w:t>
      </w:r>
      <w:r w:rsidR="00963CD8" w:rsidRPr="00430E1F">
        <w:rPr>
          <w:i/>
        </w:rPr>
        <w:t>20</w:t>
      </w:r>
      <w:r w:rsidRPr="00430E1F">
        <w:rPr>
          <w:i/>
        </w:rPr>
        <w:t xml:space="preserve"> r. poz. </w:t>
      </w:r>
      <w:r w:rsidR="00963CD8" w:rsidRPr="00430E1F">
        <w:rPr>
          <w:i/>
        </w:rPr>
        <w:t>344</w:t>
      </w:r>
      <w:r w:rsidRPr="00430E1F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00143B4C" w14:textId="77777777" w:rsidR="00430E1F" w:rsidRPr="00B76818" w:rsidRDefault="00430E1F" w:rsidP="00430E1F">
      <w:pPr>
        <w:pStyle w:val="Akapitzlist"/>
        <w:numPr>
          <w:ilvl w:val="0"/>
          <w:numId w:val="4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23337DEC" w14:textId="77777777" w:rsidR="00430E1F" w:rsidRDefault="00430E1F" w:rsidP="00430E1F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097279C4" w14:textId="77777777" w:rsidR="00430E1F" w:rsidRPr="00B76818" w:rsidRDefault="00430E1F" w:rsidP="00430E1F">
      <w:pPr>
        <w:pStyle w:val="Akapitzlist"/>
        <w:numPr>
          <w:ilvl w:val="0"/>
          <w:numId w:val="4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07B609B5" w14:textId="77777777" w:rsidR="00430E1F" w:rsidRPr="00B76818" w:rsidRDefault="00430E1F" w:rsidP="00430E1F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D9F0C63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9AB358B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31C77A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78BE4CB6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791E791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36D6C7B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47E79D79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1B910F4A" w14:textId="77777777" w:rsidR="00430E1F" w:rsidRPr="00B76818" w:rsidRDefault="00430E1F" w:rsidP="00430E1F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70445AD" w14:textId="77777777" w:rsidR="00430E1F" w:rsidRPr="00B76818" w:rsidRDefault="00430E1F" w:rsidP="00430E1F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9F1D5BC" w14:textId="77777777" w:rsidR="00430E1F" w:rsidRPr="00B76818" w:rsidRDefault="00430E1F" w:rsidP="00430E1F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7DA18FF8" w14:textId="77777777" w:rsidR="00430E1F" w:rsidRPr="00B76818" w:rsidRDefault="00430E1F" w:rsidP="00430E1F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3A1D14E8" w14:textId="77777777" w:rsidR="00430E1F" w:rsidRDefault="00430E1F" w:rsidP="00430E1F">
      <w:pPr>
        <w:pStyle w:val="Akapitzlist"/>
        <w:numPr>
          <w:ilvl w:val="0"/>
          <w:numId w:val="47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08B7CCD8" w14:textId="77777777" w:rsidR="00430E1F" w:rsidRPr="00B76818" w:rsidRDefault="00430E1F" w:rsidP="00430E1F">
      <w:pPr>
        <w:pStyle w:val="Akapitzlist"/>
        <w:numPr>
          <w:ilvl w:val="0"/>
          <w:numId w:val="4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E3A35AA" w14:textId="77777777" w:rsidR="00430E1F" w:rsidRPr="000D1BA5" w:rsidRDefault="00430E1F" w:rsidP="00430E1F">
      <w:pPr>
        <w:pStyle w:val="Akapitzlist"/>
        <w:numPr>
          <w:ilvl w:val="0"/>
          <w:numId w:val="4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A298143" w14:textId="77777777" w:rsidR="00430E1F" w:rsidRPr="000D1BA5" w:rsidRDefault="00430E1F" w:rsidP="00430E1F">
      <w:pPr>
        <w:pStyle w:val="Akapitzlist"/>
        <w:numPr>
          <w:ilvl w:val="0"/>
          <w:numId w:val="4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</w:t>
      </w:r>
      <w:r w:rsidRPr="000F3325">
        <w:lastRenderedPageBreak/>
        <w:t xml:space="preserve">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AD6ADA" w:rsidRDefault="0089698D" w:rsidP="00AD6ADA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196EF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686C75C" w14:textId="13125518" w:rsidR="00196EF5" w:rsidRPr="00C135F3" w:rsidRDefault="00196EF5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35F3">
        <w:rPr>
          <w:rFonts w:ascii="Times New Roman" w:hAnsi="Times New Roman"/>
          <w:b/>
          <w:bCs/>
          <w:sz w:val="24"/>
          <w:szCs w:val="24"/>
        </w:rPr>
        <w:t>kosztorysu ofertowego</w:t>
      </w:r>
      <w:r w:rsidR="009D3F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2770" w:rsidRPr="00C135F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5D2770" w:rsidRPr="00C135F3">
        <w:rPr>
          <w:rFonts w:ascii="Times New Roman" w:hAnsi="Times New Roman"/>
          <w:b/>
          <w:bCs/>
          <w:i/>
          <w:sz w:val="24"/>
          <w:szCs w:val="24"/>
        </w:rPr>
        <w:t>Załącznik nr 6 do SWZ.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CC5A0AA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33D78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2F5A3332" w14:textId="03A181BD" w:rsidR="009E03D2" w:rsidRPr="000F3325" w:rsidRDefault="00FD6310" w:rsidP="00FD6310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wpłacenia wadium.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4F8E89AB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6C6E61">
        <w:rPr>
          <w:rFonts w:ascii="Times New Roman" w:hAnsi="Times New Roman"/>
          <w:b/>
          <w:color w:val="385623"/>
          <w:sz w:val="24"/>
          <w:szCs w:val="24"/>
        </w:rPr>
        <w:t xml:space="preserve"> </w:t>
      </w:r>
      <w:r w:rsidR="006C6E61" w:rsidRPr="00DE48DD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6C6E61"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6C6E61"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,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42A598B9" w14:textId="35CFDD35" w:rsidR="00AC1BE0" w:rsidRPr="00A959AA" w:rsidRDefault="00EE610E" w:rsidP="00A959AA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bookmarkStart w:id="37" w:name="_GoBack"/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bookmarkEnd w:id="37"/>
      <w:r w:rsidR="006C6E61" w:rsidRPr="00DE48DD">
        <w:rPr>
          <w:rFonts w:ascii="Times New Roman" w:hAnsi="Times New Roman"/>
          <w:b/>
          <w:color w:val="385623"/>
          <w:sz w:val="24"/>
          <w:szCs w:val="24"/>
        </w:rPr>
        <w:t>[</w:t>
      </w:r>
      <w:r w:rsidR="008F72D7">
        <w:rPr>
          <w:rFonts w:ascii="Times New Roman" w:hAnsi="Times New Roman"/>
          <w:b/>
          <w:color w:val="385623"/>
          <w:sz w:val="24"/>
          <w:szCs w:val="24"/>
        </w:rPr>
        <w:t xml:space="preserve">„Gwarancja” - </w:t>
      </w:r>
      <w:r w:rsidR="006C6E61" w:rsidRPr="00DE48DD">
        <w:rPr>
          <w:rFonts w:ascii="Times New Roman" w:hAnsi="Times New Roman"/>
          <w:b/>
          <w:color w:val="385623"/>
          <w:sz w:val="24"/>
          <w:szCs w:val="24"/>
        </w:rPr>
        <w:t>G]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959AA" w:rsidRPr="00DE48DD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 xml:space="preserve">waga </w:t>
      </w:r>
      <w:r w:rsidR="008F72D7">
        <w:rPr>
          <w:rFonts w:ascii="Times New Roman" w:hAnsi="Times New Roman"/>
          <w:b/>
          <w:color w:val="800000"/>
          <w:sz w:val="24"/>
          <w:szCs w:val="24"/>
        </w:rPr>
        <w:t xml:space="preserve">                      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 xml:space="preserve">kryterium </w:t>
      </w:r>
      <w:r w:rsidR="00FD6310">
        <w:rPr>
          <w:rFonts w:ascii="Times New Roman" w:hAnsi="Times New Roman"/>
          <w:b/>
          <w:color w:val="800000"/>
          <w:sz w:val="24"/>
          <w:szCs w:val="24"/>
        </w:rPr>
        <w:t>4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35586BC8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</w:t>
      </w:r>
      <w:r w:rsidR="00FD6310">
        <w:t>4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1C2BB29F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</w:t>
      </w:r>
      <w:r w:rsidR="00220CAE">
        <w:rPr>
          <w:rFonts w:ascii="Times New Roman" w:hAnsi="Times New Roman"/>
          <w:b/>
          <w:bCs/>
          <w:sz w:val="24"/>
          <w:szCs w:val="24"/>
        </w:rPr>
        <w:t>stkie kryteria wymienione wyżej, S = C + G.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lastRenderedPageBreak/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6F36EEEA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D46BAC">
        <w:rPr>
          <w:b/>
        </w:rPr>
        <w:t>2</w:t>
      </w:r>
      <w:r w:rsidR="00FD6310">
        <w:rPr>
          <w:b/>
        </w:rPr>
        <w:t>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FD6310">
        <w:rPr>
          <w:b/>
        </w:rPr>
        <w:t>9</w:t>
      </w:r>
      <w:r w:rsidRPr="000F3325">
        <w:rPr>
          <w:b/>
        </w:rPr>
        <w:t xml:space="preserve">.2021r. do godz. </w:t>
      </w:r>
      <w:r w:rsidR="00220CAE">
        <w:rPr>
          <w:b/>
        </w:rPr>
        <w:t>1</w:t>
      </w:r>
      <w:r w:rsidR="00D46BAC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BC00E8E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D46BAC">
        <w:rPr>
          <w:b/>
        </w:rPr>
        <w:t>2</w:t>
      </w:r>
      <w:r w:rsidR="00FD6310">
        <w:rPr>
          <w:b/>
        </w:rPr>
        <w:t>4</w:t>
      </w:r>
      <w:r w:rsidR="00220CAE">
        <w:rPr>
          <w:b/>
        </w:rPr>
        <w:t>.</w:t>
      </w:r>
      <w:r w:rsidR="00F95DBF" w:rsidRPr="000F3325">
        <w:rPr>
          <w:b/>
        </w:rPr>
        <w:t>0</w:t>
      </w:r>
      <w:r w:rsidR="00FD6310">
        <w:rPr>
          <w:b/>
        </w:rPr>
        <w:t>9</w:t>
      </w:r>
      <w:r w:rsidRPr="000F3325">
        <w:rPr>
          <w:b/>
        </w:rPr>
        <w:t xml:space="preserve">.2021r.o godzinie </w:t>
      </w:r>
      <w:r w:rsidR="00220CAE">
        <w:rPr>
          <w:b/>
        </w:rPr>
        <w:t>1</w:t>
      </w:r>
      <w:r w:rsidR="00D46BAC">
        <w:rPr>
          <w:b/>
        </w:rPr>
        <w:t>1</w:t>
      </w:r>
      <w:r w:rsidRPr="000F3325">
        <w:rPr>
          <w:b/>
        </w:rPr>
        <w:t>:</w:t>
      </w:r>
      <w:r w:rsidR="00220CAE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77393562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D46BAC">
        <w:rPr>
          <w:b/>
        </w:rPr>
        <w:t>2</w:t>
      </w:r>
      <w:r w:rsidR="00FD6310">
        <w:rPr>
          <w:b/>
        </w:rPr>
        <w:t>4</w:t>
      </w:r>
      <w:r w:rsidR="00D47CFC" w:rsidRPr="00D726AF">
        <w:rPr>
          <w:b/>
        </w:rPr>
        <w:t>.</w:t>
      </w:r>
      <w:r w:rsidR="00FD6310">
        <w:rPr>
          <w:b/>
        </w:rPr>
        <w:t>10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A174BD9" w14:textId="7AC5AB28" w:rsidR="00220CAE" w:rsidRPr="000F3325" w:rsidRDefault="00220CAE" w:rsidP="00220CA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3740F674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bookmarkStart w:id="50" w:name="_Toc321297771"/>
      <w:bookmarkStart w:id="51" w:name="_Toc360626592"/>
      <w:bookmarkStart w:id="52" w:name="_Toc63203496"/>
      <w:r>
        <w:t>Wykonawca, którego oferta została wybrana, zobowiązany jest do wniesienia przed zawarciem umowy zabezpieczenia należytego wykonania umowy w wysokości 5</w:t>
      </w:r>
      <w:r w:rsidRPr="00340378">
        <w:rPr>
          <w:b/>
        </w:rPr>
        <w:t xml:space="preserve"> %</w:t>
      </w:r>
      <w:r>
        <w:t xml:space="preserve"> ceny całkowitej (brutto) podanej w ofercie. </w:t>
      </w:r>
    </w:p>
    <w:p w14:paraId="523B975B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służy pokryciu roszczeń z tytułu niewykonania lub nienależytego wykonania umowy. </w:t>
      </w:r>
    </w:p>
    <w:p w14:paraId="532A6862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może być wnoszone według wyboru Wykonawcy w jednej lub kilku następujących formach w: </w:t>
      </w:r>
    </w:p>
    <w:p w14:paraId="1CF347C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pieniądzu; </w:t>
      </w:r>
    </w:p>
    <w:p w14:paraId="3C155E68" w14:textId="77777777" w:rsidR="00AE3A89" w:rsidRDefault="00AE3A89" w:rsidP="00AE3A89">
      <w:pPr>
        <w:numPr>
          <w:ilvl w:val="0"/>
          <w:numId w:val="42"/>
        </w:numPr>
        <w:suppressAutoHyphens/>
        <w:ind w:left="680" w:hanging="340"/>
        <w:jc w:val="both"/>
      </w:pPr>
      <w:r>
        <w:t xml:space="preserve">poręczeniach bankowych, lub poręczeniach spółdzielczej kasy oszczędnościowo – kredytowej, z tym że zobowiązanie kasy jest zawsze zobowiązaniem pieniężnym; </w:t>
      </w:r>
    </w:p>
    <w:p w14:paraId="1AD38FB4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bankowych; </w:t>
      </w:r>
    </w:p>
    <w:p w14:paraId="413CB0A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ubezpieczeniowych; </w:t>
      </w:r>
    </w:p>
    <w:p w14:paraId="5051BC5A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poręczeniach, o których mowa w art. 6b ust. 5 pkt 2 ustawy z dnia 9.11.2000r. </w:t>
      </w:r>
      <w:r>
        <w:br/>
        <w:t xml:space="preserve">o utworzeniu Polskiej Agencji Rozwoju Przedsiębiorczości. </w:t>
      </w:r>
    </w:p>
    <w:p w14:paraId="6AB39FAF" w14:textId="7E604639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Zamawiający nie wyraża zgody na wnoszenie zabezpieczenia w formach, o których mowa w  art. 450 ust. 2 pkt 1-3 ustawy </w:t>
      </w:r>
      <w:proofErr w:type="spellStart"/>
      <w:r>
        <w:t>Pzp</w:t>
      </w:r>
      <w:proofErr w:type="spellEnd"/>
      <w:r>
        <w:t xml:space="preserve">. </w:t>
      </w:r>
    </w:p>
    <w:p w14:paraId="0801F85C" w14:textId="77777777" w:rsidR="00AE3A89" w:rsidRDefault="00AE3A89" w:rsidP="00AE3A89">
      <w:pPr>
        <w:numPr>
          <w:ilvl w:val="0"/>
          <w:numId w:val="41"/>
        </w:numPr>
        <w:suppressAutoHyphens/>
        <w:ind w:hanging="357"/>
        <w:jc w:val="both"/>
        <w:rPr>
          <w:b/>
        </w:rPr>
      </w:pPr>
      <w:r>
        <w:t xml:space="preserve">Zabezpieczenie wnoszone w pieniądzu wykonawca wpłaca przelewem na następujący rachunek bankowy: </w:t>
      </w:r>
      <w:r>
        <w:rPr>
          <w:b/>
        </w:rPr>
        <w:t xml:space="preserve">Bank Pekao S.A. I Oddział w Jarosławiu </w:t>
      </w:r>
    </w:p>
    <w:p w14:paraId="4EA19798" w14:textId="77777777" w:rsidR="00AE3A89" w:rsidRDefault="00AE3A89" w:rsidP="00AE3A89">
      <w:pPr>
        <w:ind w:left="360"/>
        <w:jc w:val="both"/>
      </w:pPr>
      <w:r>
        <w:rPr>
          <w:b/>
        </w:rPr>
        <w:t>Nr konta 57 1240 1792 1111 0010 8805 4518</w:t>
      </w:r>
      <w:r>
        <w:t xml:space="preserve"> </w:t>
      </w:r>
    </w:p>
    <w:p w14:paraId="28418893" w14:textId="77777777" w:rsidR="00AE3A89" w:rsidRDefault="00AE3A89" w:rsidP="00AE3A89">
      <w:pPr>
        <w:ind w:left="360"/>
        <w:jc w:val="both"/>
      </w:pPr>
      <w:r>
        <w:t xml:space="preserve">Zabezpieczenie wnoszone w innej formie niż pieniądzu przekazane zostanie Zamawiającemu przez Wykonawcę w dniu podpisania umowy. </w:t>
      </w:r>
    </w:p>
    <w:p w14:paraId="75212785" w14:textId="2D64A191" w:rsidR="00AE3A89" w:rsidRDefault="00AE3A89" w:rsidP="00AE3A89">
      <w:pPr>
        <w:numPr>
          <w:ilvl w:val="0"/>
          <w:numId w:val="40"/>
        </w:numPr>
        <w:suppressAutoHyphens/>
        <w:jc w:val="both"/>
      </w:pPr>
      <w:r>
        <w:lastRenderedPageBreak/>
        <w:t xml:space="preserve">W trakcie realizacji umowy Wykonawca może dokonać zmiany formy zabezpieczenia. </w:t>
      </w:r>
      <w:r>
        <w:br/>
        <w:t xml:space="preserve">Do zmiany formy zabezpieczenia umowy w trakcie realizacji umowy stosuje się art. 451 ustawy </w:t>
      </w:r>
      <w:proofErr w:type="spellStart"/>
      <w:r>
        <w:t>Pzp</w:t>
      </w:r>
      <w:proofErr w:type="spellEnd"/>
      <w:r>
        <w:t xml:space="preserve">. </w:t>
      </w:r>
    </w:p>
    <w:p w14:paraId="13F61B65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rachunku oraz prowizji bankowej za przelew pieniędzy na rachunek bankowy Wykonawcy. </w:t>
      </w:r>
    </w:p>
    <w:p w14:paraId="6385B1C1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Gwarancja bankowa, gwarancja ubezpieczeniowa, poręczenie bankowe oraz poręczenia innych instytucji winny zostać złożone w formie dokumentu oryginalnego. Dokument zabezpieczenia powinien być wystawiony na Zamawiającego, mieć formę oświadczenia bezwarunkowego, nieodwołalnego i płatnego na pierwsze pisemne żądanie Zamawiającego. </w:t>
      </w:r>
    </w:p>
    <w:p w14:paraId="1B011E92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>Zamawiający zwraca zabezpieczenie w terminie 30 dni od dnia wykonania zamówienia i uznania przez zamawiającego za należycie wykonane.</w:t>
      </w:r>
    </w:p>
    <w:p w14:paraId="14FE7845" w14:textId="77777777" w:rsidR="00AE3A89" w:rsidRDefault="00AE3A89" w:rsidP="00AE3A89">
      <w:pPr>
        <w:numPr>
          <w:ilvl w:val="0"/>
          <w:numId w:val="40"/>
        </w:numPr>
        <w:suppressAutoHyphens/>
        <w:spacing w:after="120"/>
        <w:ind w:left="357" w:hanging="357"/>
        <w:jc w:val="both"/>
        <w:rPr>
          <w:bCs/>
          <w:color w:val="000000"/>
        </w:rPr>
      </w:pPr>
      <w:r>
        <w:t>Kwota pozostawiona na zabezpieczenie roszczeń z tytułu rękojmi za wady wynosi 30% wysokości zabezpieczenia.</w:t>
      </w:r>
    </w:p>
    <w:p w14:paraId="0158AF82" w14:textId="77777777" w:rsidR="00AE3A89" w:rsidRDefault="00AE3A89" w:rsidP="00AE3A89">
      <w:pPr>
        <w:autoSpaceDE w:val="0"/>
        <w:jc w:val="both"/>
        <w:rPr>
          <w:b/>
          <w:bCs/>
          <w:color w:val="000000"/>
          <w:sz w:val="12"/>
          <w:szCs w:val="12"/>
        </w:rPr>
      </w:pPr>
      <w:r>
        <w:rPr>
          <w:bCs/>
          <w:color w:val="000000"/>
        </w:rPr>
        <w:t xml:space="preserve">Kwota, o której mowa w ust. 10, jest zwracana nie później niż w 15. dniu po upływie okresu rękojmi za wady. 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B15F3" w14:textId="77777777" w:rsidR="00BD25BE" w:rsidRDefault="00BD25BE">
      <w:r>
        <w:separator/>
      </w:r>
    </w:p>
  </w:endnote>
  <w:endnote w:type="continuationSeparator" w:id="0">
    <w:p w14:paraId="03F35610" w14:textId="77777777" w:rsidR="00BD25BE" w:rsidRDefault="00B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B802E9" w:rsidRDefault="00B802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B802E9" w:rsidRPr="0001779D" w:rsidRDefault="00B802E9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D3F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20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B802E9" w:rsidRPr="0001779D" w:rsidRDefault="00B802E9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D3F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20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573F0A81" w:rsidR="00B802E9" w:rsidRPr="00BF4EBD" w:rsidRDefault="00B802E9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30.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9D3FF6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08D1" w14:textId="77777777" w:rsidR="00BD25BE" w:rsidRDefault="00BD25BE">
      <w:r>
        <w:separator/>
      </w:r>
    </w:p>
  </w:footnote>
  <w:footnote w:type="continuationSeparator" w:id="0">
    <w:p w14:paraId="6C7B31BD" w14:textId="77777777" w:rsidR="00BD25BE" w:rsidRDefault="00BD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B802E9" w:rsidRPr="00BF4EBD" w:rsidRDefault="00B802E9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FD0D1F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8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3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8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8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26"/>
  </w:num>
  <w:num w:numId="4">
    <w:abstractNumId w:val="47"/>
  </w:num>
  <w:num w:numId="5">
    <w:abstractNumId w:val="40"/>
  </w:num>
  <w:num w:numId="6">
    <w:abstractNumId w:val="30"/>
  </w:num>
  <w:num w:numId="7">
    <w:abstractNumId w:val="37"/>
  </w:num>
  <w:num w:numId="8">
    <w:abstractNumId w:val="13"/>
  </w:num>
  <w:num w:numId="9">
    <w:abstractNumId w:val="24"/>
  </w:num>
  <w:num w:numId="10">
    <w:abstractNumId w:val="42"/>
  </w:num>
  <w:num w:numId="1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48"/>
  </w:num>
  <w:num w:numId="14">
    <w:abstractNumId w:val="12"/>
  </w:num>
  <w:num w:numId="15">
    <w:abstractNumId w:val="44"/>
  </w:num>
  <w:num w:numId="16">
    <w:abstractNumId w:val="21"/>
  </w:num>
  <w:num w:numId="17">
    <w:abstractNumId w:val="28"/>
  </w:num>
  <w:num w:numId="18">
    <w:abstractNumId w:val="23"/>
  </w:num>
  <w:num w:numId="19">
    <w:abstractNumId w:val="16"/>
  </w:num>
  <w:num w:numId="20">
    <w:abstractNumId w:val="8"/>
  </w:num>
  <w:num w:numId="21">
    <w:abstractNumId w:val="31"/>
  </w:num>
  <w:num w:numId="22">
    <w:abstractNumId w:val="41"/>
  </w:num>
  <w:num w:numId="23">
    <w:abstractNumId w:val="39"/>
  </w:num>
  <w:num w:numId="24">
    <w:abstractNumId w:val="32"/>
  </w:num>
  <w:num w:numId="25">
    <w:abstractNumId w:val="17"/>
  </w:num>
  <w:num w:numId="26">
    <w:abstractNumId w:val="46"/>
  </w:num>
  <w:num w:numId="27">
    <w:abstractNumId w:val="49"/>
  </w:num>
  <w:num w:numId="28">
    <w:abstractNumId w:val="43"/>
  </w:num>
  <w:num w:numId="29">
    <w:abstractNumId w:val="7"/>
  </w:num>
  <w:num w:numId="30">
    <w:abstractNumId w:val="10"/>
  </w:num>
  <w:num w:numId="31">
    <w:abstractNumId w:val="38"/>
  </w:num>
  <w:num w:numId="32">
    <w:abstractNumId w:val="33"/>
  </w:num>
  <w:num w:numId="33">
    <w:abstractNumId w:val="14"/>
  </w:num>
  <w:num w:numId="34">
    <w:abstractNumId w:val="50"/>
  </w:num>
  <w:num w:numId="35">
    <w:abstractNumId w:val="18"/>
  </w:num>
  <w:num w:numId="36">
    <w:abstractNumId w:val="36"/>
  </w:num>
  <w:num w:numId="37">
    <w:abstractNumId w:val="35"/>
  </w:num>
  <w:num w:numId="38">
    <w:abstractNumId w:val="34"/>
  </w:num>
  <w:num w:numId="39">
    <w:abstractNumId w:val="20"/>
  </w:num>
  <w:num w:numId="40">
    <w:abstractNumId w:val="4"/>
  </w:num>
  <w:num w:numId="41">
    <w:abstractNumId w:val="5"/>
  </w:num>
  <w:num w:numId="42">
    <w:abstractNumId w:val="6"/>
  </w:num>
  <w:num w:numId="43">
    <w:abstractNumId w:val="19"/>
  </w:num>
  <w:num w:numId="44">
    <w:abstractNumId w:val="15"/>
    <w:lvlOverride w:ilvl="1">
      <w:lvl w:ilvl="1">
        <w:numFmt w:val="lowerLetter"/>
        <w:lvlText w:val="%2."/>
        <w:lvlJc w:val="left"/>
      </w:lvl>
    </w:lvlOverride>
  </w:num>
  <w:num w:numId="45">
    <w:abstractNumId w:val="25"/>
  </w:num>
  <w:num w:numId="46">
    <w:abstractNumId w:val="11"/>
  </w:num>
  <w:num w:numId="47">
    <w:abstractNumId w:val="27"/>
  </w:num>
  <w:num w:numId="4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1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6EF5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0F57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0CAE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199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0E1F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0D26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28D"/>
    <w:rsid w:val="004E4375"/>
    <w:rsid w:val="004E5A94"/>
    <w:rsid w:val="004E619D"/>
    <w:rsid w:val="004E6929"/>
    <w:rsid w:val="004E7DF4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1B21"/>
    <w:rsid w:val="005D2770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0FE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E61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882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D5F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16F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3D78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E1D"/>
    <w:rsid w:val="008F72D7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3FF6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59AA"/>
    <w:rsid w:val="00A96FF8"/>
    <w:rsid w:val="00AA081E"/>
    <w:rsid w:val="00AA1E55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6ADA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2E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5BE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35F3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5B7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574F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72A"/>
    <w:rsid w:val="00D43AF3"/>
    <w:rsid w:val="00D44ED3"/>
    <w:rsid w:val="00D46B86"/>
    <w:rsid w:val="00D46BAC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894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6AD6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E12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10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  <w:style w:type="character" w:customStyle="1" w:styleId="hgkelc">
    <w:name w:val="hgkelc"/>
    <w:basedOn w:val="Domylnaczcionkaakapitu"/>
    <w:rsid w:val="005D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mailto:kancelaria@um.jarosl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39FD-49CC-4548-885B-AC7B3049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8045</Words>
  <Characters>48273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3</cp:revision>
  <cp:lastPrinted>2021-09-09T12:15:00Z</cp:lastPrinted>
  <dcterms:created xsi:type="dcterms:W3CDTF">2021-09-09T11:36:00Z</dcterms:created>
  <dcterms:modified xsi:type="dcterms:W3CDTF">2021-09-09T12:15:00Z</dcterms:modified>
</cp:coreProperties>
</file>