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Pr="006A7CBF" w:rsidRDefault="00520160" w:rsidP="0052016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GUM2024 ZP0</w:t>
      </w:r>
      <w:r w:rsidR="00414B60">
        <w:rPr>
          <w:rFonts w:asciiTheme="minorHAnsi" w:hAnsiTheme="minorHAnsi" w:cstheme="minorHAnsi"/>
          <w:b/>
          <w:sz w:val="20"/>
          <w:szCs w:val="20"/>
        </w:rPr>
        <w:t>131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="00B961FE" w:rsidRPr="006A7CBF">
        <w:rPr>
          <w:rFonts w:asciiTheme="minorHAnsi" w:hAnsiTheme="minorHAnsi" w:cstheme="minorHAnsi"/>
          <w:b/>
          <w:sz w:val="20"/>
          <w:szCs w:val="20"/>
        </w:rPr>
        <w:t xml:space="preserve">Gdańsk, dnia </w:t>
      </w:r>
      <w:r w:rsidR="00414B60">
        <w:rPr>
          <w:rFonts w:asciiTheme="minorHAnsi" w:hAnsiTheme="minorHAnsi" w:cstheme="minorHAnsi"/>
          <w:b/>
          <w:sz w:val="20"/>
          <w:szCs w:val="20"/>
        </w:rPr>
        <w:t>02.12</w:t>
      </w:r>
      <w:r w:rsidR="00F43A9D">
        <w:rPr>
          <w:rFonts w:asciiTheme="minorHAnsi" w:hAnsiTheme="minorHAnsi" w:cstheme="minorHAnsi"/>
          <w:b/>
          <w:sz w:val="20"/>
          <w:szCs w:val="20"/>
        </w:rPr>
        <w:t>.</w:t>
      </w:r>
      <w:r w:rsidR="00B961FE" w:rsidRPr="006A7CBF">
        <w:rPr>
          <w:rFonts w:asciiTheme="minorHAnsi" w:hAnsiTheme="minorHAnsi" w:cstheme="minorHAnsi"/>
          <w:b/>
          <w:sz w:val="20"/>
          <w:szCs w:val="20"/>
        </w:rPr>
        <w:t>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="00A50178"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961FE" w:rsidRPr="006A7CBF">
        <w:rPr>
          <w:rFonts w:asciiTheme="minorHAnsi" w:hAnsiTheme="minorHAnsi" w:cstheme="minorHAnsi"/>
          <w:b/>
          <w:sz w:val="20"/>
          <w:szCs w:val="20"/>
        </w:rPr>
        <w:t>r</w:t>
      </w:r>
      <w:r w:rsidR="00B961FE" w:rsidRPr="006A7CBF">
        <w:rPr>
          <w:rFonts w:asciiTheme="minorHAnsi" w:hAnsiTheme="minorHAnsi" w:cstheme="minorHAnsi"/>
          <w:sz w:val="20"/>
          <w:szCs w:val="20"/>
        </w:rPr>
        <w:t>.</w:t>
      </w:r>
    </w:p>
    <w:p w:rsidR="00B961FE" w:rsidRDefault="00B961FE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60468" w:rsidRPr="006A7CBF" w:rsidRDefault="00060468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339BC" w:rsidRPr="006A7CBF" w:rsidRDefault="00B339BC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810" w:rsidRPr="006A7CBF" w:rsidRDefault="00B961FE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Do uczestników postępowania</w:t>
      </w:r>
    </w:p>
    <w:p w:rsidR="00A65071" w:rsidRDefault="00A6507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60468" w:rsidRPr="006A7CBF" w:rsidRDefault="00060468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43A9D" w:rsidRPr="00F43A9D" w:rsidRDefault="00B961FE" w:rsidP="00414B60">
      <w:pPr>
        <w:spacing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723E3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="00AF00D9" w:rsidRPr="005723E3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168477451"/>
      <w:bookmarkStart w:id="1" w:name="_Hlk68122151"/>
      <w:r w:rsidR="00414B60" w:rsidRPr="00414B60">
        <w:rPr>
          <w:rFonts w:asciiTheme="minorHAnsi" w:hAnsiTheme="minorHAnsi" w:cstheme="minorHAnsi"/>
          <w:b/>
          <w:sz w:val="20"/>
          <w:szCs w:val="20"/>
        </w:rPr>
        <w:t xml:space="preserve">Świadczenie usługi transportu materiału biologicznego (krew i surowica) wymagającego kontrolowanych warunków przewozu z ośmiu ośrodków na terenie Polski do Gdańska- ERICONS </w:t>
      </w:r>
      <w:r w:rsidR="00414B60" w:rsidRPr="00414B6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w ramach realizacji projektów finansowanych przez Agencję Badań Medycznych</w:t>
      </w:r>
    </w:p>
    <w:bookmarkEnd w:id="0"/>
    <w:p w:rsidR="00663370" w:rsidRPr="006A7CBF" w:rsidRDefault="00663370" w:rsidP="00087F50">
      <w:pPr>
        <w:pStyle w:val="Nagwek"/>
        <w:jc w:val="both"/>
        <w:rPr>
          <w:rFonts w:cstheme="minorHAnsi"/>
          <w:b/>
          <w:sz w:val="20"/>
          <w:szCs w:val="20"/>
        </w:rPr>
      </w:pPr>
    </w:p>
    <w:bookmarkEnd w:id="1"/>
    <w:p w:rsidR="00A65071" w:rsidRPr="006A7CBF" w:rsidRDefault="00A65071" w:rsidP="00087F5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F4ABA" w:rsidRPr="006A7CBF" w:rsidRDefault="003F4ABA" w:rsidP="0090794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6A7CBF">
        <w:rPr>
          <w:rFonts w:asciiTheme="minorHAnsi" w:hAnsiTheme="minorHAnsi" w:cstheme="minorHAnsi"/>
          <w:sz w:val="20"/>
          <w:szCs w:val="20"/>
        </w:rPr>
        <w:t>ustawy Prawo zamówień publicznych (Dz. U. z 202</w:t>
      </w:r>
      <w:r w:rsidR="00414B60">
        <w:rPr>
          <w:rFonts w:asciiTheme="minorHAnsi" w:hAnsiTheme="minorHAnsi" w:cstheme="minorHAnsi"/>
          <w:sz w:val="20"/>
          <w:szCs w:val="20"/>
        </w:rPr>
        <w:t>4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 r. poz. </w:t>
      </w:r>
      <w:r w:rsidR="00AB0EA9" w:rsidRPr="00AB0EA9">
        <w:rPr>
          <w:rFonts w:asciiTheme="minorHAnsi" w:hAnsiTheme="minorHAnsi" w:cstheme="minorHAnsi"/>
          <w:sz w:val="20"/>
          <w:szCs w:val="20"/>
        </w:rPr>
        <w:t>1320</w:t>
      </w:r>
      <w:r w:rsidR="009D26CD" w:rsidRPr="00AB0EA9">
        <w:rPr>
          <w:rFonts w:asciiTheme="minorHAnsi" w:hAnsiTheme="minorHAnsi" w:cstheme="minorHAnsi"/>
          <w:sz w:val="20"/>
          <w:szCs w:val="20"/>
        </w:rPr>
        <w:t xml:space="preserve">) </w:t>
      </w:r>
      <w:r w:rsidRPr="006A7CBF">
        <w:rPr>
          <w:rFonts w:asciiTheme="minorHAnsi" w:hAnsiTheme="minorHAnsi" w:cstheme="minorHAnsi"/>
          <w:sz w:val="20"/>
          <w:szCs w:val="20"/>
        </w:rPr>
        <w:t>jak niżej:</w:t>
      </w:r>
    </w:p>
    <w:p w:rsidR="00060468" w:rsidRDefault="00060468" w:rsidP="0090794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060468" w:rsidRDefault="00087F50" w:rsidP="00E00CAA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C14D9A">
        <w:rPr>
          <w:rFonts w:asciiTheme="minorHAnsi" w:hAnsiTheme="minorHAnsi" w:cstheme="minorHAnsi"/>
          <w:b/>
          <w:sz w:val="20"/>
          <w:szCs w:val="20"/>
        </w:rPr>
        <w:t>1</w:t>
      </w:r>
      <w:r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414B60" w:rsidRPr="00414B60" w:rsidRDefault="00414B60" w:rsidP="00E00CAA">
      <w:pPr>
        <w:pStyle w:val="Standarduseruser"/>
        <w:spacing w:after="0" w:line="360" w:lineRule="auto"/>
        <w:jc w:val="both"/>
        <w:rPr>
          <w:rFonts w:asciiTheme="minorHAnsi" w:eastAsia="SimSun" w:hAnsiTheme="minorHAnsi" w:cstheme="minorHAnsi"/>
          <w:sz w:val="20"/>
          <w:szCs w:val="20"/>
        </w:rPr>
      </w:pPr>
      <w:r w:rsidRPr="00414B60">
        <w:rPr>
          <w:rFonts w:asciiTheme="minorHAnsi" w:eastAsia="SimSun" w:hAnsiTheme="minorHAnsi" w:cstheme="minorHAnsi"/>
          <w:sz w:val="20"/>
          <w:szCs w:val="20"/>
        </w:rPr>
        <w:t>Wynagrodzenie obecnego Wykonawcy nie jest informacją poufną, wobec tego bardzo proszę o wskazanie przez Zamawiającego wynagrodzenia aktualnego Wykonawcy świadczącego usługi transportu materiału biologicznego (krew i surowica) wymagającego kontrolowanych warunków przewozu, tj. stawki za 1 transport.</w:t>
      </w:r>
    </w:p>
    <w:p w:rsidR="00087F50" w:rsidRDefault="00087F50" w:rsidP="00E00CA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6A7CBF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14B60" w:rsidRPr="00E00CAA" w:rsidRDefault="00E00CAA" w:rsidP="00E00CA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  <w:r w:rsidRPr="00E00CAA">
        <w:rPr>
          <w:rFonts w:asciiTheme="minorHAnsi" w:eastAsia="SimSun" w:hAnsiTheme="minorHAnsi" w:cstheme="minorHAnsi"/>
          <w:sz w:val="20"/>
          <w:szCs w:val="20"/>
        </w:rPr>
        <w:t xml:space="preserve">Wynagrodzenie Wykonawcy- </w:t>
      </w:r>
      <w:r w:rsidR="00414B60" w:rsidRPr="00E00CAA">
        <w:rPr>
          <w:rFonts w:asciiTheme="minorHAnsi" w:eastAsia="SimSun" w:hAnsiTheme="minorHAnsi" w:cstheme="minorHAnsi"/>
          <w:sz w:val="20"/>
          <w:szCs w:val="20"/>
        </w:rPr>
        <w:t>654,36 brutto</w:t>
      </w:r>
      <w:r>
        <w:rPr>
          <w:rFonts w:asciiTheme="minorHAnsi" w:eastAsia="SimSun" w:hAnsiTheme="minorHAnsi" w:cstheme="minorHAnsi"/>
          <w:sz w:val="20"/>
          <w:szCs w:val="20"/>
        </w:rPr>
        <w:t>.</w:t>
      </w:r>
    </w:p>
    <w:p w:rsidR="00E00CAA" w:rsidRDefault="00E00CAA" w:rsidP="005723E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414B60" w:rsidRPr="00414B60" w:rsidRDefault="00414B60" w:rsidP="00E00CA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414B60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2</w:t>
      </w:r>
    </w:p>
    <w:p w:rsidR="00414B60" w:rsidRDefault="00414B60" w:rsidP="00E00CAA">
      <w:pPr>
        <w:pStyle w:val="Standarduseruser"/>
        <w:spacing w:after="0" w:line="360" w:lineRule="auto"/>
        <w:jc w:val="both"/>
        <w:rPr>
          <w:rFonts w:asciiTheme="minorHAnsi" w:eastAsia="SimSun" w:hAnsiTheme="minorHAnsi" w:cstheme="minorHAnsi"/>
          <w:sz w:val="20"/>
          <w:szCs w:val="20"/>
        </w:rPr>
      </w:pPr>
      <w:r w:rsidRPr="00414B60">
        <w:rPr>
          <w:rFonts w:asciiTheme="minorHAnsi" w:eastAsia="SimSun" w:hAnsiTheme="minorHAnsi" w:cstheme="minorHAnsi"/>
          <w:sz w:val="20"/>
          <w:szCs w:val="20"/>
        </w:rPr>
        <w:t>Prosimy o informację, jaka była średnia miesięczna ilość transportów w ciągu ostatnich 3 m-</w:t>
      </w:r>
      <w:proofErr w:type="spellStart"/>
      <w:r w:rsidRPr="00414B60">
        <w:rPr>
          <w:rFonts w:asciiTheme="minorHAnsi" w:eastAsia="SimSun" w:hAnsiTheme="minorHAnsi" w:cstheme="minorHAnsi"/>
          <w:sz w:val="20"/>
          <w:szCs w:val="20"/>
        </w:rPr>
        <w:t>cy</w:t>
      </w:r>
      <w:proofErr w:type="spellEnd"/>
      <w:r w:rsidRPr="00414B60">
        <w:rPr>
          <w:rFonts w:asciiTheme="minorHAnsi" w:eastAsia="SimSun" w:hAnsiTheme="minorHAnsi" w:cstheme="minorHAnsi"/>
          <w:sz w:val="20"/>
          <w:szCs w:val="20"/>
        </w:rPr>
        <w:t xml:space="preserve"> oraz na jakich trasach były te transporty? </w:t>
      </w:r>
    </w:p>
    <w:p w:rsidR="00414B60" w:rsidRDefault="00414B60" w:rsidP="00E00CA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6A7CBF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14B60" w:rsidRPr="00E00CAA" w:rsidRDefault="00E00CAA" w:rsidP="00E00CA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E00CAA">
        <w:rPr>
          <w:rFonts w:asciiTheme="minorHAnsi" w:eastAsia="SimSun" w:hAnsiTheme="minorHAnsi" w:cstheme="minorHAnsi"/>
          <w:sz w:val="20"/>
          <w:szCs w:val="20"/>
        </w:rPr>
        <w:t xml:space="preserve">Odbyły się </w:t>
      </w:r>
      <w:r w:rsidRPr="00E00CAA">
        <w:rPr>
          <w:rFonts w:asciiTheme="minorHAnsi" w:eastAsia="SimSun" w:hAnsiTheme="minorHAnsi" w:cstheme="minorHAnsi"/>
          <w:sz w:val="20"/>
          <w:szCs w:val="20"/>
        </w:rPr>
        <w:t>3 transporty</w:t>
      </w:r>
      <w:r w:rsidRPr="00E00CAA">
        <w:rPr>
          <w:rFonts w:asciiTheme="minorHAnsi" w:eastAsia="SimSun" w:hAnsiTheme="minorHAnsi" w:cstheme="minorHAnsi"/>
          <w:sz w:val="20"/>
          <w:szCs w:val="20"/>
        </w:rPr>
        <w:t>. Warszawa- 2 oraz Wrocław- 1</w:t>
      </w:r>
      <w:r w:rsidRPr="00E00CAA">
        <w:rPr>
          <w:rFonts w:asciiTheme="minorHAnsi" w:eastAsia="SimSun" w:hAnsiTheme="minorHAnsi" w:cstheme="minorHAnsi"/>
          <w:sz w:val="20"/>
          <w:szCs w:val="20"/>
        </w:rPr>
        <w:t xml:space="preserve"> </w:t>
      </w:r>
    </w:p>
    <w:p w:rsidR="00E00CAA" w:rsidRDefault="00E00CAA" w:rsidP="00414B6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414B60" w:rsidRDefault="00414B60" w:rsidP="00414B6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3</w:t>
      </w:r>
    </w:p>
    <w:p w:rsidR="00414B60" w:rsidRPr="00414B60" w:rsidRDefault="00414B60" w:rsidP="00414B60">
      <w:pPr>
        <w:pStyle w:val="Standarduseruser"/>
        <w:spacing w:after="0" w:line="360" w:lineRule="auto"/>
        <w:jc w:val="both"/>
        <w:rPr>
          <w:rFonts w:asciiTheme="minorHAnsi" w:eastAsia="SimSun" w:hAnsiTheme="minorHAnsi" w:cstheme="minorHAnsi"/>
          <w:sz w:val="20"/>
          <w:szCs w:val="20"/>
        </w:rPr>
      </w:pPr>
      <w:r w:rsidRPr="00414B60">
        <w:rPr>
          <w:rFonts w:asciiTheme="minorHAnsi" w:eastAsia="SimSun" w:hAnsiTheme="minorHAnsi" w:cstheme="minorHAnsi"/>
          <w:sz w:val="20"/>
          <w:szCs w:val="20"/>
        </w:rPr>
        <w:t>Czy w ramach realizacji przedmiotu zamówienia Wykonawca ma zapewnić pojemniki do transportu krwi? Jeżeli tak - to jakie i ile sztuk?</w:t>
      </w:r>
    </w:p>
    <w:p w:rsidR="00414B60" w:rsidRDefault="00414B60" w:rsidP="00414B6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6A7CBF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14B60" w:rsidRPr="00BC173F" w:rsidRDefault="00BC173F" w:rsidP="00BC173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BC173F">
        <w:rPr>
          <w:rFonts w:asciiTheme="minorHAnsi" w:eastAsia="SimSun" w:hAnsiTheme="minorHAnsi" w:cstheme="minorHAnsi"/>
          <w:sz w:val="20"/>
          <w:szCs w:val="20"/>
        </w:rPr>
        <w:t>TAK, maksymalnie 3-4 probówki (uniwersalne) w 1 transporcie (najczęściej jest to 1 mała probówka krwi); pojemnik musi być dostosowany do prawidłowego transportu zabezpieczającego probówki przed uszkodzeniem, a tym samy utratą jakości próbki. Warunki transportu 2-8 st. C</w:t>
      </w:r>
    </w:p>
    <w:p w:rsidR="00BC173F" w:rsidRDefault="00BC173F" w:rsidP="00414B6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BC173F" w:rsidRDefault="00BC173F" w:rsidP="00414B6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BC173F" w:rsidRDefault="00BC173F" w:rsidP="00414B6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BC173F" w:rsidRDefault="00BC173F" w:rsidP="00414B6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414B60" w:rsidRDefault="00414B60" w:rsidP="00414B6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lastRenderedPageBreak/>
        <w:t>Pytanie 4</w:t>
      </w:r>
    </w:p>
    <w:p w:rsidR="00414B60" w:rsidRPr="00414B60" w:rsidRDefault="00414B60" w:rsidP="00414B60">
      <w:pPr>
        <w:widowControl w:val="0"/>
        <w:suppressAutoHyphens/>
        <w:spacing w:line="360" w:lineRule="auto"/>
        <w:jc w:val="both"/>
        <w:textAlignment w:val="baseline"/>
        <w:rPr>
          <w:rFonts w:asciiTheme="minorHAnsi" w:eastAsia="SimSun" w:hAnsiTheme="minorHAnsi" w:cstheme="minorHAnsi"/>
          <w:kern w:val="2"/>
          <w:sz w:val="20"/>
          <w:szCs w:val="20"/>
          <w:lang w:eastAsia="zh-CN" w:bidi="hi-IN"/>
        </w:rPr>
      </w:pPr>
      <w:r w:rsidRPr="00414B60">
        <w:rPr>
          <w:rFonts w:asciiTheme="minorHAnsi" w:eastAsia="SimSun" w:hAnsiTheme="minorHAnsi" w:cstheme="minorHAnsi"/>
          <w:kern w:val="2"/>
          <w:sz w:val="20"/>
          <w:szCs w:val="20"/>
          <w:lang w:eastAsia="zh-CN" w:bidi="hi-IN"/>
        </w:rPr>
        <w:t xml:space="preserve">Rozdz. III, pkt. 3 oraz w §1 ust. 4 umowy, wnosimy o zmianę </w:t>
      </w:r>
    </w:p>
    <w:p w:rsidR="00414B60" w:rsidRPr="00414B60" w:rsidRDefault="00414B60" w:rsidP="00414B60">
      <w:pPr>
        <w:widowControl w:val="0"/>
        <w:suppressAutoHyphens/>
        <w:spacing w:line="360" w:lineRule="auto"/>
        <w:jc w:val="both"/>
        <w:textAlignment w:val="baseline"/>
        <w:rPr>
          <w:rFonts w:asciiTheme="minorHAnsi" w:eastAsia="SimSun" w:hAnsiTheme="minorHAnsi" w:cstheme="minorHAnsi"/>
          <w:kern w:val="2"/>
          <w:sz w:val="20"/>
          <w:szCs w:val="20"/>
          <w:lang w:eastAsia="zh-CN" w:bidi="hi-IN"/>
        </w:rPr>
      </w:pPr>
      <w:r w:rsidRPr="00414B60">
        <w:rPr>
          <w:rFonts w:asciiTheme="minorHAnsi" w:eastAsia="SimSun" w:hAnsiTheme="minorHAnsi" w:cstheme="minorHAnsi"/>
          <w:kern w:val="2"/>
          <w:sz w:val="20"/>
          <w:szCs w:val="20"/>
          <w:lang w:eastAsia="zh-CN" w:bidi="hi-IN"/>
        </w:rPr>
        <w:t>z:</w:t>
      </w:r>
    </w:p>
    <w:p w:rsidR="00414B60" w:rsidRPr="00414B60" w:rsidRDefault="00414B60" w:rsidP="00414B60">
      <w:pPr>
        <w:widowControl w:val="0"/>
        <w:suppressAutoHyphens/>
        <w:spacing w:line="360" w:lineRule="auto"/>
        <w:jc w:val="both"/>
        <w:textAlignment w:val="baseline"/>
        <w:rPr>
          <w:rFonts w:asciiTheme="minorHAnsi" w:eastAsia="SimSun" w:hAnsiTheme="minorHAnsi" w:cstheme="minorHAnsi"/>
          <w:i/>
          <w:iCs/>
          <w:kern w:val="2"/>
          <w:sz w:val="20"/>
          <w:szCs w:val="20"/>
          <w:shd w:val="clear" w:color="auto" w:fill="FFFFFF"/>
          <w:lang w:eastAsia="zh-CN" w:bidi="hi-IN"/>
        </w:rPr>
      </w:pPr>
      <w:bookmarkStart w:id="2" w:name="_Hlk183814586"/>
      <w:r w:rsidRPr="00414B60">
        <w:rPr>
          <w:rFonts w:asciiTheme="minorHAnsi" w:eastAsia="SimSun" w:hAnsiTheme="minorHAnsi" w:cstheme="minorHAnsi"/>
          <w:i/>
          <w:iCs/>
          <w:kern w:val="2"/>
          <w:sz w:val="20"/>
          <w:szCs w:val="20"/>
          <w:lang w:eastAsia="zh-CN" w:bidi="hi-IN"/>
        </w:rPr>
        <w:t>Zamawiający zobowiązuje się do zrealizowania minimum 50% wartości umowy, bez konieczności zmiany warunków umowy</w:t>
      </w:r>
      <w:bookmarkEnd w:id="2"/>
      <w:r w:rsidRPr="00414B60">
        <w:rPr>
          <w:rFonts w:asciiTheme="minorHAnsi" w:eastAsia="SimSun" w:hAnsiTheme="minorHAnsi" w:cstheme="minorHAnsi"/>
          <w:i/>
          <w:iCs/>
          <w:kern w:val="2"/>
          <w:sz w:val="20"/>
          <w:szCs w:val="20"/>
          <w:lang w:eastAsia="zh-CN" w:bidi="hi-IN"/>
        </w:rPr>
        <w:t>.</w:t>
      </w:r>
    </w:p>
    <w:p w:rsidR="00414B60" w:rsidRPr="00414B60" w:rsidRDefault="00414B60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zh-CN"/>
        </w:rPr>
      </w:pPr>
      <w:r w:rsidRPr="00414B60">
        <w:rPr>
          <w:rFonts w:asciiTheme="minorHAnsi" w:eastAsia="Calibri" w:hAnsiTheme="minorHAnsi" w:cstheme="minorHAnsi"/>
          <w:sz w:val="20"/>
          <w:szCs w:val="20"/>
          <w:lang w:eastAsia="zh-CN"/>
        </w:rPr>
        <w:t>na:</w:t>
      </w:r>
    </w:p>
    <w:p w:rsidR="00414B60" w:rsidRDefault="00414B60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zh-CN"/>
        </w:rPr>
      </w:pPr>
      <w:r w:rsidRPr="00414B60">
        <w:rPr>
          <w:rFonts w:asciiTheme="minorHAnsi" w:eastAsia="Calibri" w:hAnsiTheme="minorHAnsi" w:cstheme="minorHAnsi"/>
          <w:i/>
          <w:iCs/>
          <w:sz w:val="20"/>
          <w:szCs w:val="20"/>
          <w:lang w:eastAsia="zh-CN"/>
        </w:rPr>
        <w:t>Zamawiający zobowiązuje się do zrealizowania minimum 80% wartości umowy, bez konieczności zmiany warunków umowy</w:t>
      </w:r>
    </w:p>
    <w:p w:rsidR="00414B60" w:rsidRPr="00BC173F" w:rsidRDefault="00414B60" w:rsidP="00414B6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bookmarkStart w:id="3" w:name="_Hlk184039436"/>
      <w:r w:rsidRPr="00BC173F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BC173F" w:rsidRPr="00BC173F" w:rsidRDefault="00BC173F" w:rsidP="00414B60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C173F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wyraża zgody.</w:t>
      </w:r>
    </w:p>
    <w:bookmarkEnd w:id="3"/>
    <w:p w:rsidR="00414B60" w:rsidRDefault="00414B60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zh-CN"/>
        </w:rPr>
      </w:pPr>
    </w:p>
    <w:p w:rsidR="00414B60" w:rsidRPr="00414B60" w:rsidRDefault="00414B60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zh-CN"/>
        </w:rPr>
      </w:pPr>
      <w:r w:rsidRPr="00414B60">
        <w:rPr>
          <w:rFonts w:asciiTheme="minorHAnsi" w:eastAsia="Calibri" w:hAnsiTheme="minorHAnsi" w:cstheme="minorHAnsi"/>
          <w:b/>
          <w:sz w:val="20"/>
          <w:szCs w:val="20"/>
          <w:lang w:eastAsia="zh-CN"/>
        </w:rPr>
        <w:t>Pytanie 5</w:t>
      </w:r>
    </w:p>
    <w:p w:rsidR="00414B60" w:rsidRPr="00414B60" w:rsidRDefault="00414B60" w:rsidP="00414B60">
      <w:pPr>
        <w:pStyle w:val="Standard"/>
        <w:tabs>
          <w:tab w:val="left" w:pos="720"/>
        </w:tabs>
        <w:autoSpaceDE w:val="0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4B60">
        <w:rPr>
          <w:rFonts w:asciiTheme="minorHAnsi" w:hAnsiTheme="minorHAnsi" w:cstheme="minorHAnsi"/>
          <w:bCs/>
          <w:sz w:val="20"/>
          <w:szCs w:val="20"/>
        </w:rPr>
        <w:t>Kiedy planowane jest rozpoczęcie realizacji zamówienia ?</w:t>
      </w:r>
    </w:p>
    <w:p w:rsidR="00414B60" w:rsidRPr="00414B60" w:rsidRDefault="00414B60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zh-CN"/>
        </w:rPr>
      </w:pPr>
      <w:r w:rsidRPr="00414B60">
        <w:rPr>
          <w:rFonts w:asciiTheme="minorHAnsi" w:eastAsia="Calibri" w:hAnsiTheme="minorHAnsi" w:cstheme="minorHAnsi"/>
          <w:b/>
          <w:sz w:val="20"/>
          <w:szCs w:val="20"/>
          <w:lang w:eastAsia="zh-CN"/>
        </w:rPr>
        <w:t>Odpowiedź:</w:t>
      </w:r>
    </w:p>
    <w:p w:rsidR="00414B60" w:rsidRPr="00BC173F" w:rsidRDefault="00BC173F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zh-CN"/>
        </w:rPr>
      </w:pPr>
      <w:r w:rsidRPr="00BC173F">
        <w:rPr>
          <w:rFonts w:asciiTheme="minorHAnsi" w:hAnsiTheme="minorHAnsi" w:cstheme="minorHAnsi"/>
          <w:bCs/>
          <w:sz w:val="20"/>
          <w:szCs w:val="20"/>
        </w:rPr>
        <w:t>Od razu po podpisaniu umowy (jeżeli będzie zapotrzebowanie transportu z wymienionych w umowie Ośrodków)</w:t>
      </w:r>
    </w:p>
    <w:p w:rsidR="00BC173F" w:rsidRDefault="00BC173F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zh-CN"/>
        </w:rPr>
      </w:pPr>
    </w:p>
    <w:p w:rsidR="00414B60" w:rsidRPr="00414B60" w:rsidRDefault="00414B60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zh-CN"/>
        </w:rPr>
      </w:pPr>
      <w:r w:rsidRPr="00414B60">
        <w:rPr>
          <w:rFonts w:asciiTheme="minorHAnsi" w:eastAsia="Calibri" w:hAnsiTheme="minorHAnsi" w:cstheme="minorHAnsi"/>
          <w:b/>
          <w:sz w:val="20"/>
          <w:szCs w:val="20"/>
          <w:lang w:eastAsia="zh-CN"/>
        </w:rPr>
        <w:t>Pytanie 6</w:t>
      </w:r>
    </w:p>
    <w:p w:rsidR="00414B60" w:rsidRPr="00414B60" w:rsidRDefault="00414B60" w:rsidP="00414B60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4B60">
        <w:rPr>
          <w:rFonts w:asciiTheme="minorHAnsi" w:hAnsiTheme="minorHAnsi" w:cstheme="minorHAnsi"/>
          <w:bCs/>
          <w:sz w:val="20"/>
          <w:szCs w:val="20"/>
        </w:rPr>
        <w:t xml:space="preserve">Zamawiający zastosował w SWZ i ogłoszeniu kryterium 100% ceny. Zamawiający jest jednostką sektora finansów publicznych – zgodnie z art. 9 ustawy z dnia 27 sierpnia 2009 r. o finansach publicznych.  Wobec powyższego Zamawiający jest zobowiązany – stosownie do art. 246 ust. 1 </w:t>
      </w:r>
      <w:proofErr w:type="spellStart"/>
      <w:r w:rsidRPr="00414B60">
        <w:rPr>
          <w:rFonts w:asciiTheme="minorHAnsi" w:hAnsiTheme="minorHAnsi" w:cstheme="minorHAnsi"/>
          <w:bCs/>
          <w:sz w:val="20"/>
          <w:szCs w:val="20"/>
        </w:rPr>
        <w:t>Pzp</w:t>
      </w:r>
      <w:proofErr w:type="spellEnd"/>
      <w:r w:rsidRPr="00414B60">
        <w:rPr>
          <w:rFonts w:asciiTheme="minorHAnsi" w:hAnsiTheme="minorHAnsi" w:cstheme="minorHAnsi"/>
          <w:bCs/>
          <w:sz w:val="20"/>
          <w:szCs w:val="20"/>
        </w:rPr>
        <w:t xml:space="preserve"> w zw. z art. 4 ust. 1 </w:t>
      </w:r>
      <w:proofErr w:type="spellStart"/>
      <w:r w:rsidRPr="00414B60">
        <w:rPr>
          <w:rFonts w:asciiTheme="minorHAnsi" w:hAnsiTheme="minorHAnsi" w:cstheme="minorHAnsi"/>
          <w:bCs/>
          <w:sz w:val="20"/>
          <w:szCs w:val="20"/>
        </w:rPr>
        <w:t>Pzp</w:t>
      </w:r>
      <w:proofErr w:type="spellEnd"/>
      <w:r w:rsidRPr="00414B60">
        <w:rPr>
          <w:rFonts w:asciiTheme="minorHAnsi" w:hAnsiTheme="minorHAnsi" w:cstheme="minorHAnsi"/>
          <w:bCs/>
          <w:sz w:val="20"/>
          <w:szCs w:val="20"/>
        </w:rPr>
        <w:t xml:space="preserve"> – do zastosowania ceny jako kryterium </w:t>
      </w:r>
      <w:r w:rsidRPr="00BC173F">
        <w:rPr>
          <w:rFonts w:asciiTheme="minorHAnsi" w:hAnsiTheme="minorHAnsi" w:cstheme="minorHAnsi"/>
          <w:bCs/>
          <w:sz w:val="20"/>
          <w:szCs w:val="20"/>
        </w:rPr>
        <w:t>nieprzekraczającego wagę 60%.</w:t>
      </w:r>
      <w:r w:rsidRPr="00414B60">
        <w:rPr>
          <w:rFonts w:asciiTheme="minorHAnsi" w:hAnsiTheme="minorHAnsi" w:cstheme="minorHAnsi"/>
          <w:bCs/>
          <w:sz w:val="20"/>
          <w:szCs w:val="20"/>
        </w:rPr>
        <w:t xml:space="preserve"> Zamawiający nie określił w opisie przedmiotu zamówienia wymagań jakościowych odnoszących się do co najmniej głównych elementów składających się na przedmiot zamówienia, wobec powyższego nie był uprawniony – w świetle art. 246 ust. 2 </w:t>
      </w:r>
      <w:proofErr w:type="spellStart"/>
      <w:r w:rsidRPr="00414B60">
        <w:rPr>
          <w:rFonts w:asciiTheme="minorHAnsi" w:hAnsiTheme="minorHAnsi" w:cstheme="minorHAnsi"/>
          <w:bCs/>
          <w:sz w:val="20"/>
          <w:szCs w:val="20"/>
        </w:rPr>
        <w:t>Pzp</w:t>
      </w:r>
      <w:proofErr w:type="spellEnd"/>
      <w:r w:rsidRPr="00414B60">
        <w:rPr>
          <w:rFonts w:asciiTheme="minorHAnsi" w:hAnsiTheme="minorHAnsi" w:cstheme="minorHAnsi"/>
          <w:bCs/>
          <w:sz w:val="20"/>
          <w:szCs w:val="20"/>
        </w:rPr>
        <w:t xml:space="preserve"> – do zaniechania określenia </w:t>
      </w:r>
      <w:proofErr w:type="spellStart"/>
      <w:r w:rsidRPr="00414B60">
        <w:rPr>
          <w:rFonts w:asciiTheme="minorHAnsi" w:hAnsiTheme="minorHAnsi" w:cstheme="minorHAnsi"/>
          <w:bCs/>
          <w:sz w:val="20"/>
          <w:szCs w:val="20"/>
        </w:rPr>
        <w:t>pozacenowego</w:t>
      </w:r>
      <w:proofErr w:type="spellEnd"/>
      <w:r w:rsidRPr="00414B60">
        <w:rPr>
          <w:rFonts w:asciiTheme="minorHAnsi" w:hAnsiTheme="minorHAnsi" w:cstheme="minorHAnsi"/>
          <w:bCs/>
          <w:sz w:val="20"/>
          <w:szCs w:val="20"/>
        </w:rPr>
        <w:t xml:space="preserve"> kryterium oceny ofert.</w:t>
      </w:r>
    </w:p>
    <w:p w:rsidR="00414B60" w:rsidRPr="00414B60" w:rsidRDefault="00414B60" w:rsidP="00414B60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4B60">
        <w:rPr>
          <w:rFonts w:asciiTheme="minorHAnsi" w:hAnsiTheme="minorHAnsi" w:cstheme="minorHAnsi"/>
          <w:bCs/>
          <w:sz w:val="20"/>
          <w:szCs w:val="20"/>
        </w:rPr>
        <w:t xml:space="preserve">Należy wskazać, że zgodnie ze słusznym stanowiskiem wyrażonym w doktrynie, Zamawiający wskazani w art. 4 pkt 1 i 2 </w:t>
      </w:r>
      <w:proofErr w:type="spellStart"/>
      <w:r w:rsidRPr="00414B60">
        <w:rPr>
          <w:rFonts w:asciiTheme="minorHAnsi" w:hAnsiTheme="minorHAnsi" w:cstheme="minorHAnsi"/>
          <w:bCs/>
          <w:sz w:val="20"/>
          <w:szCs w:val="20"/>
        </w:rPr>
        <w:t>Pzp</w:t>
      </w:r>
      <w:proofErr w:type="spellEnd"/>
      <w:r w:rsidRPr="00414B60">
        <w:rPr>
          <w:rFonts w:asciiTheme="minorHAnsi" w:hAnsiTheme="minorHAnsi" w:cstheme="minorHAnsi"/>
          <w:bCs/>
          <w:sz w:val="20"/>
          <w:szCs w:val="20"/>
        </w:rPr>
        <w:t xml:space="preserve">. oraz związki tego rodzaju podmiotów (a więc m.in. jednostki sektora finansów publicznych) mogą zastosować cenę jako jedyne kryterium oceny ofert lub kryterium o wadze przekraczającej 60%, jeżeli określą w opisie przedmiotu zamówienia standardy jakościowe odnoszące się do wszystkich istotnych cech przedmiotu zamówienia. Nowa regulacja znosi natomiast obowiązek wykazania w załączniku do protokołu, w jaki sposób zostały uwzględnione w opisie przedmiotu zamówienia koszty cyklu życia (art. 246 ust. 1 </w:t>
      </w:r>
      <w:proofErr w:type="spellStart"/>
      <w:r w:rsidRPr="00414B60">
        <w:rPr>
          <w:rFonts w:asciiTheme="minorHAnsi" w:hAnsiTheme="minorHAnsi" w:cstheme="minorHAnsi"/>
          <w:bCs/>
          <w:sz w:val="20"/>
          <w:szCs w:val="20"/>
        </w:rPr>
        <w:t>n.p.z.p</w:t>
      </w:r>
      <w:proofErr w:type="spellEnd"/>
      <w:r w:rsidRPr="00414B60">
        <w:rPr>
          <w:rFonts w:asciiTheme="minorHAnsi" w:hAnsiTheme="minorHAnsi" w:cstheme="minorHAnsi"/>
          <w:bCs/>
          <w:sz w:val="20"/>
          <w:szCs w:val="20"/>
        </w:rPr>
        <w:t>.).</w:t>
      </w:r>
    </w:p>
    <w:p w:rsidR="00414B60" w:rsidRPr="00414B60" w:rsidRDefault="00414B60" w:rsidP="00414B60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4B60">
        <w:rPr>
          <w:rFonts w:asciiTheme="minorHAnsi" w:hAnsiTheme="minorHAnsi" w:cstheme="minorHAnsi"/>
          <w:bCs/>
          <w:sz w:val="20"/>
          <w:szCs w:val="20"/>
        </w:rPr>
        <w:t xml:space="preserve">Zamówienia mają „ustalone standardy jakościowe” tylko wówczas, gdy niezależnie od tego, kto będzie ich wykonawcą, jedyną różnicą będzie zaoferowana cena, a usługa, dostawa lub robota budowlana co do zasady będą identyczne. W takim przypadku zamawiający ma obowiązek określić w opisie przedmiotu zamówienia wszystkie istotne cechy jakościowe zamówienia w taki sposób, aby oferowany produkt nie różnił się pomiędzy sobą pod względem jakościowym – spośród możliwych wariantów przedmiotu zamówienia zamawiający musi wybrać taki, w przypadku którego nie ma już różnic jakościowych stanowiących dodatkową korzyść dla zamawiającego. Wtedy </w:t>
      </w:r>
      <w:r w:rsidRPr="00414B60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uzasadnione jest stosowanie ceny jako dominującego kryterium oceny, skoro nie ma różnicy jakościowej pomiędzy oferowanymi przez wykonawców świadczeniami, a różnica sprowadza się w zasadzie do ich ceny. (Twarowski Adam, Nowe PZP – opis przedmiotu zamówienia i kryteria oceny ofert z punktu widzenia świadczeniodawcy – LEX/el., 2020, komentarz praktyczny w LEX do art. 246 </w:t>
      </w:r>
      <w:proofErr w:type="spellStart"/>
      <w:r w:rsidRPr="00414B60">
        <w:rPr>
          <w:rFonts w:asciiTheme="minorHAnsi" w:hAnsiTheme="minorHAnsi" w:cstheme="minorHAnsi"/>
          <w:bCs/>
          <w:sz w:val="20"/>
          <w:szCs w:val="20"/>
        </w:rPr>
        <w:t>P.z.p</w:t>
      </w:r>
      <w:proofErr w:type="spellEnd"/>
      <w:r w:rsidRPr="00414B60">
        <w:rPr>
          <w:rFonts w:asciiTheme="minorHAnsi" w:hAnsiTheme="minorHAnsi" w:cstheme="minorHAnsi"/>
          <w:bCs/>
          <w:sz w:val="20"/>
          <w:szCs w:val="20"/>
        </w:rPr>
        <w:t>.). W konsekwencji, aktualność zachowują dotychczasowe orzeczenia KIO, wypracowane na gruncie art. 91 ust. 2a ustawy z 29 stycznia 2004 r. - Prawo zamówień publicznych.</w:t>
      </w:r>
    </w:p>
    <w:p w:rsidR="00414B60" w:rsidRPr="00414B60" w:rsidRDefault="00414B60" w:rsidP="00414B60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4B60">
        <w:rPr>
          <w:rFonts w:asciiTheme="minorHAnsi" w:hAnsiTheme="minorHAnsi" w:cstheme="minorHAnsi"/>
          <w:bCs/>
          <w:sz w:val="20"/>
          <w:szCs w:val="20"/>
        </w:rPr>
        <w:t>Należy zauważyć, że opisane w Opisie Przedmiotu Zamówienia (zał. 3 do SWZ) czynności, za które odpowiedzialny jest wykonawca, nie stanowią w istocie wymagań jakościowych. Jest to jedynie doprecyzowanie przedmiotu zamówienia przez wyszczególnienie niezbędnych do wykonania zakresu zamówienia i wymagań.</w:t>
      </w:r>
    </w:p>
    <w:p w:rsidR="00414B60" w:rsidRPr="00414B60" w:rsidRDefault="00414B60" w:rsidP="00414B60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414B60" w:rsidRPr="00414B60" w:rsidRDefault="00414B60" w:rsidP="00414B60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Cs/>
          <w:color w:val="7030A0"/>
          <w:sz w:val="20"/>
          <w:szCs w:val="20"/>
        </w:rPr>
      </w:pPr>
      <w:r w:rsidRPr="00414B60">
        <w:rPr>
          <w:rFonts w:asciiTheme="minorHAnsi" w:hAnsiTheme="minorHAnsi" w:cstheme="minorHAnsi"/>
          <w:bCs/>
          <w:sz w:val="20"/>
          <w:szCs w:val="20"/>
        </w:rPr>
        <w:t xml:space="preserve">WNOSIMY o wprowadzenie drugiego kryterium w wadze np. 40%: </w:t>
      </w:r>
      <w:r w:rsidRPr="00414B60">
        <w:rPr>
          <w:rFonts w:asciiTheme="minorHAnsi" w:hAnsiTheme="minorHAnsi" w:cstheme="minorHAnsi"/>
          <w:bCs/>
          <w:color w:val="7030A0"/>
          <w:sz w:val="20"/>
          <w:szCs w:val="20"/>
        </w:rPr>
        <w:t>Certyfikat ISO 9001 i/lub ISO 45001 i / lub ISO 14001 w zakresie transportu medycznego wydany/e przez jednostkę akredytowaną przez Polskie Centrum Akredytacji.</w:t>
      </w:r>
    </w:p>
    <w:p w:rsidR="00414B60" w:rsidRPr="00414B60" w:rsidRDefault="00414B60" w:rsidP="00414B60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4B60">
        <w:rPr>
          <w:rFonts w:asciiTheme="minorHAnsi" w:hAnsiTheme="minorHAnsi" w:cstheme="minorHAnsi"/>
          <w:bCs/>
          <w:sz w:val="20"/>
          <w:szCs w:val="20"/>
        </w:rPr>
        <w:t>- tym bardziej, że w OPZ Zamawiający wymaga, aby w całym okresie realizacji umowy Wykonawca miał wdrożony system zarządzania jakością.</w:t>
      </w:r>
    </w:p>
    <w:p w:rsidR="00414B60" w:rsidRPr="00414B60" w:rsidRDefault="00414B60" w:rsidP="00414B60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4B60">
        <w:rPr>
          <w:rFonts w:asciiTheme="minorHAnsi" w:hAnsiTheme="minorHAnsi" w:cstheme="minorHAnsi"/>
          <w:bCs/>
          <w:sz w:val="20"/>
          <w:szCs w:val="20"/>
        </w:rPr>
        <w:t>Ocena zostanie dokonana w oparciu o załączone do oferty certyfikat / certyfikaty w następujący sposób:</w:t>
      </w:r>
    </w:p>
    <w:p w:rsidR="00414B60" w:rsidRPr="00414B60" w:rsidRDefault="00414B60" w:rsidP="00414B60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4B60">
        <w:rPr>
          <w:rFonts w:asciiTheme="minorHAnsi" w:hAnsiTheme="minorHAnsi" w:cstheme="minorHAnsi"/>
          <w:bCs/>
          <w:sz w:val="20"/>
          <w:szCs w:val="20"/>
        </w:rPr>
        <w:t xml:space="preserve"> Certyfikat ISO 9001 i/lub ISO 45001 i / lub ISO 14001 w zakresie transportu medycznego wydany / wydany/e przez jednostkę akredytowaną przez Polskie Centrum Akredytacji:</w:t>
      </w:r>
    </w:p>
    <w:p w:rsidR="00414B60" w:rsidRPr="00414B60" w:rsidRDefault="00414B60" w:rsidP="00414B60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4B60">
        <w:rPr>
          <w:rFonts w:asciiTheme="minorHAnsi" w:hAnsiTheme="minorHAnsi" w:cstheme="minorHAnsi"/>
          <w:bCs/>
          <w:sz w:val="20"/>
          <w:szCs w:val="20"/>
        </w:rPr>
        <w:t>- Wykonawca, który załączy do oferty wskazany/e certyfikat/y otrzyma  - ……….. pkt.</w:t>
      </w:r>
    </w:p>
    <w:p w:rsidR="00414B60" w:rsidRPr="00414B60" w:rsidRDefault="00414B60" w:rsidP="00414B60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4B60">
        <w:rPr>
          <w:rFonts w:asciiTheme="minorHAnsi" w:hAnsiTheme="minorHAnsi" w:cstheme="minorHAnsi"/>
          <w:bCs/>
          <w:sz w:val="20"/>
          <w:szCs w:val="20"/>
        </w:rPr>
        <w:t>- Wykonawca, który nie dołączy do oferty certyfikatu/ów otrzyma – 0 pkt.</w:t>
      </w:r>
    </w:p>
    <w:p w:rsidR="00414B60" w:rsidRDefault="00414B60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zh-CN"/>
        </w:rPr>
      </w:pPr>
      <w:r w:rsidRPr="00414B60">
        <w:rPr>
          <w:rFonts w:asciiTheme="minorHAnsi" w:eastAsia="Calibri" w:hAnsiTheme="minorHAnsi" w:cstheme="minorHAnsi"/>
          <w:b/>
          <w:sz w:val="20"/>
          <w:szCs w:val="20"/>
          <w:lang w:eastAsia="zh-CN"/>
        </w:rPr>
        <w:t>Odpowiedź:</w:t>
      </w:r>
    </w:p>
    <w:p w:rsidR="00BC173F" w:rsidRPr="00BC173F" w:rsidRDefault="00BC173F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zh-CN"/>
        </w:rPr>
      </w:pPr>
      <w:r w:rsidRPr="00BC173F">
        <w:rPr>
          <w:rFonts w:asciiTheme="minorHAnsi" w:eastAsia="Calibri" w:hAnsiTheme="minorHAnsi" w:cstheme="minorHAnsi"/>
          <w:sz w:val="20"/>
          <w:szCs w:val="20"/>
          <w:lang w:eastAsia="zh-CN"/>
        </w:rPr>
        <w:t xml:space="preserve">Zamawiający nie wyraża zgody. </w:t>
      </w:r>
    </w:p>
    <w:p w:rsidR="00414B60" w:rsidRDefault="00414B60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zh-CN"/>
        </w:rPr>
      </w:pPr>
    </w:p>
    <w:p w:rsidR="00414B60" w:rsidRPr="00414B60" w:rsidRDefault="00414B60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zh-CN"/>
        </w:rPr>
      </w:pPr>
      <w:r w:rsidRPr="00414B60">
        <w:rPr>
          <w:rFonts w:asciiTheme="minorHAnsi" w:eastAsia="Calibri" w:hAnsiTheme="minorHAnsi" w:cstheme="minorHAnsi"/>
          <w:b/>
          <w:sz w:val="20"/>
          <w:szCs w:val="20"/>
          <w:lang w:eastAsia="zh-CN"/>
        </w:rPr>
        <w:t>Pytanie 7</w:t>
      </w:r>
    </w:p>
    <w:p w:rsidR="00414B60" w:rsidRPr="00414B60" w:rsidRDefault="00414B60" w:rsidP="00414B60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4B60">
        <w:rPr>
          <w:rFonts w:asciiTheme="minorHAnsi" w:hAnsiTheme="minorHAnsi" w:cstheme="minorHAnsi"/>
          <w:bCs/>
          <w:sz w:val="20"/>
          <w:szCs w:val="20"/>
        </w:rPr>
        <w:t>Zamawiający w SWZ pisze: Zamawiający zastrzega, że liczba transportów wskazana w załączniku nr 3 do SWZ (opis przedmiotu zamówienia) jest szacunkowa i służy do skalkulowania ceny oferty.</w:t>
      </w:r>
    </w:p>
    <w:p w:rsidR="00414B60" w:rsidRPr="00414B60" w:rsidRDefault="00414B60" w:rsidP="00414B60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4B60">
        <w:rPr>
          <w:rFonts w:asciiTheme="minorHAnsi" w:hAnsiTheme="minorHAnsi" w:cstheme="minorHAnsi"/>
          <w:bCs/>
          <w:sz w:val="20"/>
          <w:szCs w:val="20"/>
        </w:rPr>
        <w:t>W zał. 3 do SWZ nie ma takowej liczby.</w:t>
      </w:r>
    </w:p>
    <w:p w:rsidR="00414B60" w:rsidRPr="00414B60" w:rsidRDefault="00414B60" w:rsidP="00414B60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4B60">
        <w:rPr>
          <w:rFonts w:asciiTheme="minorHAnsi" w:hAnsiTheme="minorHAnsi" w:cstheme="minorHAnsi"/>
          <w:bCs/>
          <w:sz w:val="20"/>
          <w:szCs w:val="20"/>
        </w:rPr>
        <w:t>Liczba 10 jest w zał. 1 Formularz Oferty.</w:t>
      </w:r>
    </w:p>
    <w:p w:rsidR="00414B60" w:rsidRPr="00414B60" w:rsidRDefault="00414B60" w:rsidP="00414B60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4B60">
        <w:rPr>
          <w:rFonts w:asciiTheme="minorHAnsi" w:hAnsiTheme="minorHAnsi" w:cstheme="minorHAnsi"/>
          <w:b/>
          <w:sz w:val="20"/>
          <w:szCs w:val="20"/>
        </w:rPr>
        <w:t>Czy zatem wykonawca dobrze rozumie, że na 26 mies. Zamawiający szacuje tylko 10 przesyłek med</w:t>
      </w:r>
      <w:r w:rsidRPr="00414B60">
        <w:rPr>
          <w:rFonts w:asciiTheme="minorHAnsi" w:hAnsiTheme="minorHAnsi" w:cstheme="minorHAnsi"/>
          <w:bCs/>
          <w:sz w:val="20"/>
          <w:szCs w:val="20"/>
        </w:rPr>
        <w:t>. (transport materiału biologicznego)??</w:t>
      </w:r>
    </w:p>
    <w:p w:rsidR="00414B60" w:rsidRDefault="00414B60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zh-CN"/>
        </w:rPr>
      </w:pPr>
      <w:bookmarkStart w:id="4" w:name="_Hlk184039590"/>
      <w:r w:rsidRPr="00414B60">
        <w:rPr>
          <w:rFonts w:asciiTheme="minorHAnsi" w:eastAsia="Calibri" w:hAnsiTheme="minorHAnsi" w:cstheme="minorHAnsi"/>
          <w:b/>
          <w:sz w:val="20"/>
          <w:szCs w:val="20"/>
          <w:lang w:eastAsia="zh-CN"/>
        </w:rPr>
        <w:t>Odpowiedź:</w:t>
      </w:r>
    </w:p>
    <w:bookmarkEnd w:id="4"/>
    <w:p w:rsidR="00414B60" w:rsidRPr="00E64461" w:rsidRDefault="00BC173F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zh-CN"/>
        </w:rPr>
      </w:pPr>
      <w:r w:rsidRPr="00E64461">
        <w:rPr>
          <w:rFonts w:asciiTheme="minorHAnsi" w:eastAsia="Calibri" w:hAnsiTheme="minorHAnsi" w:cstheme="minorHAnsi"/>
          <w:sz w:val="20"/>
          <w:szCs w:val="20"/>
          <w:lang w:eastAsia="zh-CN"/>
        </w:rPr>
        <w:t>Tak, Zamawiający szacuje 10 przesyłek medycznych</w:t>
      </w:r>
      <w:r w:rsidR="00E64461" w:rsidRPr="00E64461">
        <w:rPr>
          <w:rFonts w:asciiTheme="minorHAnsi" w:eastAsia="Calibri" w:hAnsiTheme="minorHAnsi" w:cstheme="minorHAnsi"/>
          <w:sz w:val="20"/>
          <w:szCs w:val="20"/>
          <w:lang w:eastAsia="zh-CN"/>
        </w:rPr>
        <w:t xml:space="preserve"> w okresie 26 miesięcy.</w:t>
      </w:r>
    </w:p>
    <w:p w:rsidR="00E64461" w:rsidRDefault="00E64461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zh-CN"/>
        </w:rPr>
      </w:pPr>
    </w:p>
    <w:p w:rsidR="00E64461" w:rsidRDefault="00E64461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zh-CN"/>
        </w:rPr>
      </w:pPr>
    </w:p>
    <w:p w:rsidR="00E64461" w:rsidRDefault="00E64461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zh-CN"/>
        </w:rPr>
      </w:pPr>
    </w:p>
    <w:p w:rsidR="00E64461" w:rsidRDefault="00E64461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zh-CN"/>
        </w:rPr>
      </w:pPr>
    </w:p>
    <w:p w:rsidR="00414B60" w:rsidRDefault="00414B60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zh-CN"/>
        </w:rPr>
        <w:t>Pytanie 8</w:t>
      </w:r>
    </w:p>
    <w:p w:rsidR="00414B60" w:rsidRPr="00414B60" w:rsidRDefault="00414B60" w:rsidP="00E64461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4B60">
        <w:rPr>
          <w:rFonts w:asciiTheme="minorHAnsi" w:hAnsiTheme="minorHAnsi" w:cstheme="minorHAnsi"/>
          <w:bCs/>
          <w:sz w:val="20"/>
          <w:szCs w:val="20"/>
        </w:rPr>
        <w:t xml:space="preserve">Zwracamy się z prośbą o wprowadzenie do wzoru umowy zapisu umożliwiającego stronom rozwiązanie umowy z 2-miesięcznym wypowiedzeniem. Proponujemy wprowadzenie następującego zapis: </w:t>
      </w:r>
      <w:bookmarkStart w:id="5" w:name="_Hlk184040766"/>
      <w:r w:rsidRPr="00414B60">
        <w:rPr>
          <w:rFonts w:asciiTheme="minorHAnsi" w:hAnsiTheme="minorHAnsi" w:cstheme="minorHAnsi"/>
          <w:bCs/>
          <w:sz w:val="20"/>
          <w:szCs w:val="20"/>
        </w:rPr>
        <w:t>„</w:t>
      </w:r>
      <w:r w:rsidRPr="00414B60">
        <w:rPr>
          <w:rFonts w:asciiTheme="minorHAnsi" w:hAnsiTheme="minorHAnsi" w:cstheme="minorHAnsi"/>
          <w:bCs/>
          <w:i/>
          <w:iCs/>
          <w:sz w:val="20"/>
          <w:szCs w:val="20"/>
        </w:rPr>
        <w:t>Każda ze stron może wypowiedzieć umowę z ważnych powodów z zachowaniem 2-miesięcznego okresu wypowiedzenia</w:t>
      </w:r>
      <w:r w:rsidRPr="00414B60">
        <w:rPr>
          <w:rFonts w:asciiTheme="minorHAnsi" w:hAnsiTheme="minorHAnsi" w:cstheme="minorHAnsi"/>
          <w:bCs/>
          <w:sz w:val="20"/>
          <w:szCs w:val="20"/>
        </w:rPr>
        <w:t>.”</w:t>
      </w:r>
      <w:bookmarkEnd w:id="5"/>
    </w:p>
    <w:p w:rsidR="00414B60" w:rsidRDefault="00414B60" w:rsidP="00E64461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4B60">
        <w:rPr>
          <w:rFonts w:asciiTheme="minorHAnsi" w:hAnsiTheme="minorHAnsi" w:cstheme="minorHAnsi"/>
          <w:bCs/>
          <w:sz w:val="20"/>
          <w:szCs w:val="20"/>
        </w:rPr>
        <w:t>Należy zauważyć, że w momencie zawierania umowy strony nie są w stanie przewidzieć wszystkich okoliczności oraz czynników mogących mieć negatywny wpływ na wykonywanie zobowiązań umownych dla każdej ze stron, jak również w sposób kompleksowy i wyczerpujący uregulować procedury postępowania w takich wypadkach, Wprowadzenie możliwości rozwiązania umowy za wypowiedzeniem ma na celu stworzenie podstaw prawnych do zakończenia stosunku prawnego pomiędzy stronami, jeżeli z określonych powodów nie są one zainteresowane dalszym kontynuowaniem współpracy na dotychczasowych warunkach. Obowiązujące przepisy ustawy prawo zamówień publicznych nie zawierają w tym zakresie żadnych zakazów.</w:t>
      </w:r>
    </w:p>
    <w:p w:rsidR="00414B60" w:rsidRDefault="00414B60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zh-CN"/>
        </w:rPr>
      </w:pPr>
      <w:r w:rsidRPr="00414B60">
        <w:rPr>
          <w:rFonts w:asciiTheme="minorHAnsi" w:eastAsia="Calibri" w:hAnsiTheme="minorHAnsi" w:cstheme="minorHAnsi"/>
          <w:b/>
          <w:sz w:val="20"/>
          <w:szCs w:val="20"/>
          <w:lang w:eastAsia="zh-CN"/>
        </w:rPr>
        <w:t>Odpowiedź:</w:t>
      </w:r>
    </w:p>
    <w:p w:rsidR="00E64461" w:rsidRPr="00E64461" w:rsidRDefault="00E64461" w:rsidP="00414B60">
      <w:pPr>
        <w:suppressAutoHyphens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zh-CN"/>
        </w:rPr>
      </w:pPr>
      <w:r w:rsidRPr="00E64461">
        <w:rPr>
          <w:rFonts w:asciiTheme="minorHAnsi" w:eastAsia="Calibri" w:hAnsiTheme="minorHAnsi" w:cstheme="minorHAnsi"/>
          <w:sz w:val="20"/>
          <w:szCs w:val="20"/>
          <w:lang w:eastAsia="zh-CN"/>
        </w:rPr>
        <w:t xml:space="preserve">Zamawiający </w:t>
      </w:r>
      <w:r w:rsidR="00AB0EA9">
        <w:rPr>
          <w:rFonts w:asciiTheme="minorHAnsi" w:eastAsia="Calibri" w:hAnsiTheme="minorHAnsi" w:cstheme="minorHAnsi"/>
          <w:sz w:val="20"/>
          <w:szCs w:val="20"/>
          <w:lang w:eastAsia="zh-CN"/>
        </w:rPr>
        <w:t>nie wyraża zgody.</w:t>
      </w:r>
      <w:r w:rsidRPr="00E64461">
        <w:rPr>
          <w:rFonts w:asciiTheme="minorHAnsi" w:eastAsia="Calibri" w:hAnsiTheme="minorHAnsi" w:cstheme="minorHAnsi"/>
          <w:sz w:val="20"/>
          <w:szCs w:val="20"/>
          <w:lang w:eastAsia="zh-CN"/>
        </w:rPr>
        <w:t xml:space="preserve"> </w:t>
      </w:r>
    </w:p>
    <w:p w:rsidR="00161DF3" w:rsidRDefault="00161DF3" w:rsidP="00E64461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414B60" w:rsidRPr="00414B60" w:rsidRDefault="00414B60" w:rsidP="00E64461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14B60">
        <w:rPr>
          <w:rFonts w:asciiTheme="minorHAnsi" w:hAnsiTheme="minorHAnsi" w:cstheme="minorHAnsi"/>
          <w:b/>
          <w:bCs/>
          <w:sz w:val="20"/>
          <w:szCs w:val="20"/>
        </w:rPr>
        <w:t>Pytanie 9</w:t>
      </w:r>
    </w:p>
    <w:p w:rsidR="00414B60" w:rsidRDefault="00414B60" w:rsidP="00E64461">
      <w:pPr>
        <w:pStyle w:val="Standard"/>
        <w:tabs>
          <w:tab w:val="left" w:pos="720"/>
        </w:tabs>
        <w:autoSpaceDE w:val="0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4B60">
        <w:rPr>
          <w:rFonts w:asciiTheme="minorHAnsi" w:hAnsiTheme="minorHAnsi" w:cstheme="minorHAnsi"/>
          <w:bCs/>
          <w:sz w:val="20"/>
          <w:szCs w:val="20"/>
        </w:rPr>
        <w:t>§5 ust. 4, pkt. 4 wnosimy o zmianę z 10% na 20%.</w:t>
      </w:r>
    </w:p>
    <w:p w:rsidR="00414B60" w:rsidRDefault="00414B60" w:rsidP="00414B60">
      <w:pPr>
        <w:pStyle w:val="Standard"/>
        <w:tabs>
          <w:tab w:val="left" w:pos="720"/>
        </w:tabs>
        <w:autoSpaceDE w:val="0"/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14B60">
        <w:rPr>
          <w:rFonts w:asciiTheme="minorHAnsi" w:hAnsiTheme="minorHAnsi" w:cstheme="minorHAnsi"/>
          <w:b/>
          <w:bCs/>
          <w:sz w:val="20"/>
          <w:szCs w:val="20"/>
        </w:rPr>
        <w:t>Odpowiedz</w:t>
      </w:r>
    </w:p>
    <w:p w:rsidR="00E64461" w:rsidRPr="00E64461" w:rsidRDefault="00E64461" w:rsidP="00414B60">
      <w:pPr>
        <w:pStyle w:val="Standard"/>
        <w:tabs>
          <w:tab w:val="left" w:pos="720"/>
        </w:tabs>
        <w:autoSpaceDE w:val="0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64461">
        <w:rPr>
          <w:rFonts w:asciiTheme="minorHAnsi" w:hAnsiTheme="minorHAnsi" w:cstheme="minorHAnsi"/>
          <w:bCs/>
          <w:sz w:val="20"/>
          <w:szCs w:val="20"/>
        </w:rPr>
        <w:t xml:space="preserve">Zamawiający nie wyraża zgody. </w:t>
      </w:r>
    </w:p>
    <w:p w:rsidR="00161DF3" w:rsidRPr="006A7CBF" w:rsidRDefault="00161DF3" w:rsidP="00161DF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61DF3" w:rsidRDefault="00161DF3" w:rsidP="00161DF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161DF3" w:rsidRPr="006A7CBF" w:rsidRDefault="00161DF3" w:rsidP="00161DF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A7CBF">
        <w:rPr>
          <w:rFonts w:asciiTheme="minorHAnsi" w:eastAsiaTheme="minorHAnsi" w:hAnsiTheme="minorHAnsi" w:cstheme="minorHAnsi"/>
          <w:sz w:val="20"/>
          <w:szCs w:val="20"/>
          <w:lang w:eastAsia="en-US"/>
        </w:rPr>
        <w:t>Załączniki do pisma:</w:t>
      </w:r>
    </w:p>
    <w:p w:rsidR="00161DF3" w:rsidRPr="006A7CBF" w:rsidRDefault="00161DF3" w:rsidP="00161DF3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Załącznik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4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–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projekt umowy</w:t>
      </w:r>
      <w:r w:rsidRPr="006A7CB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–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aktualny na</w:t>
      </w:r>
      <w:r w:rsidRPr="006A7CB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dn.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02.12</w:t>
      </w:r>
      <w:r w:rsidRPr="006A7CBF">
        <w:rPr>
          <w:rFonts w:asciiTheme="minorHAnsi" w:eastAsiaTheme="minorHAnsi" w:hAnsiTheme="minorHAnsi" w:cstheme="minorHAnsi"/>
          <w:sz w:val="20"/>
          <w:szCs w:val="20"/>
          <w:lang w:eastAsia="en-US"/>
        </w:rPr>
        <w:t>.2024</w:t>
      </w:r>
    </w:p>
    <w:p w:rsidR="00161DF3" w:rsidRPr="006A7CBF" w:rsidRDefault="00161DF3" w:rsidP="00161DF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161DF3" w:rsidRDefault="00161DF3" w:rsidP="00161DF3">
      <w:pPr>
        <w:spacing w:line="360" w:lineRule="auto"/>
        <w:rPr>
          <w:rFonts w:ascii="Calibri" w:hAnsi="Calibri" w:cs="Calibri"/>
          <w:color w:val="FF0000"/>
          <w:sz w:val="20"/>
          <w:szCs w:val="20"/>
        </w:rPr>
      </w:pPr>
    </w:p>
    <w:p w:rsidR="00161DF3" w:rsidRPr="00AB0EA9" w:rsidRDefault="00161DF3" w:rsidP="00161DF3">
      <w:pPr>
        <w:spacing w:line="360" w:lineRule="auto"/>
        <w:rPr>
          <w:rFonts w:ascii="Calibri" w:hAnsi="Calibri" w:cs="Calibri"/>
          <w:sz w:val="20"/>
          <w:szCs w:val="20"/>
        </w:rPr>
      </w:pPr>
      <w:r w:rsidRPr="00AB0EA9">
        <w:rPr>
          <w:rFonts w:ascii="Calibri" w:hAnsi="Calibri" w:cs="Calibri"/>
          <w:sz w:val="20"/>
          <w:szCs w:val="20"/>
        </w:rPr>
        <w:t xml:space="preserve">Zamawiający dokonuję zmiany terminu składania i otwarcia ofert z dnia </w:t>
      </w:r>
      <w:r w:rsidR="00AB0EA9" w:rsidRPr="00AB0EA9">
        <w:rPr>
          <w:rFonts w:ascii="Calibri" w:hAnsi="Calibri" w:cs="Calibri"/>
          <w:b/>
          <w:sz w:val="20"/>
          <w:szCs w:val="20"/>
        </w:rPr>
        <w:t>03.12</w:t>
      </w:r>
      <w:r w:rsidRPr="00AB0EA9">
        <w:rPr>
          <w:rFonts w:ascii="Calibri" w:hAnsi="Calibri" w:cs="Calibri"/>
          <w:b/>
          <w:sz w:val="20"/>
          <w:szCs w:val="20"/>
        </w:rPr>
        <w:t>.2024 r</w:t>
      </w:r>
      <w:r w:rsidRPr="00AB0EA9">
        <w:rPr>
          <w:rFonts w:ascii="Calibri" w:hAnsi="Calibri" w:cs="Calibri"/>
          <w:sz w:val="20"/>
          <w:szCs w:val="20"/>
        </w:rPr>
        <w:t xml:space="preserve">. na dzień </w:t>
      </w:r>
      <w:r w:rsidR="00AB0EA9" w:rsidRPr="00AB0EA9">
        <w:rPr>
          <w:rFonts w:ascii="Calibri" w:hAnsi="Calibri" w:cs="Calibri"/>
          <w:b/>
          <w:sz w:val="20"/>
          <w:szCs w:val="20"/>
        </w:rPr>
        <w:t>05.12</w:t>
      </w:r>
      <w:r w:rsidRPr="00AB0EA9">
        <w:rPr>
          <w:rFonts w:ascii="Calibri" w:hAnsi="Calibri" w:cs="Calibri"/>
          <w:b/>
          <w:sz w:val="20"/>
          <w:szCs w:val="20"/>
        </w:rPr>
        <w:t>.2024 r</w:t>
      </w:r>
      <w:r w:rsidRPr="00AB0EA9">
        <w:rPr>
          <w:rFonts w:ascii="Calibri" w:hAnsi="Calibri" w:cs="Calibri"/>
          <w:sz w:val="20"/>
          <w:szCs w:val="20"/>
        </w:rPr>
        <w:t>.</w:t>
      </w:r>
    </w:p>
    <w:p w:rsidR="00161DF3" w:rsidRPr="00AB0EA9" w:rsidRDefault="00161DF3" w:rsidP="00161DF3">
      <w:pPr>
        <w:spacing w:line="360" w:lineRule="auto"/>
        <w:rPr>
          <w:rFonts w:ascii="Calibri" w:hAnsi="Calibri" w:cs="Calibri"/>
          <w:sz w:val="20"/>
          <w:szCs w:val="20"/>
        </w:rPr>
      </w:pPr>
      <w:r w:rsidRPr="00AB0EA9">
        <w:rPr>
          <w:rFonts w:ascii="Calibri" w:hAnsi="Calibri" w:cs="Calibri"/>
          <w:sz w:val="20"/>
          <w:szCs w:val="20"/>
        </w:rPr>
        <w:t xml:space="preserve">Składanie ofert do godz. </w:t>
      </w:r>
      <w:r w:rsidRPr="00AB0EA9">
        <w:rPr>
          <w:rFonts w:ascii="Calibri" w:hAnsi="Calibri" w:cs="Calibri"/>
          <w:b/>
          <w:sz w:val="20"/>
          <w:szCs w:val="20"/>
        </w:rPr>
        <w:t>09:00</w:t>
      </w:r>
    </w:p>
    <w:p w:rsidR="00161DF3" w:rsidRPr="00AB0EA9" w:rsidRDefault="00161DF3" w:rsidP="00161DF3">
      <w:pPr>
        <w:spacing w:line="360" w:lineRule="auto"/>
        <w:rPr>
          <w:rFonts w:ascii="Calibri" w:hAnsi="Calibri" w:cs="Calibri"/>
          <w:sz w:val="20"/>
          <w:szCs w:val="20"/>
        </w:rPr>
      </w:pPr>
      <w:r w:rsidRPr="00AB0EA9">
        <w:rPr>
          <w:rFonts w:ascii="Calibri" w:hAnsi="Calibri" w:cs="Calibri"/>
          <w:sz w:val="20"/>
          <w:szCs w:val="20"/>
        </w:rPr>
        <w:t xml:space="preserve">Otwarcie ofert o godz. </w:t>
      </w:r>
      <w:r w:rsidRPr="00AB0EA9">
        <w:rPr>
          <w:rFonts w:ascii="Calibri" w:hAnsi="Calibri" w:cs="Calibri"/>
          <w:b/>
          <w:sz w:val="20"/>
          <w:szCs w:val="20"/>
        </w:rPr>
        <w:t>09:30</w:t>
      </w:r>
    </w:p>
    <w:p w:rsidR="00087F50" w:rsidRPr="00AB0EA9" w:rsidRDefault="00161DF3" w:rsidP="00AB0EA9">
      <w:pPr>
        <w:spacing w:line="360" w:lineRule="auto"/>
        <w:rPr>
          <w:rFonts w:ascii="Calibri" w:hAnsi="Calibri" w:cs="Calibri"/>
          <w:sz w:val="20"/>
          <w:szCs w:val="20"/>
        </w:rPr>
      </w:pPr>
      <w:r w:rsidRPr="00AB0EA9">
        <w:rPr>
          <w:rFonts w:ascii="Calibri" w:hAnsi="Calibri" w:cs="Calibri"/>
          <w:sz w:val="20"/>
          <w:szCs w:val="20"/>
        </w:rPr>
        <w:t>Miejsce składania i otwarcia ofert pozostaje bez zmian.</w:t>
      </w:r>
    </w:p>
    <w:p w:rsidR="00086102" w:rsidRPr="006A7CBF" w:rsidRDefault="00086102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086102" w:rsidRPr="006A7CBF" w:rsidRDefault="00086102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BC1CD9" w:rsidRPr="006A7CBF" w:rsidRDefault="00BC1CD9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A50178" w:rsidRPr="006A7CBF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>
        <w:rPr>
          <w:rFonts w:asciiTheme="minorHAnsi" w:hAnsiTheme="minorHAnsi" w:cstheme="minorHAnsi"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>p.o. Kanclerza</w:t>
      </w:r>
    </w:p>
    <w:p w:rsidR="006C166D" w:rsidRPr="006A7CBF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6A7CBF">
        <w:rPr>
          <w:rFonts w:asciiTheme="minorHAnsi" w:hAnsiTheme="minorHAnsi" w:cstheme="minorHAnsi"/>
          <w:bCs/>
          <w:i/>
          <w:sz w:val="20"/>
          <w:szCs w:val="20"/>
        </w:rPr>
        <w:t xml:space="preserve">       </w:t>
      </w:r>
      <w:r w:rsidR="00661BDC" w:rsidRPr="006A7CBF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5C0F7D">
        <w:rPr>
          <w:rFonts w:asciiTheme="minorHAnsi" w:hAnsiTheme="minorHAnsi" w:cstheme="minorHAnsi"/>
          <w:bCs/>
          <w:i/>
          <w:sz w:val="20"/>
          <w:szCs w:val="20"/>
        </w:rPr>
        <w:t xml:space="preserve">  </w:t>
      </w:r>
      <w:r w:rsidR="005723E3">
        <w:rPr>
          <w:rFonts w:asciiTheme="minorHAnsi" w:hAnsiTheme="minorHAnsi" w:cstheme="minorHAnsi"/>
          <w:bCs/>
          <w:i/>
          <w:sz w:val="20"/>
          <w:szCs w:val="20"/>
        </w:rPr>
        <w:t>/-/</w:t>
      </w:r>
    </w:p>
    <w:p w:rsidR="00A71E80" w:rsidRPr="006A7CBF" w:rsidRDefault="006C166D" w:rsidP="00087F50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A7CBF">
        <w:rPr>
          <w:rFonts w:asciiTheme="minorHAnsi" w:hAnsiTheme="minorHAnsi" w:cstheme="minorHAnsi"/>
          <w:bCs/>
          <w:i/>
          <w:sz w:val="20"/>
          <w:szCs w:val="20"/>
        </w:rPr>
        <w:t>Bigda</w:t>
      </w:r>
      <w:proofErr w:type="spellEnd"/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5723E3" w:rsidRDefault="005723E3" w:rsidP="00087F50">
      <w:pPr>
        <w:rPr>
          <w:rFonts w:asciiTheme="minorHAnsi" w:hAnsiTheme="minorHAnsi" w:cstheme="minorHAnsi"/>
          <w:sz w:val="16"/>
          <w:szCs w:val="16"/>
        </w:rPr>
      </w:pPr>
    </w:p>
    <w:p w:rsidR="005723E3" w:rsidRDefault="005723E3" w:rsidP="00087F50">
      <w:pPr>
        <w:rPr>
          <w:rFonts w:asciiTheme="minorHAnsi" w:hAnsiTheme="minorHAnsi" w:cstheme="minorHAnsi"/>
          <w:sz w:val="16"/>
          <w:szCs w:val="16"/>
        </w:rPr>
      </w:pPr>
    </w:p>
    <w:p w:rsidR="005723E3" w:rsidRDefault="005723E3" w:rsidP="00087F50">
      <w:pPr>
        <w:rPr>
          <w:rFonts w:asciiTheme="minorHAnsi" w:hAnsiTheme="minorHAnsi" w:cstheme="minorHAnsi"/>
          <w:sz w:val="16"/>
          <w:szCs w:val="16"/>
        </w:rPr>
      </w:pPr>
      <w:bookmarkStart w:id="6" w:name="_GoBack"/>
      <w:bookmarkEnd w:id="6"/>
    </w:p>
    <w:p w:rsidR="005723E3" w:rsidRDefault="005723E3" w:rsidP="00087F50">
      <w:pPr>
        <w:rPr>
          <w:rFonts w:asciiTheme="minorHAnsi" w:hAnsiTheme="minorHAnsi" w:cstheme="minorHAnsi"/>
          <w:sz w:val="16"/>
          <w:szCs w:val="16"/>
        </w:rPr>
      </w:pPr>
    </w:p>
    <w:p w:rsidR="009535D1" w:rsidRPr="00060468" w:rsidRDefault="00060468" w:rsidP="00087F50">
      <w:pPr>
        <w:rPr>
          <w:rFonts w:asciiTheme="minorHAnsi" w:hAnsiTheme="minorHAnsi" w:cstheme="minorHAnsi"/>
          <w:sz w:val="16"/>
          <w:szCs w:val="16"/>
        </w:rPr>
      </w:pPr>
      <w:r w:rsidRPr="00060468">
        <w:rPr>
          <w:rFonts w:asciiTheme="minorHAnsi" w:hAnsiTheme="minorHAnsi" w:cstheme="minorHAnsi"/>
          <w:sz w:val="16"/>
          <w:szCs w:val="16"/>
        </w:rPr>
        <w:t>Sporządziła: Paulina Kowalska</w:t>
      </w:r>
    </w:p>
    <w:sectPr w:rsidR="009535D1" w:rsidRPr="00060468" w:rsidSect="00414B60">
      <w:headerReference w:type="default" r:id="rId8"/>
      <w:footerReference w:type="default" r:id="rId9"/>
      <w:pgSz w:w="11906" w:h="16838"/>
      <w:pgMar w:top="2269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171" w:rsidRDefault="00752171" w:rsidP="000A396A">
      <w:r>
        <w:separator/>
      </w:r>
    </w:p>
  </w:endnote>
  <w:endnote w:type="continuationSeparator" w:id="0">
    <w:p w:rsidR="00752171" w:rsidRDefault="00752171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171" w:rsidRDefault="00752171" w:rsidP="000A396A">
      <w:r>
        <w:separator/>
      </w:r>
    </w:p>
  </w:footnote>
  <w:footnote w:type="continuationSeparator" w:id="0">
    <w:p w:rsidR="00752171" w:rsidRDefault="00752171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414B60" w:rsidP="000A396A">
    <w:pPr>
      <w:pStyle w:val="Nagwek"/>
      <w:ind w:left="-1417"/>
    </w:pPr>
    <w:r>
      <w:t xml:space="preserve">                           </w:t>
    </w:r>
    <w:r w:rsidRPr="006367D5">
      <w:rPr>
        <w:noProof/>
      </w:rPr>
      <w:drawing>
        <wp:inline distT="0" distB="0" distL="0" distR="0">
          <wp:extent cx="1663700" cy="736600"/>
          <wp:effectExtent l="0" t="0" r="0" b="635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736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6367D5">
      <w:rPr>
        <w:noProof/>
      </w:rPr>
      <w:drawing>
        <wp:inline distT="0" distB="0" distL="0" distR="0">
          <wp:extent cx="1606550" cy="889000"/>
          <wp:effectExtent l="0" t="0" r="0" b="635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889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5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3504E"/>
    <w:rsid w:val="00041E4A"/>
    <w:rsid w:val="00060468"/>
    <w:rsid w:val="00062E3F"/>
    <w:rsid w:val="000642D0"/>
    <w:rsid w:val="00086102"/>
    <w:rsid w:val="00087F50"/>
    <w:rsid w:val="00097347"/>
    <w:rsid w:val="000A396A"/>
    <w:rsid w:val="000A72DE"/>
    <w:rsid w:val="000C48DE"/>
    <w:rsid w:val="000D5BBE"/>
    <w:rsid w:val="000F2096"/>
    <w:rsid w:val="001057C5"/>
    <w:rsid w:val="00107108"/>
    <w:rsid w:val="001462FF"/>
    <w:rsid w:val="001518F7"/>
    <w:rsid w:val="00156D62"/>
    <w:rsid w:val="00161C54"/>
    <w:rsid w:val="00161DF3"/>
    <w:rsid w:val="00164DAF"/>
    <w:rsid w:val="00166484"/>
    <w:rsid w:val="00176252"/>
    <w:rsid w:val="00176BC0"/>
    <w:rsid w:val="00182EB2"/>
    <w:rsid w:val="00195448"/>
    <w:rsid w:val="00197C99"/>
    <w:rsid w:val="001A4DC5"/>
    <w:rsid w:val="001A5F14"/>
    <w:rsid w:val="001B101C"/>
    <w:rsid w:val="001B17BC"/>
    <w:rsid w:val="001B49E3"/>
    <w:rsid w:val="001C3FC5"/>
    <w:rsid w:val="001C6021"/>
    <w:rsid w:val="001E4A54"/>
    <w:rsid w:val="001E6DFD"/>
    <w:rsid w:val="001F5651"/>
    <w:rsid w:val="00210B02"/>
    <w:rsid w:val="002165A7"/>
    <w:rsid w:val="00223323"/>
    <w:rsid w:val="002248AB"/>
    <w:rsid w:val="00245BC6"/>
    <w:rsid w:val="002616E2"/>
    <w:rsid w:val="00262C04"/>
    <w:rsid w:val="0026518B"/>
    <w:rsid w:val="002677E2"/>
    <w:rsid w:val="00276C17"/>
    <w:rsid w:val="002852E6"/>
    <w:rsid w:val="002879B2"/>
    <w:rsid w:val="002E3B41"/>
    <w:rsid w:val="002E425A"/>
    <w:rsid w:val="002F4718"/>
    <w:rsid w:val="00302994"/>
    <w:rsid w:val="00307CEC"/>
    <w:rsid w:val="00312C6B"/>
    <w:rsid w:val="0031725C"/>
    <w:rsid w:val="00334201"/>
    <w:rsid w:val="00342D8A"/>
    <w:rsid w:val="00360225"/>
    <w:rsid w:val="0036438E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108C2"/>
    <w:rsid w:val="00414B60"/>
    <w:rsid w:val="0041795F"/>
    <w:rsid w:val="0042374C"/>
    <w:rsid w:val="00431731"/>
    <w:rsid w:val="004375FC"/>
    <w:rsid w:val="00444837"/>
    <w:rsid w:val="00453841"/>
    <w:rsid w:val="00475313"/>
    <w:rsid w:val="00487F7A"/>
    <w:rsid w:val="00492260"/>
    <w:rsid w:val="004A3787"/>
    <w:rsid w:val="004B3A74"/>
    <w:rsid w:val="004B49EE"/>
    <w:rsid w:val="004F057C"/>
    <w:rsid w:val="004F67EE"/>
    <w:rsid w:val="00503B29"/>
    <w:rsid w:val="005162E5"/>
    <w:rsid w:val="00520160"/>
    <w:rsid w:val="00521266"/>
    <w:rsid w:val="00522BCA"/>
    <w:rsid w:val="00524242"/>
    <w:rsid w:val="00536DAB"/>
    <w:rsid w:val="00541A3E"/>
    <w:rsid w:val="00550603"/>
    <w:rsid w:val="00571D85"/>
    <w:rsid w:val="005723E3"/>
    <w:rsid w:val="00574657"/>
    <w:rsid w:val="0058281C"/>
    <w:rsid w:val="005862F3"/>
    <w:rsid w:val="005872AD"/>
    <w:rsid w:val="00597961"/>
    <w:rsid w:val="005B0120"/>
    <w:rsid w:val="005B3219"/>
    <w:rsid w:val="005B4D22"/>
    <w:rsid w:val="005C0F7D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14B08"/>
    <w:rsid w:val="00615D95"/>
    <w:rsid w:val="00641FBB"/>
    <w:rsid w:val="00654F5E"/>
    <w:rsid w:val="006562D4"/>
    <w:rsid w:val="00661BDC"/>
    <w:rsid w:val="00663370"/>
    <w:rsid w:val="006675B9"/>
    <w:rsid w:val="006A24AB"/>
    <w:rsid w:val="006A4DF5"/>
    <w:rsid w:val="006A6E63"/>
    <w:rsid w:val="006A6F6D"/>
    <w:rsid w:val="006A7CBF"/>
    <w:rsid w:val="006B31D5"/>
    <w:rsid w:val="006C0239"/>
    <w:rsid w:val="006C166D"/>
    <w:rsid w:val="006C33C3"/>
    <w:rsid w:val="006D32FD"/>
    <w:rsid w:val="006D5C8C"/>
    <w:rsid w:val="006D6827"/>
    <w:rsid w:val="006D7D77"/>
    <w:rsid w:val="006E7336"/>
    <w:rsid w:val="0070085E"/>
    <w:rsid w:val="00715BD4"/>
    <w:rsid w:val="00716A0F"/>
    <w:rsid w:val="00720B00"/>
    <w:rsid w:val="0072504B"/>
    <w:rsid w:val="007423F4"/>
    <w:rsid w:val="0074728D"/>
    <w:rsid w:val="00752171"/>
    <w:rsid w:val="0076176C"/>
    <w:rsid w:val="00784374"/>
    <w:rsid w:val="00794629"/>
    <w:rsid w:val="00794C03"/>
    <w:rsid w:val="007A180C"/>
    <w:rsid w:val="007A4227"/>
    <w:rsid w:val="007A5932"/>
    <w:rsid w:val="007B78CF"/>
    <w:rsid w:val="007D0258"/>
    <w:rsid w:val="007E6C76"/>
    <w:rsid w:val="007E7859"/>
    <w:rsid w:val="007F0767"/>
    <w:rsid w:val="007F241A"/>
    <w:rsid w:val="00800DB7"/>
    <w:rsid w:val="00812DE5"/>
    <w:rsid w:val="0083258B"/>
    <w:rsid w:val="00836CCE"/>
    <w:rsid w:val="0085187E"/>
    <w:rsid w:val="00853664"/>
    <w:rsid w:val="008563A7"/>
    <w:rsid w:val="008710E1"/>
    <w:rsid w:val="00873CC0"/>
    <w:rsid w:val="0087435F"/>
    <w:rsid w:val="008752CD"/>
    <w:rsid w:val="008A05F9"/>
    <w:rsid w:val="008A5E80"/>
    <w:rsid w:val="008B47B3"/>
    <w:rsid w:val="008B5D4D"/>
    <w:rsid w:val="008C39AE"/>
    <w:rsid w:val="008D5354"/>
    <w:rsid w:val="008F4BE9"/>
    <w:rsid w:val="00903F99"/>
    <w:rsid w:val="00904FD2"/>
    <w:rsid w:val="00907948"/>
    <w:rsid w:val="00910DDD"/>
    <w:rsid w:val="00921BB4"/>
    <w:rsid w:val="00934066"/>
    <w:rsid w:val="0093491C"/>
    <w:rsid w:val="0094319E"/>
    <w:rsid w:val="009535D1"/>
    <w:rsid w:val="00962FBF"/>
    <w:rsid w:val="009737D1"/>
    <w:rsid w:val="00984653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68C5"/>
    <w:rsid w:val="009F20EF"/>
    <w:rsid w:val="009F356F"/>
    <w:rsid w:val="00A01FA8"/>
    <w:rsid w:val="00A02AE0"/>
    <w:rsid w:val="00A14A20"/>
    <w:rsid w:val="00A252C3"/>
    <w:rsid w:val="00A50178"/>
    <w:rsid w:val="00A562B2"/>
    <w:rsid w:val="00A65071"/>
    <w:rsid w:val="00A71E80"/>
    <w:rsid w:val="00A723D6"/>
    <w:rsid w:val="00AB0EA9"/>
    <w:rsid w:val="00AB522F"/>
    <w:rsid w:val="00AC515E"/>
    <w:rsid w:val="00AC6A8A"/>
    <w:rsid w:val="00AE273E"/>
    <w:rsid w:val="00AE36EB"/>
    <w:rsid w:val="00AF00D9"/>
    <w:rsid w:val="00B01439"/>
    <w:rsid w:val="00B01810"/>
    <w:rsid w:val="00B27290"/>
    <w:rsid w:val="00B31E84"/>
    <w:rsid w:val="00B32DA8"/>
    <w:rsid w:val="00B339BC"/>
    <w:rsid w:val="00B46966"/>
    <w:rsid w:val="00B50550"/>
    <w:rsid w:val="00B56126"/>
    <w:rsid w:val="00B676E4"/>
    <w:rsid w:val="00B77CC9"/>
    <w:rsid w:val="00B844A3"/>
    <w:rsid w:val="00B9538B"/>
    <w:rsid w:val="00B961FE"/>
    <w:rsid w:val="00BA4DE5"/>
    <w:rsid w:val="00BC173F"/>
    <w:rsid w:val="00BC1CD9"/>
    <w:rsid w:val="00BC68AD"/>
    <w:rsid w:val="00BD23B9"/>
    <w:rsid w:val="00BE459E"/>
    <w:rsid w:val="00BE7A86"/>
    <w:rsid w:val="00BF1023"/>
    <w:rsid w:val="00C02082"/>
    <w:rsid w:val="00C027C6"/>
    <w:rsid w:val="00C14D9A"/>
    <w:rsid w:val="00C244C2"/>
    <w:rsid w:val="00C324A6"/>
    <w:rsid w:val="00C36D66"/>
    <w:rsid w:val="00C626C4"/>
    <w:rsid w:val="00C83F85"/>
    <w:rsid w:val="00C95C21"/>
    <w:rsid w:val="00C96542"/>
    <w:rsid w:val="00CA25FE"/>
    <w:rsid w:val="00CB02C5"/>
    <w:rsid w:val="00CD2F15"/>
    <w:rsid w:val="00CF1FF3"/>
    <w:rsid w:val="00D002E5"/>
    <w:rsid w:val="00D050B4"/>
    <w:rsid w:val="00D14685"/>
    <w:rsid w:val="00D34118"/>
    <w:rsid w:val="00D41EDA"/>
    <w:rsid w:val="00D46DD9"/>
    <w:rsid w:val="00D56FDE"/>
    <w:rsid w:val="00DA5F48"/>
    <w:rsid w:val="00DB21E8"/>
    <w:rsid w:val="00DC46E4"/>
    <w:rsid w:val="00DD4203"/>
    <w:rsid w:val="00DF07A1"/>
    <w:rsid w:val="00DF1489"/>
    <w:rsid w:val="00DF3698"/>
    <w:rsid w:val="00E00CAA"/>
    <w:rsid w:val="00E02042"/>
    <w:rsid w:val="00E04570"/>
    <w:rsid w:val="00E131D2"/>
    <w:rsid w:val="00E16A15"/>
    <w:rsid w:val="00E33787"/>
    <w:rsid w:val="00E4349A"/>
    <w:rsid w:val="00E46E56"/>
    <w:rsid w:val="00E55359"/>
    <w:rsid w:val="00E60550"/>
    <w:rsid w:val="00E64461"/>
    <w:rsid w:val="00EA3AF2"/>
    <w:rsid w:val="00EA5E6A"/>
    <w:rsid w:val="00EB25F3"/>
    <w:rsid w:val="00EB29A2"/>
    <w:rsid w:val="00EB2BFA"/>
    <w:rsid w:val="00EB4931"/>
    <w:rsid w:val="00EB5F06"/>
    <w:rsid w:val="00EB5F87"/>
    <w:rsid w:val="00ED0CE1"/>
    <w:rsid w:val="00ED79B4"/>
    <w:rsid w:val="00EE329E"/>
    <w:rsid w:val="00EF296F"/>
    <w:rsid w:val="00EF55AE"/>
    <w:rsid w:val="00EF62A0"/>
    <w:rsid w:val="00F05347"/>
    <w:rsid w:val="00F43A9D"/>
    <w:rsid w:val="00F55F67"/>
    <w:rsid w:val="00F72F65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D5F3C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useruser">
    <w:name w:val="Standard (user) (user)"/>
    <w:rsid w:val="00414B60"/>
    <w:pPr>
      <w:suppressAutoHyphens/>
      <w:spacing w:line="240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customStyle="1" w:styleId="Standard">
    <w:name w:val="Standard"/>
    <w:rsid w:val="00414B60"/>
    <w:pPr>
      <w:widowControl w:val="0"/>
      <w:suppressAutoHyphens/>
      <w:spacing w:after="200" w:line="276" w:lineRule="auto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66AF3-C947-4B2E-9542-53F59469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2</cp:revision>
  <cp:lastPrinted>2024-09-16T10:26:00Z</cp:lastPrinted>
  <dcterms:created xsi:type="dcterms:W3CDTF">2024-12-02T13:16:00Z</dcterms:created>
  <dcterms:modified xsi:type="dcterms:W3CDTF">2024-12-02T13:16:00Z</dcterms:modified>
</cp:coreProperties>
</file>