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420D4" w:rsidP="009420D4"/>
    <w:p w:rsidR="006E60FC" w:rsidRDefault="006E60FC" w:rsidP="006E60FC">
      <w:pPr>
        <w:widowControl w:val="0"/>
        <w:suppressAutoHyphens/>
        <w:spacing w:after="120" w:line="240" w:lineRule="auto"/>
        <w:ind w:left="-426"/>
        <w:jc w:val="center"/>
        <w:rPr>
          <w:rFonts w:ascii="Cambria" w:eastAsia="Times New Roman" w:hAnsi="Cambria" w:cs="Tahoma"/>
          <w:lang w:eastAsia="pl-PL"/>
        </w:rPr>
      </w:pPr>
      <w:r>
        <w:rPr>
          <w:noProof/>
          <w:lang w:eastAsia="pl-PL"/>
        </w:rPr>
        <w:drawing>
          <wp:inline distT="0" distB="0" distL="0" distR="0" wp14:anchorId="2353AA7F" wp14:editId="5BC09151">
            <wp:extent cx="6480793" cy="1384300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030" cy="139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0FC" w:rsidRDefault="006E60FC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6E60FC" w:rsidRPr="00CA1B72" w:rsidRDefault="006E60FC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13343A" w:rsidRPr="00D91A36" w:rsidRDefault="0013343A" w:rsidP="0013343A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A36">
        <w:rPr>
          <w:rFonts w:ascii="Times New Roman" w:eastAsia="Times New Roman" w:hAnsi="Times New Roman" w:cs="Times New Roman"/>
          <w:sz w:val="24"/>
          <w:szCs w:val="24"/>
          <w:lang w:eastAsia="pl-PL"/>
        </w:rPr>
        <w:t>Znak: ZOZ.V.010/DZP/</w:t>
      </w:r>
      <w:r w:rsidR="006A53CF" w:rsidRPr="00D91A3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91A36" w:rsidRPr="00D91A36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D91A36">
        <w:rPr>
          <w:rFonts w:ascii="Times New Roman" w:eastAsia="Times New Roman" w:hAnsi="Times New Roman" w:cs="Times New Roman"/>
          <w:sz w:val="24"/>
          <w:szCs w:val="24"/>
          <w:lang w:eastAsia="pl-PL"/>
        </w:rPr>
        <w:t>/2</w:t>
      </w:r>
      <w:r w:rsidR="000F3831" w:rsidRPr="00D91A3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91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6A53CF" w:rsidRPr="00D91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="00A74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D91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Sucha Beskidzka dnia </w:t>
      </w:r>
      <w:r w:rsidR="00D91A36" w:rsidRPr="00D91A36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Pr="00D91A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A53CF" w:rsidRPr="00D91A3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91A36" w:rsidRPr="00D91A3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91A36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0F3831" w:rsidRPr="00D91A3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91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      </w:t>
      </w:r>
    </w:p>
    <w:p w:rsidR="0013343A" w:rsidRPr="00D91A36" w:rsidRDefault="0013343A" w:rsidP="0013343A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343A" w:rsidRPr="00885DE4" w:rsidRDefault="0013343A" w:rsidP="005A70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5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Dotyczy: Postępowania na dostawę sprzętu 1x użytku oraz materiałów medycznych</w:t>
      </w:r>
      <w:r w:rsidR="006E60FC" w:rsidRPr="00885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uzupełnienie </w:t>
      </w:r>
      <w:r w:rsidR="00CA1B72" w:rsidRPr="00885DE4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D91A36" w:rsidRPr="00885DE4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="006A53CF" w:rsidRPr="00885DE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6E60FC" w:rsidRPr="00885D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3343A" w:rsidRPr="00885DE4" w:rsidRDefault="0013343A" w:rsidP="0013343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</w:p>
    <w:p w:rsidR="0013343A" w:rsidRPr="00885DE4" w:rsidRDefault="0013343A" w:rsidP="00BD48B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DE4">
        <w:rPr>
          <w:rFonts w:ascii="Times New Roman" w:eastAsia="Times New Roman" w:hAnsi="Times New Roman" w:cs="Times New Roman"/>
          <w:sz w:val="24"/>
          <w:szCs w:val="24"/>
          <w:lang w:eastAsia="pl-PL"/>
        </w:rPr>
        <w:t>Dyrekcja Zespołu Opieki Zdrowotnej w Suchej Beskidzkiej odpowiada na poniższe pytania:</w:t>
      </w:r>
    </w:p>
    <w:p w:rsidR="00885DE4" w:rsidRPr="00885DE4" w:rsidRDefault="00885DE4" w:rsidP="00885DE4">
      <w:pPr>
        <w:pStyle w:val="Default"/>
        <w:rPr>
          <w:rFonts w:ascii="Times New Roman" w:eastAsiaTheme="minorEastAsia" w:hAnsi="Times New Roman" w:cs="Times New Roman"/>
          <w:color w:val="auto"/>
        </w:rPr>
      </w:pPr>
      <w:r w:rsidRPr="00885DE4">
        <w:rPr>
          <w:rFonts w:ascii="Times New Roman" w:eastAsiaTheme="minorEastAsia" w:hAnsi="Times New Roman" w:cs="Times New Roman"/>
          <w:color w:val="auto"/>
        </w:rPr>
        <w:t>Pakiet 1, poz. 3</w:t>
      </w:r>
    </w:p>
    <w:p w:rsidR="00885DE4" w:rsidRDefault="00885DE4" w:rsidP="00885DE4">
      <w:pPr>
        <w:pStyle w:val="Default"/>
        <w:rPr>
          <w:rFonts w:ascii="Times New Roman" w:eastAsiaTheme="minorEastAsia" w:hAnsi="Times New Roman" w:cs="Times New Roman"/>
          <w:color w:val="auto"/>
        </w:rPr>
      </w:pPr>
      <w:r w:rsidRPr="00885DE4">
        <w:rPr>
          <w:rFonts w:ascii="Times New Roman" w:eastAsiaTheme="minorEastAsia" w:hAnsi="Times New Roman" w:cs="Times New Roman"/>
          <w:color w:val="auto"/>
        </w:rPr>
        <w:t xml:space="preserve">1/ Prosimy Zamawiającego o dopuszczenie cewników do odsysania do użycia przez nos i usta - sterylnych, z medycznego PCV,  miękkich (klasa </w:t>
      </w:r>
      <w:proofErr w:type="spellStart"/>
      <w:r w:rsidRPr="00885DE4">
        <w:rPr>
          <w:rFonts w:ascii="Times New Roman" w:eastAsiaTheme="minorEastAsia" w:hAnsi="Times New Roman" w:cs="Times New Roman"/>
          <w:color w:val="auto"/>
        </w:rPr>
        <w:t>Shore</w:t>
      </w:r>
      <w:proofErr w:type="spellEnd"/>
      <w:r w:rsidRPr="00885DE4">
        <w:rPr>
          <w:rFonts w:ascii="Times New Roman" w:eastAsiaTheme="minorEastAsia" w:hAnsi="Times New Roman" w:cs="Times New Roman"/>
          <w:color w:val="auto"/>
        </w:rPr>
        <w:t xml:space="preserve"> A76), o powierzchni zmrożonej (aksamitnej) ułatwiającej wprowadzenie, atraumatyczny, okrągły otwór końcowy, naprzeciwległe otwory obarczające o łącznej powierzchni nieprzekraczającej połowy powierzchni otworu głównego, numeryczne oznaczenie rozmiaru zarówno na cewniku jak i opakowaniu jednostkowym, kolorystyczne oznaczenie na łączniku typu lejek, co umożliwia szybką i bezbłędną identyfikację rozmiaru w każdym momencie wykonywanej procedury, znacznik położenia otworów bocznych na łączniku, bez </w:t>
      </w:r>
      <w:proofErr w:type="spellStart"/>
      <w:r w:rsidRPr="00885DE4">
        <w:rPr>
          <w:rFonts w:ascii="Times New Roman" w:eastAsiaTheme="minorEastAsia" w:hAnsi="Times New Roman" w:cs="Times New Roman"/>
          <w:color w:val="auto"/>
        </w:rPr>
        <w:t>ftalanów</w:t>
      </w:r>
      <w:proofErr w:type="spellEnd"/>
      <w:r w:rsidRPr="00885DE4">
        <w:rPr>
          <w:rFonts w:ascii="Times New Roman" w:eastAsiaTheme="minorEastAsia" w:hAnsi="Times New Roman" w:cs="Times New Roman"/>
          <w:color w:val="auto"/>
        </w:rPr>
        <w:t xml:space="preserve"> i </w:t>
      </w:r>
      <w:proofErr w:type="spellStart"/>
      <w:r w:rsidRPr="00885DE4">
        <w:rPr>
          <w:rFonts w:ascii="Times New Roman" w:eastAsiaTheme="minorEastAsia" w:hAnsi="Times New Roman" w:cs="Times New Roman"/>
          <w:color w:val="auto"/>
        </w:rPr>
        <w:t>bisfenolu</w:t>
      </w:r>
      <w:proofErr w:type="spellEnd"/>
      <w:r w:rsidRPr="00885DE4">
        <w:rPr>
          <w:rFonts w:ascii="Times New Roman" w:eastAsiaTheme="minorEastAsia" w:hAnsi="Times New Roman" w:cs="Times New Roman"/>
          <w:color w:val="auto"/>
        </w:rPr>
        <w:t>, bez lateksu, pakowane prosto w opakowanie folia- papier ze znacznikiem kierunku otwierania opakowania, CH6-CH10, długość 490mm.</w:t>
      </w:r>
    </w:p>
    <w:p w:rsidR="00885DE4" w:rsidRPr="00885DE4" w:rsidRDefault="00885DE4" w:rsidP="00885DE4">
      <w:pPr>
        <w:pStyle w:val="Default"/>
        <w:rPr>
          <w:rFonts w:ascii="Times New Roman" w:eastAsiaTheme="minorEastAsia" w:hAnsi="Times New Roman" w:cs="Times New Roman"/>
          <w:b/>
          <w:color w:val="auto"/>
        </w:rPr>
      </w:pPr>
      <w:r>
        <w:rPr>
          <w:rFonts w:ascii="Times New Roman" w:eastAsiaTheme="minorEastAsia" w:hAnsi="Times New Roman" w:cs="Times New Roman"/>
          <w:b/>
          <w:color w:val="auto"/>
        </w:rPr>
        <w:t>Odp. Zamawiający dopuszcza.</w:t>
      </w:r>
    </w:p>
    <w:p w:rsidR="00885DE4" w:rsidRPr="00885DE4" w:rsidRDefault="00885DE4" w:rsidP="00885DE4">
      <w:pPr>
        <w:pStyle w:val="Default"/>
        <w:rPr>
          <w:rFonts w:ascii="Times New Roman" w:eastAsiaTheme="minorEastAsia" w:hAnsi="Times New Roman" w:cs="Times New Roman"/>
          <w:color w:val="auto"/>
        </w:rPr>
      </w:pPr>
      <w:r w:rsidRPr="00885DE4">
        <w:rPr>
          <w:rFonts w:ascii="Times New Roman" w:eastAsiaTheme="minorEastAsia" w:hAnsi="Times New Roman" w:cs="Times New Roman"/>
          <w:color w:val="auto"/>
        </w:rPr>
        <w:t xml:space="preserve">2/ Prosimy Zamawiającego o dopuszczenie dla rozmiaru CH4 cewników producenta firmy </w:t>
      </w:r>
      <w:proofErr w:type="spellStart"/>
      <w:r w:rsidRPr="00885DE4">
        <w:rPr>
          <w:rFonts w:ascii="Times New Roman" w:eastAsiaTheme="minorEastAsia" w:hAnsi="Times New Roman" w:cs="Times New Roman"/>
          <w:color w:val="auto"/>
        </w:rPr>
        <w:t>Galmed</w:t>
      </w:r>
      <w:proofErr w:type="spellEnd"/>
      <w:r w:rsidRPr="00885DE4">
        <w:rPr>
          <w:rFonts w:ascii="Times New Roman" w:eastAsiaTheme="minorEastAsia" w:hAnsi="Times New Roman" w:cs="Times New Roman"/>
          <w:color w:val="auto"/>
        </w:rPr>
        <w:t xml:space="preserve"> o długości 400mm</w:t>
      </w:r>
    </w:p>
    <w:p w:rsidR="00885DE4" w:rsidRPr="00885DE4" w:rsidRDefault="00885DE4" w:rsidP="00885DE4">
      <w:pPr>
        <w:pStyle w:val="Default"/>
        <w:rPr>
          <w:rFonts w:ascii="Times New Roman" w:eastAsiaTheme="minorEastAsia" w:hAnsi="Times New Roman" w:cs="Times New Roman"/>
          <w:b/>
          <w:color w:val="auto"/>
        </w:rPr>
      </w:pPr>
      <w:r>
        <w:rPr>
          <w:rFonts w:ascii="Times New Roman" w:eastAsiaTheme="minorEastAsia" w:hAnsi="Times New Roman" w:cs="Times New Roman"/>
          <w:b/>
          <w:color w:val="auto"/>
        </w:rPr>
        <w:t>Odp. Zamawiający dopuszcza.</w:t>
      </w:r>
    </w:p>
    <w:p w:rsidR="00885DE4" w:rsidRPr="00885DE4" w:rsidRDefault="00885DE4" w:rsidP="00885DE4">
      <w:pPr>
        <w:pStyle w:val="Default"/>
        <w:rPr>
          <w:rFonts w:ascii="Times New Roman" w:eastAsiaTheme="minorEastAsia" w:hAnsi="Times New Roman" w:cs="Times New Roman"/>
          <w:color w:val="auto"/>
        </w:rPr>
      </w:pPr>
    </w:p>
    <w:p w:rsidR="00885DE4" w:rsidRPr="00885DE4" w:rsidRDefault="00885DE4" w:rsidP="00885DE4">
      <w:pPr>
        <w:pStyle w:val="Default"/>
        <w:rPr>
          <w:rFonts w:ascii="Times New Roman" w:eastAsiaTheme="minorEastAsia" w:hAnsi="Times New Roman" w:cs="Times New Roman"/>
          <w:color w:val="auto"/>
        </w:rPr>
      </w:pPr>
      <w:r w:rsidRPr="00885DE4">
        <w:rPr>
          <w:rFonts w:ascii="Times New Roman" w:eastAsiaTheme="minorEastAsia" w:hAnsi="Times New Roman" w:cs="Times New Roman"/>
          <w:color w:val="auto"/>
        </w:rPr>
        <w:t>Pakiet 1, poz. 4</w:t>
      </w:r>
    </w:p>
    <w:p w:rsidR="00885DE4" w:rsidRPr="00885DE4" w:rsidRDefault="00885DE4" w:rsidP="00885DE4">
      <w:pPr>
        <w:pStyle w:val="Default"/>
        <w:rPr>
          <w:rFonts w:ascii="Times New Roman" w:eastAsiaTheme="minorEastAsia" w:hAnsi="Times New Roman" w:cs="Times New Roman"/>
          <w:color w:val="auto"/>
        </w:rPr>
      </w:pPr>
      <w:r w:rsidRPr="00885DE4">
        <w:rPr>
          <w:rFonts w:ascii="Times New Roman" w:eastAsiaTheme="minorEastAsia" w:hAnsi="Times New Roman" w:cs="Times New Roman"/>
          <w:color w:val="auto"/>
        </w:rPr>
        <w:t>Prosimy Zamawiającego o dopuszczenie cewników do odsysania o długości 490mm dla rozmiaru CH12-CH18, reszta parametrów i rozmiarów zgodna z SWZ.</w:t>
      </w:r>
    </w:p>
    <w:p w:rsidR="00885DE4" w:rsidRPr="00885DE4" w:rsidRDefault="00885DE4" w:rsidP="00885DE4">
      <w:pPr>
        <w:pStyle w:val="Default"/>
        <w:rPr>
          <w:rFonts w:ascii="Times New Roman" w:eastAsiaTheme="minorEastAsia" w:hAnsi="Times New Roman" w:cs="Times New Roman"/>
          <w:b/>
          <w:color w:val="auto"/>
        </w:rPr>
      </w:pPr>
      <w:r>
        <w:rPr>
          <w:rFonts w:ascii="Times New Roman" w:eastAsiaTheme="minorEastAsia" w:hAnsi="Times New Roman" w:cs="Times New Roman"/>
          <w:b/>
          <w:color w:val="auto"/>
        </w:rPr>
        <w:t>Odp. Zamawiający dopuszcza.</w:t>
      </w:r>
    </w:p>
    <w:p w:rsidR="00885DE4" w:rsidRPr="00885DE4" w:rsidRDefault="00885DE4" w:rsidP="00885DE4">
      <w:pPr>
        <w:pStyle w:val="Default"/>
        <w:rPr>
          <w:rFonts w:ascii="Times New Roman" w:eastAsiaTheme="minorEastAsia" w:hAnsi="Times New Roman" w:cs="Times New Roman"/>
          <w:color w:val="auto"/>
        </w:rPr>
      </w:pPr>
      <w:r w:rsidRPr="00885DE4">
        <w:rPr>
          <w:rFonts w:ascii="Times New Roman" w:eastAsiaTheme="minorEastAsia" w:hAnsi="Times New Roman" w:cs="Times New Roman"/>
          <w:color w:val="auto"/>
        </w:rPr>
        <w:t>Pakiet 1, poz. 5</w:t>
      </w:r>
    </w:p>
    <w:p w:rsidR="00885DE4" w:rsidRPr="00885DE4" w:rsidRDefault="00885DE4" w:rsidP="00885DE4">
      <w:pPr>
        <w:pStyle w:val="Default"/>
        <w:rPr>
          <w:rFonts w:ascii="Times New Roman" w:eastAsiaTheme="minorEastAsia" w:hAnsi="Times New Roman" w:cs="Times New Roman"/>
          <w:color w:val="000000" w:themeColor="text1"/>
        </w:rPr>
      </w:pPr>
      <w:r w:rsidRPr="00885DE4">
        <w:rPr>
          <w:rFonts w:ascii="Times New Roman" w:eastAsiaTheme="minorEastAsia" w:hAnsi="Times New Roman" w:cs="Times New Roman"/>
          <w:color w:val="000000" w:themeColor="text1"/>
        </w:rPr>
        <w:t>Prosimy Zamawiającego o dopuszczenie uniwersalnego zestawu do nakłuć jamy opłucnej/otrzewnej producenta firmy Grena w składzie:</w:t>
      </w:r>
      <w:r w:rsidRPr="00885DE4">
        <w:rPr>
          <w:rFonts w:ascii="Times New Roman" w:hAnsi="Times New Roman" w:cs="Times New Roman"/>
        </w:rPr>
        <w:br/>
      </w:r>
      <w:r w:rsidRPr="00885DE4">
        <w:rPr>
          <w:rFonts w:ascii="Times New Roman" w:eastAsiaTheme="minorEastAsia" w:hAnsi="Times New Roman" w:cs="Times New Roman"/>
          <w:color w:val="000000" w:themeColor="text1"/>
        </w:rPr>
        <w:t xml:space="preserve">– igła </w:t>
      </w:r>
      <w:proofErr w:type="spellStart"/>
      <w:r w:rsidRPr="00885DE4">
        <w:rPr>
          <w:rFonts w:ascii="Times New Roman" w:eastAsiaTheme="minorEastAsia" w:hAnsi="Times New Roman" w:cs="Times New Roman"/>
          <w:color w:val="000000" w:themeColor="text1"/>
        </w:rPr>
        <w:t>Veress</w:t>
      </w:r>
      <w:proofErr w:type="spellEnd"/>
      <w:r w:rsidRPr="00885DE4">
        <w:rPr>
          <w:rFonts w:ascii="Times New Roman" w:hAnsi="Times New Roman" w:cs="Times New Roman"/>
        </w:rPr>
        <w:br/>
      </w:r>
      <w:r w:rsidRPr="00885DE4">
        <w:rPr>
          <w:rFonts w:ascii="Times New Roman" w:eastAsiaTheme="minorEastAsia" w:hAnsi="Times New Roman" w:cs="Times New Roman"/>
          <w:color w:val="000000" w:themeColor="text1"/>
        </w:rPr>
        <w:t xml:space="preserve">– dren łączący z portami </w:t>
      </w:r>
      <w:proofErr w:type="spellStart"/>
      <w:r w:rsidRPr="00885DE4">
        <w:rPr>
          <w:rFonts w:ascii="Times New Roman" w:eastAsiaTheme="minorEastAsia" w:hAnsi="Times New Roman" w:cs="Times New Roman"/>
          <w:color w:val="000000" w:themeColor="text1"/>
        </w:rPr>
        <w:t>Luer</w:t>
      </w:r>
      <w:proofErr w:type="spellEnd"/>
      <w:r w:rsidRPr="00885DE4">
        <w:rPr>
          <w:rFonts w:ascii="Times New Roman" w:eastAsiaTheme="minorEastAsia" w:hAnsi="Times New Roman" w:cs="Times New Roman"/>
          <w:color w:val="000000" w:themeColor="text1"/>
        </w:rPr>
        <w:t xml:space="preserve"> Lock na końcach</w:t>
      </w:r>
      <w:r w:rsidRPr="00885DE4">
        <w:rPr>
          <w:rFonts w:ascii="Times New Roman" w:hAnsi="Times New Roman" w:cs="Times New Roman"/>
        </w:rPr>
        <w:br/>
      </w:r>
      <w:r w:rsidRPr="00885DE4">
        <w:rPr>
          <w:rFonts w:ascii="Times New Roman" w:eastAsiaTheme="minorEastAsia" w:hAnsi="Times New Roman" w:cs="Times New Roman"/>
          <w:color w:val="000000" w:themeColor="text1"/>
        </w:rPr>
        <w:t>– kranik trójdrożny</w:t>
      </w:r>
      <w:r w:rsidRPr="00885DE4">
        <w:rPr>
          <w:rFonts w:ascii="Times New Roman" w:hAnsi="Times New Roman" w:cs="Times New Roman"/>
        </w:rPr>
        <w:br/>
      </w:r>
      <w:r w:rsidRPr="00885DE4">
        <w:rPr>
          <w:rFonts w:ascii="Times New Roman" w:eastAsiaTheme="minorEastAsia" w:hAnsi="Times New Roman" w:cs="Times New Roman"/>
          <w:color w:val="000000" w:themeColor="text1"/>
        </w:rPr>
        <w:t>– worek z podziałką o pojemności 2 litrów z odpływem.</w:t>
      </w:r>
      <w:r w:rsidRPr="00885DE4">
        <w:rPr>
          <w:rFonts w:ascii="Times New Roman" w:hAnsi="Times New Roman" w:cs="Times New Roman"/>
        </w:rPr>
        <w:br/>
      </w:r>
      <w:r w:rsidRPr="00885DE4">
        <w:rPr>
          <w:rFonts w:ascii="Times New Roman" w:eastAsiaTheme="minorEastAsia" w:hAnsi="Times New Roman" w:cs="Times New Roman"/>
          <w:color w:val="000000" w:themeColor="text1"/>
        </w:rPr>
        <w:t xml:space="preserve">– strzykawka </w:t>
      </w:r>
      <w:proofErr w:type="spellStart"/>
      <w:r w:rsidRPr="00885DE4">
        <w:rPr>
          <w:rFonts w:ascii="Times New Roman" w:eastAsiaTheme="minorEastAsia" w:hAnsi="Times New Roman" w:cs="Times New Roman"/>
          <w:color w:val="000000" w:themeColor="text1"/>
        </w:rPr>
        <w:t>Luer</w:t>
      </w:r>
      <w:proofErr w:type="spellEnd"/>
      <w:r w:rsidRPr="00885DE4">
        <w:rPr>
          <w:rFonts w:ascii="Times New Roman" w:eastAsiaTheme="minorEastAsia" w:hAnsi="Times New Roman" w:cs="Times New Roman"/>
          <w:color w:val="000000" w:themeColor="text1"/>
        </w:rPr>
        <w:t xml:space="preserve"> Lock 60 ml</w:t>
      </w:r>
    </w:p>
    <w:p w:rsidR="00885DE4" w:rsidRPr="00885DE4" w:rsidRDefault="00885DE4" w:rsidP="00885DE4">
      <w:pPr>
        <w:pStyle w:val="Default"/>
        <w:rPr>
          <w:rFonts w:ascii="Times New Roman" w:eastAsiaTheme="minorEastAsia" w:hAnsi="Times New Roman" w:cs="Times New Roman"/>
          <w:b/>
          <w:color w:val="auto"/>
        </w:rPr>
      </w:pPr>
      <w:r>
        <w:rPr>
          <w:rFonts w:ascii="Times New Roman" w:eastAsiaTheme="minorEastAsia" w:hAnsi="Times New Roman" w:cs="Times New Roman"/>
          <w:b/>
          <w:color w:val="auto"/>
        </w:rPr>
        <w:t>Odp. Zamawiający dopuszcza.</w:t>
      </w:r>
    </w:p>
    <w:p w:rsidR="00885DE4" w:rsidRPr="00885DE4" w:rsidRDefault="00885DE4" w:rsidP="00885DE4">
      <w:pPr>
        <w:pStyle w:val="Default"/>
        <w:rPr>
          <w:rFonts w:ascii="Times New Roman" w:eastAsiaTheme="minorEastAsia" w:hAnsi="Times New Roman" w:cs="Times New Roman"/>
          <w:color w:val="auto"/>
        </w:rPr>
      </w:pPr>
    </w:p>
    <w:p w:rsidR="00885DE4" w:rsidRPr="00885DE4" w:rsidRDefault="00885DE4" w:rsidP="00885DE4">
      <w:pPr>
        <w:pStyle w:val="Default"/>
        <w:rPr>
          <w:rFonts w:ascii="Times New Roman" w:eastAsiaTheme="minorEastAsia" w:hAnsi="Times New Roman" w:cs="Times New Roman"/>
          <w:color w:val="auto"/>
        </w:rPr>
      </w:pPr>
      <w:r w:rsidRPr="00885DE4">
        <w:rPr>
          <w:rFonts w:ascii="Times New Roman" w:eastAsiaTheme="minorEastAsia" w:hAnsi="Times New Roman" w:cs="Times New Roman"/>
          <w:color w:val="auto"/>
        </w:rPr>
        <w:t>Pakiet 1, poz. 24</w:t>
      </w:r>
    </w:p>
    <w:p w:rsidR="00885DE4" w:rsidRPr="00885DE4" w:rsidRDefault="00885DE4" w:rsidP="00885DE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85DE4">
        <w:rPr>
          <w:rFonts w:ascii="Times New Roman" w:eastAsiaTheme="minorEastAsia" w:hAnsi="Times New Roman" w:cs="Times New Roman"/>
          <w:sz w:val="24"/>
          <w:szCs w:val="24"/>
        </w:rPr>
        <w:t xml:space="preserve">Prosimy Zamawiającego o dopuszczenie sterylnego systemu do pomiaru diurezy godzinowej. Dren </w:t>
      </w:r>
      <w:proofErr w:type="spellStart"/>
      <w:r w:rsidRPr="00885DE4">
        <w:rPr>
          <w:rFonts w:ascii="Times New Roman" w:eastAsiaTheme="minorEastAsia" w:hAnsi="Times New Roman" w:cs="Times New Roman"/>
          <w:sz w:val="24"/>
          <w:szCs w:val="24"/>
        </w:rPr>
        <w:t>dwuświatłowy</w:t>
      </w:r>
      <w:proofErr w:type="spellEnd"/>
      <w:r w:rsidRPr="00885DE4">
        <w:rPr>
          <w:rFonts w:ascii="Times New Roman" w:eastAsiaTheme="minorEastAsia" w:hAnsi="Times New Roman" w:cs="Times New Roman"/>
          <w:sz w:val="24"/>
          <w:szCs w:val="24"/>
        </w:rPr>
        <w:t xml:space="preserve"> długości 150 cm, łącznik do cewnika </w:t>
      </w:r>
      <w:proofErr w:type="spellStart"/>
      <w:r w:rsidRPr="00885DE4">
        <w:rPr>
          <w:rFonts w:ascii="Times New Roman" w:eastAsiaTheme="minorEastAsia" w:hAnsi="Times New Roman" w:cs="Times New Roman"/>
          <w:sz w:val="24"/>
          <w:szCs w:val="24"/>
        </w:rPr>
        <w:t>Foley</w:t>
      </w:r>
      <w:proofErr w:type="spellEnd"/>
      <w:r w:rsidRPr="00885DE4">
        <w:rPr>
          <w:rFonts w:ascii="Times New Roman" w:eastAsiaTheme="minorEastAsia" w:hAnsi="Times New Roman" w:cs="Times New Roman"/>
          <w:sz w:val="24"/>
          <w:szCs w:val="24"/>
        </w:rPr>
        <w:t xml:space="preserve"> z bezigłowym portem dostępu do pobierania próbek strzykawkami typu </w:t>
      </w:r>
      <w:proofErr w:type="spellStart"/>
      <w:r w:rsidRPr="00885DE4">
        <w:rPr>
          <w:rFonts w:ascii="Times New Roman" w:eastAsiaTheme="minorEastAsia" w:hAnsi="Times New Roman" w:cs="Times New Roman"/>
          <w:sz w:val="24"/>
          <w:szCs w:val="24"/>
        </w:rPr>
        <w:t>Luer</w:t>
      </w:r>
      <w:proofErr w:type="spellEnd"/>
      <w:r w:rsidRPr="00885DE4">
        <w:rPr>
          <w:rFonts w:ascii="Times New Roman" w:eastAsiaTheme="minorEastAsia" w:hAnsi="Times New Roman" w:cs="Times New Roman"/>
          <w:sz w:val="24"/>
          <w:szCs w:val="24"/>
        </w:rPr>
        <w:t xml:space="preserve"> i zastawką jednokierunkową chroniąca przed cofaniem się moczu do cewnika </w:t>
      </w:r>
      <w:proofErr w:type="spellStart"/>
      <w:r w:rsidRPr="00885DE4">
        <w:rPr>
          <w:rFonts w:ascii="Times New Roman" w:eastAsiaTheme="minorEastAsia" w:hAnsi="Times New Roman" w:cs="Times New Roman"/>
          <w:sz w:val="24"/>
          <w:szCs w:val="24"/>
        </w:rPr>
        <w:t>Foleya</w:t>
      </w:r>
      <w:proofErr w:type="spellEnd"/>
      <w:r w:rsidRPr="00885DE4">
        <w:rPr>
          <w:rFonts w:ascii="Times New Roman" w:eastAsiaTheme="minorEastAsia" w:hAnsi="Times New Roman" w:cs="Times New Roman"/>
          <w:sz w:val="24"/>
          <w:szCs w:val="24"/>
        </w:rPr>
        <w:t xml:space="preserve">. Dren na wejściu do komory pomiarowej zabezpieczony spiralą </w:t>
      </w:r>
      <w:proofErr w:type="spellStart"/>
      <w:r w:rsidRPr="00885DE4">
        <w:rPr>
          <w:rFonts w:ascii="Times New Roman" w:eastAsiaTheme="minorEastAsia" w:hAnsi="Times New Roman" w:cs="Times New Roman"/>
          <w:sz w:val="24"/>
          <w:szCs w:val="24"/>
        </w:rPr>
        <w:t>antyzałamaniową</w:t>
      </w:r>
      <w:proofErr w:type="spellEnd"/>
      <w:r w:rsidRPr="00885DE4">
        <w:rPr>
          <w:rFonts w:ascii="Times New Roman" w:eastAsiaTheme="minorEastAsia" w:hAnsi="Times New Roman" w:cs="Times New Roman"/>
          <w:sz w:val="24"/>
          <w:szCs w:val="24"/>
        </w:rPr>
        <w:t xml:space="preserve">. Komora pomiarowa wyposażona w hydrofobowy filtr powietrza oraz zawór umożliwiający spuszczenie moczu z komory do worka, z workiem zbiorczym na mocz skalowanym numerycznie co 100 ml w zakresie od 100 do 2000 ml, wyposażonym w hydrofobowy filtr powietrza, jednokierunkową zastawkę </w:t>
      </w:r>
      <w:proofErr w:type="spellStart"/>
      <w:r w:rsidRPr="00885DE4">
        <w:rPr>
          <w:rFonts w:ascii="Times New Roman" w:eastAsiaTheme="minorEastAsia" w:hAnsi="Times New Roman" w:cs="Times New Roman"/>
          <w:sz w:val="24"/>
          <w:szCs w:val="24"/>
        </w:rPr>
        <w:t>antyzwrotną</w:t>
      </w:r>
      <w:proofErr w:type="spellEnd"/>
      <w:r w:rsidRPr="00885DE4">
        <w:rPr>
          <w:rFonts w:ascii="Times New Roman" w:eastAsiaTheme="minorEastAsia" w:hAnsi="Times New Roman" w:cs="Times New Roman"/>
          <w:sz w:val="24"/>
          <w:szCs w:val="24"/>
        </w:rPr>
        <w:t xml:space="preserve"> zapobiegającą cofaniu się moczu do komory pomiarowej oraz zawór spustowy do opróżniania worka. Komora pomiarowa wyskalowana co 1 ml do objętości 40 ml, co 5 ml w zakresie objętości 40 – 90 ml i co 10 ml w zakresie 90 – 500 ml. System wyposażony w elastyczne paski oraz okrągły hak do zawieszenia systemu przy łóżku pacjenta. Bez lateksu i DEHP. </w:t>
      </w:r>
    </w:p>
    <w:p w:rsidR="00885DE4" w:rsidRPr="00885DE4" w:rsidRDefault="00885DE4" w:rsidP="00885DE4">
      <w:pPr>
        <w:pStyle w:val="Default"/>
        <w:rPr>
          <w:rFonts w:ascii="Times New Roman" w:eastAsiaTheme="minorEastAsia" w:hAnsi="Times New Roman" w:cs="Times New Roman"/>
          <w:b/>
          <w:color w:val="auto"/>
        </w:rPr>
      </w:pPr>
      <w:r w:rsidRPr="00885DE4">
        <w:rPr>
          <w:rFonts w:ascii="Times New Roman" w:eastAsiaTheme="minorEastAsia" w:hAnsi="Times New Roman" w:cs="Times New Roman"/>
          <w:b/>
          <w:color w:val="auto"/>
        </w:rPr>
        <w:t>Odp. Zamawiający dopuszcza.</w:t>
      </w:r>
    </w:p>
    <w:p w:rsidR="00885DE4" w:rsidRDefault="00885DE4" w:rsidP="00885DE4">
      <w:pPr>
        <w:widowControl w:val="0"/>
        <w:suppressAutoHyphens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5DE4" w:rsidRDefault="00885DE4" w:rsidP="00885DE4">
      <w:pPr>
        <w:widowControl w:val="0"/>
        <w:suppressAutoHyphens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885DE4" w:rsidSect="00D91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579C38"/>
    <w:multiLevelType w:val="hybridMultilevel"/>
    <w:tmpl w:val="BCEE1D1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87D2D"/>
    <w:rsid w:val="000F3831"/>
    <w:rsid w:val="001049FF"/>
    <w:rsid w:val="0013343A"/>
    <w:rsid w:val="0033631E"/>
    <w:rsid w:val="003D417A"/>
    <w:rsid w:val="00463D51"/>
    <w:rsid w:val="005A7099"/>
    <w:rsid w:val="00614513"/>
    <w:rsid w:val="00670B56"/>
    <w:rsid w:val="006A53CF"/>
    <w:rsid w:val="006E60FC"/>
    <w:rsid w:val="007435F0"/>
    <w:rsid w:val="00837C1E"/>
    <w:rsid w:val="00876252"/>
    <w:rsid w:val="00885DE4"/>
    <w:rsid w:val="00921BD7"/>
    <w:rsid w:val="009420D4"/>
    <w:rsid w:val="00962066"/>
    <w:rsid w:val="009B0727"/>
    <w:rsid w:val="009E1754"/>
    <w:rsid w:val="00A53A84"/>
    <w:rsid w:val="00A6521A"/>
    <w:rsid w:val="00A746FD"/>
    <w:rsid w:val="00AB58CA"/>
    <w:rsid w:val="00B21E2B"/>
    <w:rsid w:val="00BC490A"/>
    <w:rsid w:val="00BC4D3F"/>
    <w:rsid w:val="00BD48BD"/>
    <w:rsid w:val="00C179EE"/>
    <w:rsid w:val="00C435E2"/>
    <w:rsid w:val="00C8107C"/>
    <w:rsid w:val="00CA1B72"/>
    <w:rsid w:val="00D65B51"/>
    <w:rsid w:val="00D91A36"/>
    <w:rsid w:val="00F54A08"/>
    <w:rsid w:val="00F9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1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87D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4</cp:revision>
  <cp:lastPrinted>2024-12-16T13:24:00Z</cp:lastPrinted>
  <dcterms:created xsi:type="dcterms:W3CDTF">2024-12-16T13:21:00Z</dcterms:created>
  <dcterms:modified xsi:type="dcterms:W3CDTF">2024-12-17T10:09:00Z</dcterms:modified>
</cp:coreProperties>
</file>