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C0980" w14:textId="5E390DF0" w:rsidR="00213093" w:rsidRPr="00D66BB2" w:rsidRDefault="009A2778" w:rsidP="002D76BA">
      <w:pPr>
        <w:spacing w:after="60" w:line="264" w:lineRule="auto"/>
        <w:jc w:val="right"/>
        <w:rPr>
          <w:rFonts w:cstheme="minorHAnsi"/>
        </w:rPr>
      </w:pPr>
      <w:r>
        <w:rPr>
          <w:rFonts w:cstheme="minorHAnsi"/>
        </w:rPr>
        <w:t xml:space="preserve">Dopiewo, dnia   </w:t>
      </w:r>
      <w:r w:rsidR="00347130">
        <w:rPr>
          <w:rFonts w:cstheme="minorHAnsi"/>
        </w:rPr>
        <w:t>17</w:t>
      </w:r>
      <w:r>
        <w:rPr>
          <w:rFonts w:cstheme="minorHAnsi"/>
        </w:rPr>
        <w:t xml:space="preserve">  </w:t>
      </w:r>
      <w:r w:rsidR="00D66BB2" w:rsidRPr="00D66BB2">
        <w:rPr>
          <w:rFonts w:cstheme="minorHAnsi"/>
        </w:rPr>
        <w:t xml:space="preserve">stycznia  </w:t>
      </w:r>
      <w:r w:rsidR="00213093" w:rsidRPr="00D66BB2">
        <w:rPr>
          <w:rFonts w:cstheme="minorHAnsi"/>
        </w:rPr>
        <w:t>2025 r.</w:t>
      </w:r>
    </w:p>
    <w:p w14:paraId="7E151F2E" w14:textId="77777777" w:rsidR="00213093" w:rsidRPr="00D66BB2" w:rsidRDefault="00213093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>ROA.271.37.2024</w:t>
      </w:r>
    </w:p>
    <w:p w14:paraId="0B5A23F2" w14:textId="77777777" w:rsidR="00213093" w:rsidRPr="00D66BB2" w:rsidRDefault="00213093" w:rsidP="002D76BA">
      <w:pPr>
        <w:spacing w:after="60" w:line="264" w:lineRule="auto"/>
        <w:jc w:val="both"/>
        <w:rPr>
          <w:rFonts w:cstheme="minorHAnsi"/>
          <w:b/>
          <w:bCs/>
        </w:rPr>
      </w:pPr>
    </w:p>
    <w:p w14:paraId="1C21B4B0" w14:textId="77777777" w:rsidR="00213093" w:rsidRPr="00D66BB2" w:rsidRDefault="00213093" w:rsidP="002D76BA">
      <w:pPr>
        <w:spacing w:after="60" w:line="264" w:lineRule="auto"/>
        <w:jc w:val="right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>Do wszystkich uczestników postępowania</w:t>
      </w:r>
    </w:p>
    <w:p w14:paraId="541D7923" w14:textId="77777777" w:rsidR="00213093" w:rsidRPr="00D66BB2" w:rsidRDefault="00213093" w:rsidP="002D76BA">
      <w:pPr>
        <w:spacing w:after="60" w:line="264" w:lineRule="auto"/>
        <w:jc w:val="both"/>
        <w:rPr>
          <w:rFonts w:cstheme="minorHAnsi"/>
          <w:b/>
          <w:bCs/>
        </w:rPr>
      </w:pPr>
    </w:p>
    <w:p w14:paraId="09BD0C35" w14:textId="77777777" w:rsidR="00213093" w:rsidRPr="00D66BB2" w:rsidRDefault="00213093" w:rsidP="002D76BA">
      <w:pPr>
        <w:spacing w:after="60" w:line="264" w:lineRule="auto"/>
        <w:jc w:val="both"/>
        <w:rPr>
          <w:rFonts w:eastAsia="Calibri" w:cstheme="minorHAnsi"/>
          <w:b/>
          <w:bCs/>
          <w:kern w:val="3"/>
        </w:rPr>
      </w:pPr>
      <w:r w:rsidRPr="00D66BB2">
        <w:rPr>
          <w:rFonts w:cstheme="minorHAnsi"/>
        </w:rPr>
        <w:t xml:space="preserve">Dotyczy: postępowania o udzielenie zamówienia publicznego pn. </w:t>
      </w:r>
      <w:r w:rsidRPr="00D66BB2">
        <w:rPr>
          <w:rFonts w:cstheme="minorHAnsi"/>
          <w:b/>
          <w:bCs/>
        </w:rPr>
        <w:t>„</w:t>
      </w:r>
      <w:r w:rsidRPr="00D66BB2">
        <w:rPr>
          <w:rFonts w:cstheme="minorHAnsi"/>
          <w:b/>
          <w:bCs/>
          <w:kern w:val="3"/>
        </w:rPr>
        <w:t>Budowa sali gimnastycznej przy Szkole Podstawowej w Dopiewcu”</w:t>
      </w:r>
    </w:p>
    <w:p w14:paraId="348A1496" w14:textId="77777777" w:rsidR="00213093" w:rsidRPr="00D66BB2" w:rsidRDefault="00213093" w:rsidP="002D76BA">
      <w:pPr>
        <w:spacing w:after="60" w:line="264" w:lineRule="auto"/>
        <w:jc w:val="both"/>
        <w:rPr>
          <w:rFonts w:eastAsia="Times New Roman" w:cstheme="minorHAnsi"/>
          <w:b/>
        </w:rPr>
      </w:pPr>
    </w:p>
    <w:p w14:paraId="5221CBB9" w14:textId="7E5A42C9" w:rsidR="00213093" w:rsidRPr="00D66BB2" w:rsidRDefault="00131AC2" w:rsidP="002D76BA">
      <w:pPr>
        <w:spacing w:after="60" w:line="264" w:lineRule="auto"/>
        <w:jc w:val="both"/>
        <w:rPr>
          <w:rFonts w:eastAsia="Times New Roman" w:cstheme="minorHAnsi"/>
          <w:bCs/>
        </w:rPr>
      </w:pPr>
      <w:r>
        <w:rPr>
          <w:rFonts w:eastAsia="Times New Roman" w:cstheme="minorHAnsi"/>
          <w:bCs/>
        </w:rPr>
        <w:t xml:space="preserve">1. </w:t>
      </w:r>
      <w:r w:rsidR="00213093" w:rsidRPr="00D66BB2">
        <w:rPr>
          <w:rFonts w:eastAsia="Times New Roman" w:cstheme="minorHAnsi"/>
          <w:bCs/>
        </w:rPr>
        <w:t>Zamawiający informuje, że do niniejszego postępowania wpłynął wniosek o wyjaśnienie treści SWZ. Działając na podstawie art. 284 ust. 2 PZP, przekazujemy poniższe wyjaśnienia:</w:t>
      </w:r>
    </w:p>
    <w:p w14:paraId="1BBF61F9" w14:textId="77777777" w:rsidR="00213093" w:rsidRPr="00D66BB2" w:rsidRDefault="00213093" w:rsidP="002D76BA">
      <w:pPr>
        <w:spacing w:after="60" w:line="264" w:lineRule="auto"/>
        <w:jc w:val="both"/>
        <w:rPr>
          <w:rFonts w:cstheme="minorHAnsi"/>
          <w:color w:val="FF0000"/>
        </w:rPr>
      </w:pPr>
    </w:p>
    <w:p w14:paraId="7ABD2A2B" w14:textId="77777777" w:rsidR="003F78EA" w:rsidRPr="00D66BB2" w:rsidRDefault="003F78EA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9:</w:t>
      </w:r>
    </w:p>
    <w:p w14:paraId="244BADCD" w14:textId="046FC000" w:rsidR="00A7684B" w:rsidRDefault="003F78EA" w:rsidP="009A2778">
      <w:pPr>
        <w:autoSpaceDE w:val="0"/>
        <w:autoSpaceDN w:val="0"/>
        <w:adjustRightInd w:val="0"/>
        <w:spacing w:after="60" w:line="264" w:lineRule="auto"/>
        <w:rPr>
          <w:rFonts w:ascii="Calibri-Bold" w:hAnsi="Calibri-Bold" w:cs="Calibri-Bold"/>
          <w:b/>
          <w:bCs/>
          <w:kern w:val="0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t>Z uwagi na zapis zamieszczony w projekcie: „ostateczny dobór wyposażenia sali sportowej, należy ustalić na etapie realizacji inwestycji w porozumieniu z Zamawiającym” (rys. A01) oraz w związku z rozliczeniem ryczałtowym, prosimy o potwierdzenie, że zakres wyposażenia wchodzącego w zakres postępowania został w całości wyszczególniony w pkt. 27 opisu do projektu technicznego (plik: „Dopiewiec_opis_PT”).</w:t>
      </w:r>
      <w:r w:rsidRPr="00D66BB2">
        <w:rPr>
          <w:rFonts w:eastAsia="Times New Roman" w:cstheme="minorHAnsi"/>
          <w:kern w:val="0"/>
          <w:lang w:eastAsia="pl-PL"/>
          <w14:ligatures w14:val="none"/>
        </w:rPr>
        <w:br/>
      </w:r>
      <w:r w:rsidRPr="00D66BB2">
        <w:rPr>
          <w:rFonts w:cstheme="minorHAnsi"/>
          <w:b/>
          <w:bCs/>
        </w:rPr>
        <w:t xml:space="preserve">Odpowiedź: </w:t>
      </w:r>
      <w:r w:rsidR="009A30D1" w:rsidRPr="00131AC2">
        <w:rPr>
          <w:rFonts w:eastAsia="Times New Roman"/>
          <w:b/>
          <w:iCs/>
        </w:rPr>
        <w:t>Potwierdzamy, w</w:t>
      </w:r>
      <w:r w:rsidR="00A7684B" w:rsidRPr="00131AC2">
        <w:rPr>
          <w:rFonts w:eastAsia="Times New Roman"/>
          <w:b/>
          <w:iCs/>
        </w:rPr>
        <w:t>yposażenie sali sportowej wchodzące w zakres postępowania zostało w całości wyszczególnione w pkt. 27 opisu do projektu techni</w:t>
      </w:r>
      <w:r w:rsidR="002D76BA" w:rsidRPr="00131AC2">
        <w:rPr>
          <w:rFonts w:eastAsia="Times New Roman"/>
          <w:b/>
          <w:iCs/>
        </w:rPr>
        <w:t xml:space="preserve">cznego branży architektonicznej. </w:t>
      </w:r>
    </w:p>
    <w:p w14:paraId="6CA235C3" w14:textId="77777777" w:rsidR="003F78EA" w:rsidRPr="00D66BB2" w:rsidRDefault="003F78EA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</w:p>
    <w:p w14:paraId="71DA3C2C" w14:textId="5A2BE3F3" w:rsidR="003F78EA" w:rsidRPr="00D66BB2" w:rsidRDefault="003F78EA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10:</w:t>
      </w:r>
    </w:p>
    <w:p w14:paraId="103BC4E6" w14:textId="77777777" w:rsidR="003F78EA" w:rsidRPr="00D66BB2" w:rsidRDefault="003F78EA" w:rsidP="002D76BA">
      <w:pPr>
        <w:autoSpaceDE w:val="0"/>
        <w:autoSpaceDN w:val="0"/>
        <w:adjustRightInd w:val="0"/>
        <w:spacing w:after="60" w:line="264" w:lineRule="auto"/>
        <w:rPr>
          <w:rFonts w:eastAsia="Times New Roman" w:cstheme="minorHAnsi"/>
          <w:kern w:val="0"/>
          <w:lang w:eastAsia="pl-PL"/>
          <w14:ligatures w14:val="none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t>Zgodnie z rzutem dachu oraz przekrojem A-A, kliny spadkowe występują również na dachu sali sportowej. Prosimy o informację z jakiego materiału należy wykonać kliny, gdyż nie zostały one ujęte na rysunku układu warstw (rys. A04, oznaczenie warstwy D1).</w:t>
      </w:r>
    </w:p>
    <w:p w14:paraId="4E6C3E26" w14:textId="0B9E3A16" w:rsidR="00A7684B" w:rsidRPr="00131AC2" w:rsidRDefault="003F78EA" w:rsidP="009A2778">
      <w:pPr>
        <w:spacing w:after="60" w:line="264" w:lineRule="auto"/>
        <w:jc w:val="both"/>
        <w:rPr>
          <w:rFonts w:eastAsia="Times New Roman"/>
          <w:b/>
          <w:iCs/>
        </w:rPr>
      </w:pPr>
      <w:r w:rsidRPr="00D66BB2">
        <w:rPr>
          <w:rFonts w:cstheme="minorHAnsi"/>
          <w:b/>
          <w:bCs/>
        </w:rPr>
        <w:t xml:space="preserve">Odpowiedź: </w:t>
      </w:r>
      <w:r w:rsidR="00A7684B" w:rsidRPr="00131AC2">
        <w:rPr>
          <w:rFonts w:eastAsia="Times New Roman"/>
          <w:b/>
          <w:iCs/>
        </w:rPr>
        <w:t xml:space="preserve">Kliny spadkowe, które są częścią systemu izolacji termicznej, należy wykonać z tego samego materiału co sama izolacja termiczna. </w:t>
      </w:r>
    </w:p>
    <w:p w14:paraId="57572415" w14:textId="29991012" w:rsidR="003F78EA" w:rsidRPr="00D66BB2" w:rsidRDefault="003F78E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br/>
      </w:r>
      <w:r w:rsidRPr="00D66BB2">
        <w:rPr>
          <w:rFonts w:cstheme="minorHAnsi"/>
          <w:b/>
          <w:bCs/>
          <w:kern w:val="0"/>
        </w:rPr>
        <w:t>Pytanie nr 11:</w:t>
      </w:r>
    </w:p>
    <w:p w14:paraId="401E53D2" w14:textId="180C2EA2" w:rsidR="003F78EA" w:rsidRPr="00D66BB2" w:rsidRDefault="003F78EA" w:rsidP="002D76BA">
      <w:pPr>
        <w:autoSpaceDE w:val="0"/>
        <w:autoSpaceDN w:val="0"/>
        <w:adjustRightInd w:val="0"/>
        <w:spacing w:after="60" w:line="264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t>Projekt zagospodarowania terenu przewiduje nasadzenia drzew, bez wskazania minimalnych wymagań. Prosimy o podanie obwodów pni na wysokości 1 m dla wszystkich drzew skazanych w dokumentacji.</w:t>
      </w:r>
    </w:p>
    <w:p w14:paraId="3BD45B4C" w14:textId="04D905A6" w:rsidR="00D15CDF" w:rsidRPr="00131AC2" w:rsidRDefault="003F78EA" w:rsidP="002D76BA">
      <w:pPr>
        <w:spacing w:after="60" w:line="264" w:lineRule="auto"/>
        <w:jc w:val="both"/>
        <w:rPr>
          <w:rFonts w:eastAsia="Times New Roman"/>
          <w:b/>
          <w:iCs/>
        </w:rPr>
      </w:pPr>
      <w:bookmarkStart w:id="0" w:name="_Hlk187671888"/>
      <w:r w:rsidRPr="00D66BB2">
        <w:rPr>
          <w:rFonts w:cstheme="minorHAnsi"/>
          <w:b/>
          <w:bCs/>
        </w:rPr>
        <w:t xml:space="preserve">Odpowiedź: </w:t>
      </w:r>
      <w:bookmarkEnd w:id="0"/>
      <w:r w:rsidR="00D15CDF" w:rsidRPr="00131AC2">
        <w:rPr>
          <w:rFonts w:eastAsia="Times New Roman"/>
          <w:b/>
          <w:iCs/>
        </w:rPr>
        <w:t>Wymagany obwód pnia na wysokości 100cm to min. 14-</w:t>
      </w:r>
      <w:r w:rsidR="00BA44DC" w:rsidRPr="00131AC2">
        <w:rPr>
          <w:rFonts w:eastAsia="Times New Roman"/>
          <w:b/>
          <w:iCs/>
        </w:rPr>
        <w:t xml:space="preserve">16 cm. Jednocześnie Zamawiający </w:t>
      </w:r>
      <w:r w:rsidR="0061107A" w:rsidRPr="00131AC2">
        <w:rPr>
          <w:rFonts w:eastAsia="Times New Roman"/>
          <w:b/>
          <w:iCs/>
        </w:rPr>
        <w:t>rezygnuje z wszystkich nasadzeń drzew (ligustr, lipa, grab) poza drzewem oznaczonym numerem 1, przy czym zaprojektowaną magnolię zastępuje się bukiem czerwonolistnym kolumnowym. Nasadzenia w strefach wejściowych zaprojektowane z bylin i krzewów pozostają bez zmian.</w:t>
      </w:r>
    </w:p>
    <w:p w14:paraId="23E43B7B" w14:textId="56A8F1D4" w:rsidR="00BA44DC" w:rsidRPr="00131AC2" w:rsidRDefault="00BA44DC" w:rsidP="002D76BA">
      <w:pPr>
        <w:spacing w:after="60" w:line="264" w:lineRule="auto"/>
        <w:jc w:val="both"/>
        <w:rPr>
          <w:rFonts w:eastAsia="Times New Roman"/>
          <w:b/>
          <w:iCs/>
        </w:rPr>
      </w:pPr>
      <w:r w:rsidRPr="00131AC2">
        <w:rPr>
          <w:rFonts w:eastAsia="Times New Roman"/>
          <w:b/>
          <w:iCs/>
        </w:rPr>
        <w:t>Ponadto poniżej przedstawiamy dodatkowe wymagania dotyczące sadzenia</w:t>
      </w:r>
      <w:r w:rsidR="0061107A" w:rsidRPr="00131AC2">
        <w:rPr>
          <w:rFonts w:eastAsia="Times New Roman"/>
          <w:b/>
          <w:iCs/>
        </w:rPr>
        <w:t xml:space="preserve"> (pozostałe wymagania zawarte są w projekcie technicznym architektury w punkcie 32)</w:t>
      </w:r>
      <w:r w:rsidRPr="00131AC2">
        <w:rPr>
          <w:rFonts w:eastAsia="Times New Roman"/>
          <w:b/>
          <w:iCs/>
        </w:rPr>
        <w:t xml:space="preserve">: </w:t>
      </w:r>
    </w:p>
    <w:p w14:paraId="540E4559" w14:textId="7770B897" w:rsidR="0061107A" w:rsidRPr="00131AC2" w:rsidRDefault="0061107A" w:rsidP="002D76BA">
      <w:pPr>
        <w:pStyle w:val="Akapitzlist"/>
        <w:numPr>
          <w:ilvl w:val="0"/>
          <w:numId w:val="2"/>
        </w:numPr>
        <w:spacing w:after="60" w:line="264" w:lineRule="auto"/>
        <w:ind w:left="567"/>
        <w:jc w:val="both"/>
        <w:rPr>
          <w:rFonts w:eastAsia="Times New Roman"/>
          <w:b/>
          <w:iCs/>
        </w:rPr>
      </w:pPr>
      <w:r w:rsidRPr="00131AC2">
        <w:rPr>
          <w:rFonts w:eastAsia="Times New Roman"/>
          <w:b/>
          <w:iCs/>
        </w:rPr>
        <w:t xml:space="preserve">Drzewa: </w:t>
      </w:r>
    </w:p>
    <w:p w14:paraId="5BC97868" w14:textId="77777777" w:rsidR="0061107A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doły pod drzewa powinny mieć wielkość 1x1 m,</w:t>
      </w:r>
    </w:p>
    <w:p w14:paraId="45044361" w14:textId="77777777" w:rsidR="0061107A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podczas wykopywania dołów nie wolno mieszać gleby urodzajnej z podglebiem, należy usypywać je</w:t>
      </w:r>
      <w:r w:rsidR="0061107A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na osobne pryzmy, niezbyt wysokie (nie przekraczające 0,5 m wysokości),</w:t>
      </w:r>
    </w:p>
    <w:p w14:paraId="7E6BB4FC" w14:textId="77777777" w:rsidR="0061107A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lastRenderedPageBreak/>
        <w:t>doły pod drzewa powinny być wykonane ręcznie szpadlem przed przywiezieniem materiału</w:t>
      </w:r>
      <w:r w:rsidR="0061107A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roślinnego,</w:t>
      </w:r>
    </w:p>
    <w:p w14:paraId="7C04B633" w14:textId="77777777" w:rsidR="0061107A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ściany dołu wykopanego pod drzewo nie mogą być gładkie,</w:t>
      </w:r>
    </w:p>
    <w:p w14:paraId="66808C95" w14:textId="77777777" w:rsidR="0061107A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przed przystąpieniem do sadzenia należy całkowicie zaprawić doły ziemią urodzajną,</w:t>
      </w:r>
    </w:p>
    <w:p w14:paraId="70F724AC" w14:textId="77777777" w:rsidR="0061107A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pień sadzonego drzewa należy zabezpieczyć warstwą tkaniny jutowej,</w:t>
      </w:r>
    </w:p>
    <w:p w14:paraId="26D26F1F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roślina w miejscu sadzenia powinna znaleźć się na takiej samej głębokości na jakiej rosła w szkółce.</w:t>
      </w:r>
      <w:r w:rsidR="0061107A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Zbyt głębokie sadzenie lub płytkie sadzenie utrudnia lub całkowicie uniemożliwia prawidłowy rozwój</w:t>
      </w:r>
      <w:r w:rsidR="0061107A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roślin.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Przy tej czynności należy wziąć pod uwagę to, iż miska przy drzewie zawsze jest trochę obniżona w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stosunku do poziomu gruntu na otaczającym terenie (5-10 cm). Nie dopuszcza się usypywania ziemi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dookoła pnia tak</w:t>
      </w:r>
      <w:r w:rsidR="008B2260" w:rsidRPr="00131AC2">
        <w:rPr>
          <w:rFonts w:cstheme="minorHAnsi"/>
          <w:kern w:val="0"/>
        </w:rPr>
        <w:t xml:space="preserve">, że będzie tworzyć ona „górkę”. </w:t>
      </w:r>
    </w:p>
    <w:p w14:paraId="5F4226B5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należy zwrócić szczególną uwagę na korzenie okręcające się wokół szyjki korzeniowej, korzenie takie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należy bezwzględnie usunąć, aby uniknąć „zaduszenia rośliny przez przyrastające na grubość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korzenie”,</w:t>
      </w:r>
    </w:p>
    <w:p w14:paraId="65E2DA14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korzenie złamane i uszkodzone należy przed sadzeniem przyciąć,</w:t>
      </w:r>
    </w:p>
    <w:p w14:paraId="5418E8E0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po umieszczeniu rośliny w dole korzenie należy zasypać ziemią, w celu równomiernego zasypania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poszczególnych korzeni,</w:t>
      </w:r>
    </w:p>
    <w:p w14:paraId="3CCDE8A8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nie dopuszcza się zagęszczania gruntu sprzętem budowl</w:t>
      </w:r>
      <w:r w:rsidR="008B2260" w:rsidRPr="00131AC2">
        <w:rPr>
          <w:rFonts w:cstheme="minorHAnsi"/>
          <w:kern w:val="0"/>
        </w:rPr>
        <w:t>anym, przy pracach związanych z </w:t>
      </w:r>
      <w:r w:rsidRPr="00131AC2">
        <w:rPr>
          <w:rFonts w:cstheme="minorHAnsi"/>
          <w:kern w:val="0"/>
        </w:rPr>
        <w:t>sadzeniem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drzew należy używać jedynie sprzętu ogrodniczego,</w:t>
      </w:r>
    </w:p>
    <w:p w14:paraId="77827F38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cały dół należy zaprawić ziemią urodzajną; po zasypaniu dołu ziemię należy delikatnie udeptać,</w:t>
      </w:r>
    </w:p>
    <w:p w14:paraId="08AFDD9A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po zasypaniu dołu i zagęszczeniu podłoża należy wykonać misę o kształcie koła (zagłębienie 10 cm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poniżej poziomu gruntu) o średnicy 100 cm, wokół pnia drzewa wielkości odpowiedniej do wielkości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miejsca pod drzewo,</w:t>
      </w:r>
    </w:p>
    <w:p w14:paraId="4FB76CC0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po posadzeniu drzewa, należy je obficie dwukrotnie podlać,</w:t>
      </w:r>
    </w:p>
    <w:p w14:paraId="3092AF78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drzewo o pniu o pniu 14-16 cm należy mocować do 3 impregnowanych palików Ø 6 cm i wysokości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250 cm, szeroką (5 cm) taśmą parcianą w kolorze czarnym, drzewa o obwodzie powyżej 16 cm należy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palikować palikami o Ø 8cm i długości 250 cm i obwiązywać taśmą parcianą o szerokości co najmniej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8 cm. Należy zachować odstęp pala od pnia wiążąc taśmę w ósemkę. Paliki nie mogą ocierać żadnej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części drzewa ani zostać wbite w bryłę korzeniową. Dodatkowo paliki połączone są ze sobą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poprzecznymi ry</w:t>
      </w:r>
      <w:r w:rsidR="008B2260" w:rsidRPr="00131AC2">
        <w:rPr>
          <w:rFonts w:cstheme="minorHAnsi"/>
          <w:kern w:val="0"/>
        </w:rPr>
        <w:t>glami wykonanymi z </w:t>
      </w:r>
      <w:r w:rsidRPr="00131AC2">
        <w:rPr>
          <w:rFonts w:cstheme="minorHAnsi"/>
          <w:kern w:val="0"/>
        </w:rPr>
        <w:t>półwałków o przekroju takim samym, jak palik. Na jedno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drzewo przeznacza się 3 paliki, 3 rygle poprzeczne, 3 od</w:t>
      </w:r>
      <w:r w:rsidR="008B2260" w:rsidRPr="00131AC2">
        <w:rPr>
          <w:rFonts w:cstheme="minorHAnsi"/>
          <w:kern w:val="0"/>
        </w:rPr>
        <w:t xml:space="preserve">cinki taśmy parcianej (ok. 3 m), </w:t>
      </w:r>
    </w:p>
    <w:p w14:paraId="3E676074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misę przy drzewie należy wypełnić 5 cm warstwą zrębek.</w:t>
      </w:r>
    </w:p>
    <w:p w14:paraId="0CE0C48B" w14:textId="77777777" w:rsidR="008B2260" w:rsidRPr="00131AC2" w:rsidRDefault="008B2260" w:rsidP="002D76BA">
      <w:pPr>
        <w:pStyle w:val="Akapitzlist"/>
        <w:numPr>
          <w:ilvl w:val="0"/>
          <w:numId w:val="2"/>
        </w:numPr>
        <w:spacing w:after="60" w:line="264" w:lineRule="auto"/>
        <w:ind w:left="567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b/>
          <w:kern w:val="0"/>
        </w:rPr>
        <w:t>Krzewy:</w:t>
      </w:r>
    </w:p>
    <w:p w14:paraId="3ACA199F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wykorytowanie ręczne ziemi pod nasadzenia na głębokości 30 cm całego terenu przeznaczonego pod</w:t>
      </w:r>
      <w:r w:rsidR="008B2260" w:rsidRPr="00131AC2">
        <w:rPr>
          <w:rFonts w:cstheme="minorHAnsi"/>
          <w:kern w:val="0"/>
        </w:rPr>
        <w:t xml:space="preserve"> krzewy oraz wywóz urobku, </w:t>
      </w:r>
    </w:p>
    <w:p w14:paraId="34355FFC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rozścielenie warstwy ziemi urodzajnej na całej powierzchni wykopu pod krzewy tj. 30 cm głębokości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każdej z komp</w:t>
      </w:r>
      <w:r w:rsidR="008B2260" w:rsidRPr="00131AC2">
        <w:rPr>
          <w:rFonts w:cstheme="minorHAnsi"/>
          <w:kern w:val="0"/>
        </w:rPr>
        <w:t xml:space="preserve">ozycji, </w:t>
      </w:r>
    </w:p>
    <w:p w14:paraId="0184CEA3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sadząc rośliny należy wykopać odpowiedniej wielkości dołek, 5-10 cm szerszy i głębszy niż rozmiar</w:t>
      </w:r>
      <w:r w:rsidR="008B2260" w:rsidRPr="00131AC2">
        <w:rPr>
          <w:rFonts w:cstheme="minorHAnsi"/>
          <w:kern w:val="0"/>
        </w:rPr>
        <w:t xml:space="preserve"> </w:t>
      </w:r>
      <w:r w:rsidRPr="00131AC2">
        <w:rPr>
          <w:rFonts w:cstheme="minorHAnsi"/>
          <w:kern w:val="0"/>
        </w:rPr>
        <w:t>pojemnika,</w:t>
      </w:r>
    </w:p>
    <w:p w14:paraId="236A48F0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należy posadzić uprzednio podlane rośliny,</w:t>
      </w:r>
    </w:p>
    <w:p w14:paraId="0C7FB033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należy dwukrotne podlać obsadzenia,</w:t>
      </w:r>
    </w:p>
    <w:p w14:paraId="2D41594B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należy przyciąć rośliny po posadzeniu,</w:t>
      </w:r>
    </w:p>
    <w:p w14:paraId="664333A6" w14:textId="77777777" w:rsidR="008B2260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ściółkowanie powierzchni pod krzewami 5 cm warstwą kory przekompostowanej lub zrębek.</w:t>
      </w:r>
    </w:p>
    <w:p w14:paraId="65843065" w14:textId="77777777" w:rsidR="008B2260" w:rsidRPr="00131AC2" w:rsidRDefault="008B2260" w:rsidP="002D76BA">
      <w:pPr>
        <w:pStyle w:val="Akapitzlist"/>
        <w:numPr>
          <w:ilvl w:val="0"/>
          <w:numId w:val="2"/>
        </w:numPr>
        <w:spacing w:after="60" w:line="264" w:lineRule="auto"/>
        <w:ind w:left="567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b/>
          <w:kern w:val="0"/>
        </w:rPr>
        <w:t>B</w:t>
      </w:r>
      <w:r w:rsidR="00D15CDF" w:rsidRPr="00131AC2">
        <w:rPr>
          <w:rFonts w:cstheme="minorHAnsi"/>
          <w:b/>
          <w:kern w:val="0"/>
        </w:rPr>
        <w:t>yliny:</w:t>
      </w:r>
    </w:p>
    <w:p w14:paraId="755BA9C5" w14:textId="77777777" w:rsidR="003135E6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lastRenderedPageBreak/>
        <w:t>wyznaczenie miejsc sadzenia, rozłożenie roślin, wykopanie dołków i posadzenie, przycięcie pędów,</w:t>
      </w:r>
      <w:r w:rsidR="003135E6" w:rsidRPr="00131AC2">
        <w:rPr>
          <w:rFonts w:cstheme="minorHAnsi"/>
          <w:kern w:val="0"/>
        </w:rPr>
        <w:t xml:space="preserve"> </w:t>
      </w:r>
    </w:p>
    <w:p w14:paraId="700A5B54" w14:textId="588CE72C" w:rsidR="00A7684B" w:rsidRPr="00131AC2" w:rsidRDefault="00D15CDF" w:rsidP="002D76BA">
      <w:pPr>
        <w:pStyle w:val="Akapitzlist"/>
        <w:numPr>
          <w:ilvl w:val="1"/>
          <w:numId w:val="2"/>
        </w:numPr>
        <w:spacing w:after="60" w:line="264" w:lineRule="auto"/>
        <w:ind w:left="993"/>
        <w:jc w:val="both"/>
        <w:rPr>
          <w:rFonts w:eastAsia="Times New Roman" w:cstheme="minorHAnsi"/>
          <w:b/>
          <w:iCs/>
        </w:rPr>
      </w:pPr>
      <w:r w:rsidRPr="00131AC2">
        <w:rPr>
          <w:rFonts w:cstheme="minorHAnsi"/>
          <w:kern w:val="0"/>
        </w:rPr>
        <w:t>podlanie roślin w sposób zapewniający przesiąknięcie bryły korzeniowej.</w:t>
      </w:r>
    </w:p>
    <w:p w14:paraId="26B9C313" w14:textId="77777777" w:rsidR="00D15CDF" w:rsidRPr="00D66BB2" w:rsidRDefault="00D15CDF" w:rsidP="002D76BA">
      <w:pPr>
        <w:spacing w:after="60" w:line="264" w:lineRule="auto"/>
        <w:jc w:val="both"/>
        <w:rPr>
          <w:rFonts w:cstheme="minorHAnsi"/>
          <w:b/>
          <w:bCs/>
        </w:rPr>
      </w:pPr>
    </w:p>
    <w:p w14:paraId="2E887951" w14:textId="31E9B350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13:</w:t>
      </w:r>
    </w:p>
    <w:p w14:paraId="44A2E6CD" w14:textId="77777777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Czy wycinka drzew oraz nasadzenia zastępcze są w zakresie oferty?</w:t>
      </w:r>
    </w:p>
    <w:p w14:paraId="44CE5B40" w14:textId="5042C11A" w:rsidR="000628CA" w:rsidRDefault="000628CA" w:rsidP="009A2778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D66BB2">
        <w:rPr>
          <w:rFonts w:cstheme="minorHAnsi"/>
          <w:b/>
          <w:bCs/>
        </w:rPr>
        <w:t xml:space="preserve">Odpowiedź: </w:t>
      </w:r>
      <w:r w:rsidR="00F123EC" w:rsidRPr="00131AC2">
        <w:rPr>
          <w:rFonts w:cstheme="minorHAnsi"/>
          <w:b/>
          <w:bCs/>
        </w:rPr>
        <w:t xml:space="preserve">W zakresie zamówienia nie ma wycinki drzew oraz nasadzeń zastępczych. </w:t>
      </w:r>
    </w:p>
    <w:p w14:paraId="43023155" w14:textId="77777777" w:rsidR="00A7684B" w:rsidRPr="00D66BB2" w:rsidRDefault="00A7684B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</w:p>
    <w:p w14:paraId="387D202A" w14:textId="7BA6F621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14:</w:t>
      </w:r>
    </w:p>
    <w:p w14:paraId="3347AEFE" w14:textId="77777777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Prosimy o jednoznaczne określenie rodzaju i grubości blachy trapezowej – w projekcie</w:t>
      </w:r>
    </w:p>
    <w:p w14:paraId="601127E7" w14:textId="77777777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Wg opisu architektura i konstrukcja TR 80 gr 1,15mm</w:t>
      </w:r>
    </w:p>
    <w:p w14:paraId="0D34BCC3" w14:textId="77777777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Wg rysunku warstw Architektura TR 84</w:t>
      </w:r>
    </w:p>
    <w:p w14:paraId="4C961DBF" w14:textId="1ABD87A9" w:rsidR="000628CA" w:rsidRPr="00F123EC" w:rsidRDefault="000628CA" w:rsidP="009A2778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D66BB2">
        <w:rPr>
          <w:rFonts w:cstheme="minorHAnsi"/>
          <w:b/>
          <w:bCs/>
        </w:rPr>
        <w:t xml:space="preserve">Odpowiedź: </w:t>
      </w:r>
      <w:r w:rsidR="00F123EC" w:rsidRPr="00131AC2">
        <w:rPr>
          <w:rFonts w:cstheme="minorHAnsi"/>
          <w:b/>
          <w:bCs/>
        </w:rPr>
        <w:t>Należy przyjąć blachę trapezową TR 80 gr. 1,15 mm</w:t>
      </w:r>
      <w:r w:rsidR="00131AC2" w:rsidRPr="00131AC2">
        <w:rPr>
          <w:rFonts w:cstheme="minorHAnsi"/>
          <w:b/>
          <w:bCs/>
        </w:rPr>
        <w:t>.</w:t>
      </w:r>
    </w:p>
    <w:p w14:paraId="58941BBD" w14:textId="77777777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</w:p>
    <w:p w14:paraId="6DB2AFBF" w14:textId="44F90564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16:</w:t>
      </w:r>
    </w:p>
    <w:p w14:paraId="7B0D2A1E" w14:textId="77777777" w:rsidR="000628CA" w:rsidRPr="00D66BB2" w:rsidRDefault="000628CA" w:rsidP="002D76BA">
      <w:pPr>
        <w:spacing w:after="60" w:line="264" w:lineRule="auto"/>
        <w:jc w:val="both"/>
        <w:rPr>
          <w:rFonts w:cstheme="minorHAnsi"/>
        </w:rPr>
      </w:pPr>
      <w:r w:rsidRPr="00D66BB2">
        <w:rPr>
          <w:rFonts w:cstheme="minorHAnsi"/>
          <w:kern w:val="0"/>
        </w:rPr>
        <w:t>Czy ZM dopuszcza zmiany projektowe w zakresie pokrycia dachów?</w:t>
      </w:r>
    </w:p>
    <w:p w14:paraId="37B92EE8" w14:textId="139ACDC7" w:rsidR="000628CA" w:rsidRPr="00F123EC" w:rsidRDefault="000628CA" w:rsidP="009A2778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D66BB2">
        <w:rPr>
          <w:rFonts w:cstheme="minorHAnsi"/>
          <w:b/>
          <w:bCs/>
        </w:rPr>
        <w:t>Odpowiedź:</w:t>
      </w:r>
      <w:r w:rsidRPr="00F123EC">
        <w:rPr>
          <w:rFonts w:cstheme="minorHAnsi"/>
          <w:b/>
          <w:bCs/>
          <w:color w:val="AEAAAA" w:themeColor="background2" w:themeShade="BF"/>
        </w:rPr>
        <w:t xml:space="preserve"> </w:t>
      </w:r>
      <w:r w:rsidR="00F123EC" w:rsidRPr="00131AC2">
        <w:rPr>
          <w:rFonts w:cstheme="minorHAnsi"/>
          <w:b/>
          <w:bCs/>
        </w:rPr>
        <w:t>Zamawiający nie dopuszcza zmian w zakresie pokrycia dachów.</w:t>
      </w:r>
    </w:p>
    <w:p w14:paraId="65B0CF6C" w14:textId="77777777" w:rsidR="00F123EC" w:rsidRPr="00D66BB2" w:rsidRDefault="00F123EC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</w:p>
    <w:p w14:paraId="3E9793C8" w14:textId="6C364C46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17:</w:t>
      </w:r>
      <w:r w:rsidR="00C0421C" w:rsidRPr="00D66BB2">
        <w:rPr>
          <w:rFonts w:cstheme="minorHAnsi"/>
          <w:b/>
          <w:bCs/>
          <w:kern w:val="0"/>
        </w:rPr>
        <w:t xml:space="preserve"> </w:t>
      </w:r>
    </w:p>
    <w:p w14:paraId="6B865C2A" w14:textId="77777777" w:rsidR="000628CA" w:rsidRPr="00D66BB2" w:rsidRDefault="000628CA" w:rsidP="002D76BA">
      <w:pPr>
        <w:spacing w:after="60" w:line="264" w:lineRule="auto"/>
        <w:jc w:val="both"/>
        <w:rPr>
          <w:rFonts w:cstheme="minorHAnsi"/>
        </w:rPr>
      </w:pPr>
      <w:r w:rsidRPr="00D66BB2">
        <w:rPr>
          <w:rFonts w:cstheme="minorHAnsi"/>
        </w:rPr>
        <w:t>Prosimy o potwierdzenie, że przekryciu dachu Sali gimnastycznej nie stawia się wymagań RE30?</w:t>
      </w:r>
    </w:p>
    <w:p w14:paraId="1CDA90EF" w14:textId="6C4405F5" w:rsidR="000628CA" w:rsidRPr="00F123EC" w:rsidRDefault="00523646" w:rsidP="009A2778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D66BB2">
        <w:rPr>
          <w:rFonts w:cstheme="minorHAnsi"/>
          <w:b/>
        </w:rPr>
        <w:t xml:space="preserve">Odpowiedź: </w:t>
      </w:r>
      <w:r w:rsidR="00F123EC" w:rsidRPr="00131AC2">
        <w:rPr>
          <w:rFonts w:cstheme="minorHAnsi"/>
          <w:b/>
          <w:bCs/>
        </w:rPr>
        <w:t>Samo przekrycie wyższej hali nie musi być w klasie O.O. RE 30, ale musi spełniać parametr BROOF(T1).</w:t>
      </w:r>
    </w:p>
    <w:p w14:paraId="2AC5EAF1" w14:textId="77777777" w:rsidR="00F123EC" w:rsidRPr="00D66BB2" w:rsidRDefault="00F123EC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</w:p>
    <w:p w14:paraId="10E03BD2" w14:textId="07F6D727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19:</w:t>
      </w:r>
    </w:p>
    <w:p w14:paraId="1D112AA5" w14:textId="4F678205" w:rsidR="00F123EC" w:rsidRPr="00F123EC" w:rsidRDefault="000628CA" w:rsidP="009A2778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D66BB2">
        <w:rPr>
          <w:rFonts w:cstheme="minorHAnsi"/>
        </w:rPr>
        <w:t>Prosimy o wskazanie pozycji w przedmiarach, w której ujęto pochwyty przy pochylni na łączniku?</w:t>
      </w:r>
      <w:r w:rsidRPr="00D66BB2">
        <w:rPr>
          <w:rFonts w:cstheme="minorHAnsi"/>
        </w:rPr>
        <w:br/>
      </w:r>
      <w:r w:rsidRPr="00D66BB2">
        <w:rPr>
          <w:rFonts w:cstheme="minorHAnsi"/>
          <w:b/>
          <w:bCs/>
        </w:rPr>
        <w:t xml:space="preserve">Odpowiedź: </w:t>
      </w:r>
      <w:r w:rsidR="00F123EC" w:rsidRPr="00131AC2">
        <w:rPr>
          <w:rFonts w:cstheme="minorHAnsi"/>
          <w:b/>
          <w:bCs/>
        </w:rPr>
        <w:t>Przedmiary stanowią dokumenty pomocnicze, a kompletnej wyceny należy dokonać na podstawie całości dokumentacji projektowej.</w:t>
      </w:r>
    </w:p>
    <w:p w14:paraId="68A670CF" w14:textId="194AFABD" w:rsidR="000628CA" w:rsidRPr="00D66BB2" w:rsidRDefault="000628CA" w:rsidP="002D76BA">
      <w:pPr>
        <w:spacing w:after="60" w:line="264" w:lineRule="auto"/>
        <w:jc w:val="both"/>
        <w:rPr>
          <w:rFonts w:cstheme="minorHAnsi"/>
          <w:b/>
          <w:bCs/>
        </w:rPr>
      </w:pPr>
    </w:p>
    <w:p w14:paraId="681931D7" w14:textId="38C4292E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20:</w:t>
      </w:r>
    </w:p>
    <w:p w14:paraId="315B18BE" w14:textId="362A0CD6" w:rsidR="00872276" w:rsidRPr="00131AC2" w:rsidRDefault="000628CA" w:rsidP="009A2778">
      <w:pPr>
        <w:spacing w:after="60" w:line="264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</w:rPr>
        <w:t>Prosimy o potwierdzeni</w:t>
      </w:r>
      <w:r w:rsidRPr="00131AC2">
        <w:rPr>
          <w:rFonts w:cstheme="minorHAnsi"/>
        </w:rPr>
        <w:t xml:space="preserve">e, że nad wejściami do </w:t>
      </w:r>
      <w:r w:rsidR="001211FD" w:rsidRPr="00131AC2">
        <w:rPr>
          <w:rFonts w:cstheme="minorHAnsi"/>
        </w:rPr>
        <w:t>s</w:t>
      </w:r>
      <w:r w:rsidRPr="00131AC2">
        <w:rPr>
          <w:rFonts w:cstheme="minorHAnsi"/>
        </w:rPr>
        <w:t>ali i łącznika nie są wymagane zadaszenia.</w:t>
      </w:r>
      <w:r w:rsidRPr="00131AC2">
        <w:rPr>
          <w:rFonts w:cstheme="minorHAnsi"/>
        </w:rPr>
        <w:br/>
      </w:r>
      <w:r w:rsidRPr="00131AC2">
        <w:rPr>
          <w:rFonts w:cstheme="minorHAnsi"/>
          <w:b/>
          <w:bCs/>
        </w:rPr>
        <w:t xml:space="preserve">Odpowiedź: </w:t>
      </w:r>
      <w:r w:rsidR="00196700" w:rsidRPr="00131AC2">
        <w:rPr>
          <w:rFonts w:cstheme="minorHAnsi"/>
          <w:b/>
          <w:bCs/>
        </w:rPr>
        <w:t xml:space="preserve">Wskazane drzwi stanowią wyjścia ewakuacyjne z budynku. Zgodnie z przepisami nie ma wymogu stosowania nad nimi zadaszeń. </w:t>
      </w:r>
    </w:p>
    <w:p w14:paraId="744B191F" w14:textId="77777777" w:rsidR="00196700" w:rsidRPr="00131AC2" w:rsidRDefault="00196700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</w:p>
    <w:p w14:paraId="15F45A46" w14:textId="77777777" w:rsidR="007D7BF4" w:rsidRPr="00131AC2" w:rsidRDefault="007D7BF4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  <w:r w:rsidRPr="00131AC2">
        <w:rPr>
          <w:rFonts w:cstheme="minorHAnsi"/>
          <w:b/>
          <w:bCs/>
          <w:kern w:val="0"/>
        </w:rPr>
        <w:t>Pytanie nr 23:</w:t>
      </w:r>
    </w:p>
    <w:p w14:paraId="5A37DB1D" w14:textId="77777777" w:rsidR="007D7BF4" w:rsidRPr="00131AC2" w:rsidRDefault="007D7BF4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131AC2">
        <w:rPr>
          <w:rFonts w:cstheme="minorHAnsi"/>
          <w:kern w:val="0"/>
        </w:rPr>
        <w:t>W nawiązaniu do zapisów zawartych na rysunku A19 projektu technicznego, prosimy o zamieszczenie</w:t>
      </w:r>
    </w:p>
    <w:p w14:paraId="2BDDBD68" w14:textId="77777777" w:rsidR="007D7BF4" w:rsidRPr="007D7BF4" w:rsidRDefault="007D7BF4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131AC2">
        <w:rPr>
          <w:rFonts w:cstheme="minorHAnsi"/>
          <w:kern w:val="0"/>
        </w:rPr>
        <w:t>rys. D.06 prezentującego małą architekturę</w:t>
      </w:r>
      <w:r w:rsidRPr="007D7BF4">
        <w:rPr>
          <w:rFonts w:cstheme="minorHAnsi"/>
          <w:kern w:val="0"/>
        </w:rPr>
        <w:t>.</w:t>
      </w:r>
    </w:p>
    <w:p w14:paraId="50C1550B" w14:textId="1EDC2524" w:rsidR="007D7BF4" w:rsidRPr="00131AC2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692F3E">
        <w:rPr>
          <w:rFonts w:cstheme="minorHAnsi"/>
          <w:b/>
          <w:bCs/>
        </w:rPr>
        <w:t xml:space="preserve">Odpowiedź: </w:t>
      </w:r>
      <w:r w:rsidR="00A7684B" w:rsidRPr="00131AC2">
        <w:rPr>
          <w:rFonts w:eastAsia="Times New Roman"/>
          <w:b/>
        </w:rPr>
        <w:t>Dokume</w:t>
      </w:r>
      <w:r w:rsidR="006D0004" w:rsidRPr="00131AC2">
        <w:rPr>
          <w:rFonts w:eastAsia="Times New Roman"/>
          <w:b/>
        </w:rPr>
        <w:t>ntacja nie zawiera rysunku D.06, który dotyczył</w:t>
      </w:r>
      <w:r w:rsidR="00A7684B" w:rsidRPr="00131AC2">
        <w:rPr>
          <w:rFonts w:eastAsia="Times New Roman"/>
          <w:b/>
        </w:rPr>
        <w:t xml:space="preserve"> </w:t>
      </w:r>
      <w:r w:rsidR="006D0004" w:rsidRPr="00131AC2">
        <w:rPr>
          <w:rFonts w:eastAsia="Times New Roman"/>
          <w:b/>
        </w:rPr>
        <w:t xml:space="preserve">małej architektury. </w:t>
      </w:r>
      <w:r w:rsidR="0027048C" w:rsidRPr="00131AC2">
        <w:rPr>
          <w:rFonts w:eastAsia="Times New Roman"/>
          <w:b/>
        </w:rPr>
        <w:t>Zamówienie nie obejmuje ławostołów opisanych podanym oznaczeniem na części rysunków.</w:t>
      </w:r>
    </w:p>
    <w:p w14:paraId="173060A9" w14:textId="77777777" w:rsidR="009A2778" w:rsidRDefault="009A2778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</w:p>
    <w:p w14:paraId="684064FC" w14:textId="77777777" w:rsidR="007D7BF4" w:rsidRDefault="007D7BF4" w:rsidP="002D76BA">
      <w:pPr>
        <w:autoSpaceDE w:val="0"/>
        <w:autoSpaceDN w:val="0"/>
        <w:adjustRightInd w:val="0"/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lastRenderedPageBreak/>
        <w:t>Pytanie nr 24:</w:t>
      </w:r>
    </w:p>
    <w:p w14:paraId="1D2D2270" w14:textId="418B586A" w:rsidR="007D7BF4" w:rsidRPr="007D7BF4" w:rsidRDefault="007D7BF4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kern w:val="0"/>
        </w:rPr>
      </w:pPr>
      <w:r w:rsidRPr="007D7BF4">
        <w:rPr>
          <w:rFonts w:cstheme="minorHAnsi"/>
          <w:kern w:val="0"/>
        </w:rPr>
        <w:t>Mając na uwadze załączony przedmiar robót, prosimy o informację czy pomieszczenia mają być tynkowane na pełną wysokość ściany czy wystarczy na wysokości pomieszczenia (poziom sufitu podwieszanego).</w:t>
      </w:r>
    </w:p>
    <w:p w14:paraId="678EDD5B" w14:textId="2C2E6E9B" w:rsidR="007D7BF4" w:rsidRPr="00A13CBD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6D0004" w:rsidRPr="00131AC2">
        <w:rPr>
          <w:rFonts w:eastAsia="Times New Roman"/>
          <w:b/>
        </w:rPr>
        <w:t>Pomieszczenia mają być tynkowane na pełną wysokość ścian.</w:t>
      </w:r>
      <w:r w:rsidR="006D0004" w:rsidRPr="00131AC2">
        <w:rPr>
          <w:rFonts w:eastAsia="Times New Roman"/>
        </w:rPr>
        <w:t xml:space="preserve"> </w:t>
      </w:r>
    </w:p>
    <w:p w14:paraId="2A6146ED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430AC975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6ECECE83" w14:textId="3B3D8B03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>Pytanie nr 2</w:t>
      </w:r>
      <w:r>
        <w:rPr>
          <w:rFonts w:cstheme="minorHAnsi"/>
          <w:b/>
          <w:bCs/>
          <w:kern w:val="0"/>
        </w:rPr>
        <w:t>5:</w:t>
      </w:r>
    </w:p>
    <w:p w14:paraId="0ED56B5B" w14:textId="77777777" w:rsidR="007D7BF4" w:rsidRPr="00F60162" w:rsidRDefault="007D7BF4" w:rsidP="002D76BA">
      <w:pPr>
        <w:spacing w:after="60" w:line="264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F60162">
        <w:rPr>
          <w:rFonts w:eastAsia="Times New Roman" w:cstheme="minorHAnsi"/>
          <w:kern w:val="0"/>
          <w:lang w:eastAsia="pl-PL"/>
          <w14:ligatures w14:val="none"/>
        </w:rPr>
        <w:t xml:space="preserve">W treści projektowanej Umowy w §21. Ust. 2. Istnieje zapis „Wykonawca wystawi faktury: a) częściowe - nie częściej niż 1 raz na kwartał, wg. następujących zasad: w roku 2025 łączna wartość wystawionych faktur nie może przekroczyć łącznej kwoty 7 800 000,00 zł brutto. Przy czym Strony ustalają, iż ostatnia faktura w roku 2025 winna zostać wystawiona i doręczona Zamawiającemu nie później niż do dnia 15.12.2025 r. pod warunkiem spełnienia przez Wykonawcę umownych przesłanek do jej/ich wystawienia. • w roku 2026 łączna wartość wystawionych faktur, wraz z sumą wartości faktur z roku 2025, z wyłączeniem faktury końcowej, nie może przekroczyć 90 % wartości Umowy, o której mowa §15. ust. 2 umowy, pod warunkiem spełnienia przez Wykonawcę umownych przesłanek do jej/ich wystawienia. ”. Czy Za mawiający wyraża zgodę na rozliczenie częściowe, miesięczne przy zachowaniu wymienionych zasad? </w:t>
      </w:r>
    </w:p>
    <w:p w14:paraId="6AAFB047" w14:textId="0BF86712" w:rsidR="007D7BF4" w:rsidRPr="0027048C" w:rsidRDefault="007D7BF4" w:rsidP="002D76BA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A13CBD">
        <w:rPr>
          <w:rFonts w:cstheme="minorHAnsi"/>
          <w:b/>
          <w:bCs/>
        </w:rPr>
        <w:t xml:space="preserve">Odpowiedź: </w:t>
      </w:r>
      <w:r w:rsidR="0027048C" w:rsidRPr="00131AC2">
        <w:rPr>
          <w:rFonts w:cstheme="minorHAnsi"/>
          <w:b/>
          <w:bCs/>
        </w:rPr>
        <w:t xml:space="preserve">Zamawiający nie wyraża zgody na rozliczenia miesięczne. </w:t>
      </w:r>
    </w:p>
    <w:p w14:paraId="710A92CB" w14:textId="77777777" w:rsidR="007D7BF4" w:rsidRPr="00A13CBD" w:rsidRDefault="007D7BF4" w:rsidP="002D76BA">
      <w:pPr>
        <w:spacing w:after="60" w:line="264" w:lineRule="auto"/>
        <w:jc w:val="both"/>
        <w:rPr>
          <w:rFonts w:cstheme="minorHAnsi"/>
        </w:rPr>
      </w:pPr>
    </w:p>
    <w:p w14:paraId="77A4CA21" w14:textId="08C82BF6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>Pytanie nr 2</w:t>
      </w:r>
      <w:r>
        <w:rPr>
          <w:rFonts w:cstheme="minorHAnsi"/>
          <w:b/>
          <w:bCs/>
          <w:kern w:val="0"/>
        </w:rPr>
        <w:t>6:</w:t>
      </w:r>
    </w:p>
    <w:p w14:paraId="50194F6A" w14:textId="38C8DB7E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opisie konstrukcji i architektury pokrycie dachu stanowi blacha TR80 gr.1,15mm a w kosztorysie TR84. Co przyjąć do wyceny? </w:t>
      </w:r>
    </w:p>
    <w:p w14:paraId="3B00FFCA" w14:textId="092129A9" w:rsidR="007D7BF4" w:rsidRPr="006D0004" w:rsidRDefault="007D7BF4" w:rsidP="002D76BA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A13CBD">
        <w:rPr>
          <w:rFonts w:cstheme="minorHAnsi"/>
          <w:b/>
          <w:bCs/>
        </w:rPr>
        <w:t xml:space="preserve">Odpowiedź: </w:t>
      </w:r>
      <w:r w:rsidR="006D0004" w:rsidRPr="00131AC2">
        <w:rPr>
          <w:rFonts w:cstheme="minorHAnsi"/>
          <w:b/>
          <w:bCs/>
        </w:rPr>
        <w:t>Do</w:t>
      </w:r>
      <w:r w:rsidR="004262E7" w:rsidRPr="00131AC2">
        <w:rPr>
          <w:rFonts w:cstheme="minorHAnsi"/>
          <w:b/>
          <w:bCs/>
        </w:rPr>
        <w:t xml:space="preserve"> wyceny należy przyjąć blachę TR</w:t>
      </w:r>
      <w:r w:rsidR="006D0004" w:rsidRPr="00131AC2">
        <w:rPr>
          <w:rFonts w:cstheme="minorHAnsi"/>
          <w:b/>
          <w:bCs/>
        </w:rPr>
        <w:t>80 gr. 1,15mm zgodnie z opisem projektu konstrukcji.</w:t>
      </w:r>
    </w:p>
    <w:p w14:paraId="681CFC1E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25FBC6AD" w14:textId="626F6FB2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>Pytanie nr 2</w:t>
      </w:r>
      <w:r>
        <w:rPr>
          <w:rFonts w:cstheme="minorHAnsi"/>
          <w:b/>
          <w:bCs/>
          <w:kern w:val="0"/>
        </w:rPr>
        <w:t>7:</w:t>
      </w:r>
    </w:p>
    <w:p w14:paraId="760885D3" w14:textId="75EDD909" w:rsidR="007D7BF4" w:rsidRDefault="007D7BF4" w:rsidP="002D76BA">
      <w:pPr>
        <w:pStyle w:val="Default"/>
        <w:spacing w:after="60" w:line="264" w:lineRule="auto"/>
        <w:rPr>
          <w:sz w:val="22"/>
          <w:szCs w:val="22"/>
        </w:rPr>
      </w:pPr>
      <w:r>
        <w:rPr>
          <w:sz w:val="22"/>
          <w:szCs w:val="22"/>
        </w:rPr>
        <w:t xml:space="preserve">Jakimi powłokami ma być zabezpieczona blacha TR pokrycia dachu od strony wierzchniej i od strony spodniej? </w:t>
      </w:r>
    </w:p>
    <w:p w14:paraId="3A49747E" w14:textId="4F45D497" w:rsidR="007D7BF4" w:rsidRPr="006D0004" w:rsidRDefault="007D7BF4" w:rsidP="002D76BA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A13CBD">
        <w:rPr>
          <w:rFonts w:cstheme="minorHAnsi"/>
          <w:b/>
          <w:bCs/>
        </w:rPr>
        <w:t xml:space="preserve">Odpowiedź: </w:t>
      </w:r>
      <w:r w:rsidR="006D0004" w:rsidRPr="00131AC2">
        <w:rPr>
          <w:rFonts w:cstheme="minorHAnsi"/>
          <w:b/>
          <w:bCs/>
        </w:rPr>
        <w:t xml:space="preserve">Blacha ocynkowana, lakierowana proszkowo w kolorze RAL 9016 (biały). </w:t>
      </w:r>
    </w:p>
    <w:p w14:paraId="2DB600CD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00C5D911" w14:textId="7BCBB750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>Pytanie nr 2</w:t>
      </w:r>
      <w:r>
        <w:rPr>
          <w:rFonts w:cstheme="minorHAnsi"/>
          <w:b/>
          <w:bCs/>
          <w:kern w:val="0"/>
        </w:rPr>
        <w:t>8:</w:t>
      </w:r>
    </w:p>
    <w:p w14:paraId="4002D435" w14:textId="2A61B0BC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kosztorysie brak ujętej izolacji poziomej z folii PE pod ławami fundamentowymi oraz owinięcia części pionowych ław fundamentowych. Czy i jaką powierzchnię przyjąć? </w:t>
      </w:r>
    </w:p>
    <w:p w14:paraId="0E4F244F" w14:textId="1B96FDEC" w:rsidR="007D7BF4" w:rsidRPr="00A13CBD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>Odpowiedź:</w:t>
      </w:r>
      <w:r w:rsidRPr="00131AC2">
        <w:rPr>
          <w:rFonts w:cstheme="minorHAnsi"/>
          <w:b/>
          <w:bCs/>
        </w:rPr>
        <w:t xml:space="preserve"> </w:t>
      </w:r>
      <w:r w:rsidR="009C6D19" w:rsidRPr="00131AC2">
        <w:rPr>
          <w:rFonts w:cstheme="minorHAnsi"/>
          <w:b/>
          <w:bCs/>
        </w:rPr>
        <w:t xml:space="preserve">Przedmiary stanowią dokumenty pomocnicze, a kompletnej wyceny należy dokonać na podstawie całości dokumentacji projektowej. Należy w ofercie uwzględnić wszystkie zaprojektowane izolacje. </w:t>
      </w:r>
    </w:p>
    <w:p w14:paraId="32D4DD34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396CC26A" w14:textId="2B36E6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>Pytanie nr 2</w:t>
      </w:r>
      <w:r>
        <w:rPr>
          <w:rFonts w:cstheme="minorHAnsi"/>
          <w:b/>
          <w:bCs/>
          <w:kern w:val="0"/>
        </w:rPr>
        <w:t>9:</w:t>
      </w:r>
    </w:p>
    <w:p w14:paraId="4793C61A" w14:textId="4B3E8B24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kosztorysie brak ujętej izolacji pionowej ław fundamentowych z masy KMB. Czy i jaką powierzchnię przyjąć? </w:t>
      </w:r>
    </w:p>
    <w:p w14:paraId="385DDD35" w14:textId="25D9773F" w:rsidR="007D7BF4" w:rsidRPr="00A13CBD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9C6D19" w:rsidRPr="00131AC2">
        <w:rPr>
          <w:rFonts w:cstheme="minorHAnsi"/>
          <w:b/>
          <w:bCs/>
        </w:rPr>
        <w:t>Izolacja pionowa uwzględniona jest w pozycji 18.</w:t>
      </w:r>
    </w:p>
    <w:p w14:paraId="68A26086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1CD784F3" w14:textId="57260533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30:</w:t>
      </w:r>
    </w:p>
    <w:p w14:paraId="0B23ACEA" w14:textId="1C020F4E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Brak izolacji poziomej ław fundamentowych w postaci papy podkładowej termozgrzewalnej PYE PV 200 S40? Czy i jaką powierzchnię przyjąć? </w:t>
      </w:r>
    </w:p>
    <w:p w14:paraId="55090ED0" w14:textId="2B24EF02" w:rsidR="009C6D19" w:rsidRPr="009C6D19" w:rsidRDefault="007D7BF4" w:rsidP="002D76BA">
      <w:pPr>
        <w:pStyle w:val="Tekstpodstawowy"/>
        <w:spacing w:after="60" w:line="264" w:lineRule="auto"/>
        <w:jc w:val="both"/>
        <w:rPr>
          <w:rFonts w:asciiTheme="minorHAnsi" w:eastAsiaTheme="minorHAnsi" w:hAnsiTheme="minorHAnsi" w:cstheme="minorHAnsi"/>
          <w:b/>
          <w:bCs/>
          <w:color w:val="4472C4" w:themeColor="accent1"/>
          <w:sz w:val="22"/>
          <w:szCs w:val="22"/>
          <w:lang w:eastAsia="en-US" w:bidi="ar-SA"/>
          <w14:ligatures w14:val="standardContextual"/>
        </w:rPr>
      </w:pPr>
      <w:r w:rsidRPr="002D76BA">
        <w:rPr>
          <w:rFonts w:asciiTheme="minorHAnsi" w:hAnsiTheme="minorHAnsi" w:cstheme="minorHAnsi"/>
          <w:b/>
          <w:bCs/>
          <w:sz w:val="22"/>
        </w:rPr>
        <w:t>Odpowiedź:</w:t>
      </w:r>
      <w:r w:rsidRPr="002D76BA">
        <w:rPr>
          <w:rFonts w:cstheme="minorHAnsi"/>
          <w:b/>
          <w:bCs/>
          <w:sz w:val="22"/>
        </w:rPr>
        <w:t xml:space="preserve"> </w:t>
      </w:r>
      <w:r w:rsidR="009C6D19" w:rsidRPr="00131AC2">
        <w:rPr>
          <w:rFonts w:asciiTheme="minorHAnsi" w:eastAsiaTheme="minorHAnsi" w:hAnsiTheme="minorHAnsi" w:cstheme="minorHAnsi"/>
          <w:b/>
          <w:bCs/>
          <w:sz w:val="22"/>
          <w:szCs w:val="22"/>
          <w:lang w:eastAsia="en-US" w:bidi="ar-SA"/>
          <w14:ligatures w14:val="standardContextual"/>
        </w:rPr>
        <w:t>Izolacja pozioma</w:t>
      </w:r>
      <w:r w:rsidR="009A2778" w:rsidRPr="00131AC2">
        <w:rPr>
          <w:rFonts w:asciiTheme="minorHAnsi" w:eastAsiaTheme="minorHAnsi" w:hAnsiTheme="minorHAnsi" w:cstheme="minorHAnsi"/>
          <w:b/>
          <w:bCs/>
          <w:sz w:val="22"/>
          <w:szCs w:val="22"/>
          <w:lang w:eastAsia="en-US" w:bidi="ar-SA"/>
          <w14:ligatures w14:val="standardContextual"/>
        </w:rPr>
        <w:t xml:space="preserve"> jest</w:t>
      </w:r>
      <w:r w:rsidR="009C6D19" w:rsidRPr="00131AC2">
        <w:rPr>
          <w:rFonts w:asciiTheme="minorHAnsi" w:eastAsiaTheme="minorHAnsi" w:hAnsiTheme="minorHAnsi" w:cstheme="minorHAnsi"/>
          <w:b/>
          <w:bCs/>
          <w:sz w:val="22"/>
          <w:szCs w:val="22"/>
          <w:lang w:eastAsia="en-US" w:bidi="ar-SA"/>
          <w14:ligatures w14:val="standardContextual"/>
        </w:rPr>
        <w:t xml:space="preserve"> uwzględniona w pozycji 16 jako izolacja z mas kmb. </w:t>
      </w:r>
    </w:p>
    <w:p w14:paraId="67C46182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075BBA5A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1E35CAD4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3E6866FB" w14:textId="6508D08E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31:</w:t>
      </w:r>
    </w:p>
    <w:p w14:paraId="72AD3BD6" w14:textId="21CD6675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pozycji nr 110 przedmiaru (74,40m2) ilość paneli akustycznych na ścianach szczytowych sali gimnastycznej powinna być 2 razy większa (2,0x0,60x31x2x2=148,80m2) wg rys. A13. Prosimy o potwierdzenie tej nowej ilości. </w:t>
      </w:r>
    </w:p>
    <w:p w14:paraId="2F4D89C4" w14:textId="1CF3AF94" w:rsidR="00433FAC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433FAC" w:rsidRPr="00131AC2">
        <w:rPr>
          <w:rFonts w:cstheme="minorHAnsi"/>
          <w:b/>
          <w:bCs/>
        </w:rPr>
        <w:t xml:space="preserve">Przedmiary są dokumentami pomocniczymi. Panele akustyczne na ścianach szczytowych należy wykonać zgodnie z dokumentacją projektową (rys. A.13). </w:t>
      </w:r>
    </w:p>
    <w:p w14:paraId="35259AC0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4E9D6EB8" w14:textId="6E61B33A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32:</w:t>
      </w:r>
    </w:p>
    <w:p w14:paraId="7ADD6EBC" w14:textId="5286A533" w:rsidR="007D7BF4" w:rsidRDefault="007D7BF4" w:rsidP="002D76BA">
      <w:pPr>
        <w:pStyle w:val="Default"/>
        <w:spacing w:after="60" w:line="264" w:lineRule="auto"/>
        <w:rPr>
          <w:sz w:val="22"/>
          <w:szCs w:val="22"/>
        </w:rPr>
      </w:pPr>
      <w:r>
        <w:rPr>
          <w:sz w:val="22"/>
          <w:szCs w:val="22"/>
        </w:rPr>
        <w:t xml:space="preserve">Pozycja nr 110 przedmiaru powinna też zawierać wełnę mineralną gr. 50mm, 50kg/m, zabezpieczoną przed pyleniem (wg rysunku D.03 - Detal 3). Prosimy o potwierdzenie. </w:t>
      </w:r>
    </w:p>
    <w:p w14:paraId="610F6D21" w14:textId="2AC5D6BD" w:rsidR="007D7BF4" w:rsidRPr="00131AC2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9C6D19" w:rsidRPr="00131AC2">
        <w:rPr>
          <w:rFonts w:cstheme="minorHAnsi"/>
          <w:b/>
          <w:bCs/>
        </w:rPr>
        <w:t>Potwierdzamy konieczność zabezpieczenia przed pyleniem.</w:t>
      </w:r>
    </w:p>
    <w:p w14:paraId="636CD40A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0B8AB379" w14:textId="3CC4C2AA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33:</w:t>
      </w:r>
    </w:p>
    <w:p w14:paraId="1BEE1504" w14:textId="1B70C5F2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Pozycja nr 139 przedmiaru powinna wynosić ok. 556,48m2 a nie 698,26m2 (należy odliczyć z powierzchni sufitu podwieszanego miejsca, w których sufitu nie ma). Prosimy o potwierdzenie. </w:t>
      </w:r>
    </w:p>
    <w:p w14:paraId="4BA387CC" w14:textId="08159C81" w:rsidR="00433FAC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433FAC" w:rsidRPr="00131AC2">
        <w:rPr>
          <w:rFonts w:cstheme="minorHAnsi"/>
          <w:b/>
          <w:bCs/>
        </w:rPr>
        <w:t xml:space="preserve">Przedmiary są dokumentami pomocniczymi. Sufity należy wykonać według rysunku układu sufitów. </w:t>
      </w:r>
    </w:p>
    <w:p w14:paraId="04AAB908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5A872562" w14:textId="27DA819A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34:</w:t>
      </w:r>
    </w:p>
    <w:p w14:paraId="17A8F187" w14:textId="22B49071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Pozycja nr 139 przedmiaru powinna zawierać wełnę mineralną gr. 50mm, 50kg/m, zabezpieczoną przed pyleniem (wg rysunku D.04 - Detal 4). Prosimy o potwierdzenie. </w:t>
      </w:r>
    </w:p>
    <w:p w14:paraId="797B4144" w14:textId="5016891C" w:rsidR="007D7BF4" w:rsidRPr="009C6D19" w:rsidRDefault="007D7BF4" w:rsidP="002D76BA">
      <w:pPr>
        <w:spacing w:after="60" w:line="264" w:lineRule="auto"/>
        <w:jc w:val="both"/>
        <w:rPr>
          <w:rFonts w:cstheme="minorHAnsi"/>
          <w:b/>
          <w:bCs/>
          <w:color w:val="4472C4" w:themeColor="accent1"/>
        </w:rPr>
      </w:pPr>
      <w:r w:rsidRPr="00A13CBD">
        <w:rPr>
          <w:rFonts w:cstheme="minorHAnsi"/>
          <w:b/>
          <w:bCs/>
        </w:rPr>
        <w:t xml:space="preserve">Odpowiedź: </w:t>
      </w:r>
      <w:r w:rsidR="009C6D19" w:rsidRPr="00131AC2">
        <w:rPr>
          <w:rFonts w:cstheme="minorHAnsi"/>
          <w:b/>
          <w:bCs/>
        </w:rPr>
        <w:t>Potwierdzamy konieczność zabezpieczenia przed pyleniem.</w:t>
      </w:r>
    </w:p>
    <w:p w14:paraId="73575C42" w14:textId="7777777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076527A1" w14:textId="1A135959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35:</w:t>
      </w:r>
    </w:p>
    <w:p w14:paraId="47468EED" w14:textId="1BC0E290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Sufity podwieszane w pozycjach nr 141 i 142 przedmiaru powinny mieć grubość 40mm a nie 20mm (wg opisu technicznego pkt. 12.4.1 i 12.4.2). Prosimy o potwierdzenie. </w:t>
      </w:r>
    </w:p>
    <w:p w14:paraId="4C794569" w14:textId="5CFE1F4A" w:rsidR="007D7BF4" w:rsidRPr="00A13CBD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433FAC" w:rsidRPr="00131AC2">
        <w:rPr>
          <w:rFonts w:cstheme="minorHAnsi"/>
          <w:b/>
          <w:bCs/>
        </w:rPr>
        <w:t xml:space="preserve">Przedmiary są dokumentami pomocniczymi. Grubość sufitu podwieszanego należy przyjąć zgodnie z dokumentacją projektową. </w:t>
      </w:r>
    </w:p>
    <w:p w14:paraId="42F1F991" w14:textId="77777777" w:rsidR="009A2778" w:rsidRDefault="009A2778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3AA0B185" w14:textId="39D44405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36:</w:t>
      </w:r>
    </w:p>
    <w:p w14:paraId="78E5ED7D" w14:textId="2E870757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Pozycja nr 139 i 140 przedmiaru – wg rys. D.04 i D.05 sufity podwieszane powinny posiadać płytę z wełny drzewnej łączonej magnezytem a nie łączonej białym cementem portlandzkim. Prosimy o potwierdzenie. </w:t>
      </w:r>
    </w:p>
    <w:p w14:paraId="6368B55E" w14:textId="22F78786" w:rsidR="007D7BF4" w:rsidRPr="00A13CBD" w:rsidRDefault="007D7BF4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433FAC" w:rsidRPr="00131AC2">
        <w:rPr>
          <w:rFonts w:cstheme="minorHAnsi"/>
          <w:b/>
          <w:bCs/>
        </w:rPr>
        <w:t xml:space="preserve">Przedmiary stanowią dokumentację pomocniczą. Sufity podwieszane należy wykonać zgodnie z dokumentacją projektową. </w:t>
      </w:r>
    </w:p>
    <w:p w14:paraId="4DF9E26F" w14:textId="77777777" w:rsidR="00EA3FA6" w:rsidRDefault="00EA3FA6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1A55124C" w14:textId="719A0047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37:</w:t>
      </w:r>
    </w:p>
    <w:p w14:paraId="0C6B8DDA" w14:textId="49371462" w:rsidR="007D7BF4" w:rsidRDefault="007D7BF4" w:rsidP="002D76BA">
      <w:pPr>
        <w:pStyle w:val="Default"/>
        <w:spacing w:after="60" w:line="264" w:lineRule="auto"/>
        <w:rPr>
          <w:sz w:val="22"/>
          <w:szCs w:val="22"/>
        </w:rPr>
      </w:pPr>
      <w:r>
        <w:rPr>
          <w:sz w:val="22"/>
          <w:szCs w:val="22"/>
        </w:rPr>
        <w:t xml:space="preserve">Brakuje rysunku D.06 - mała architektura. Prosimy o uzupełnienie. </w:t>
      </w:r>
    </w:p>
    <w:p w14:paraId="70B01D6E" w14:textId="02DCAEFD" w:rsidR="00775E12" w:rsidRPr="00A13CBD" w:rsidRDefault="00775E12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lastRenderedPageBreak/>
        <w:t xml:space="preserve">Odpowiedź: </w:t>
      </w:r>
      <w:r w:rsidR="009C6D19" w:rsidRPr="00131AC2">
        <w:rPr>
          <w:rFonts w:eastAsia="Times New Roman"/>
          <w:b/>
        </w:rPr>
        <w:t>Dokumentacja nie zawiera rysunku D.06, który dotyczył małej architektury. Zamówienie nie obejmuje ławostołów opisanych podanym oznaczeniem na części rysunków.</w:t>
      </w:r>
    </w:p>
    <w:p w14:paraId="0A5B6EA3" w14:textId="77777777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3A8B8D64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47AA35C7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0E4159EF" w14:textId="16BC0F78" w:rsidR="007D7BF4" w:rsidRDefault="007D7BF4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38:</w:t>
      </w:r>
    </w:p>
    <w:p w14:paraId="152DABE8" w14:textId="52F904FF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rysunku DR.01 – Plan sytuacyjny występują ławki zewnętrzne 3szt. Prosimy o informację czy i jaki model należy wycenić (na rysunkach A19 i A19a występują w tym miejscu zestawy piknikowe 2szt.)? </w:t>
      </w:r>
    </w:p>
    <w:p w14:paraId="2F660A56" w14:textId="2E2A2816" w:rsidR="00775E12" w:rsidRPr="00131AC2" w:rsidRDefault="00775E12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9C6D19" w:rsidRPr="00131AC2">
        <w:rPr>
          <w:rFonts w:eastAsia="Times New Roman"/>
          <w:b/>
        </w:rPr>
        <w:t>Zrezygnowano z ławek zewnętrznych  i zestawów piknikowych (2 szt.) Elementy wyposażenia referencyjnego (mała architektura) należy przyjąć zgodnie z opisem w cz. architektura.</w:t>
      </w:r>
    </w:p>
    <w:p w14:paraId="5752085B" w14:textId="77777777" w:rsidR="00775E12" w:rsidRDefault="00775E12" w:rsidP="002D76BA">
      <w:pPr>
        <w:pStyle w:val="Default"/>
        <w:spacing w:after="60" w:line="264" w:lineRule="auto"/>
        <w:rPr>
          <w:sz w:val="22"/>
          <w:szCs w:val="22"/>
        </w:rPr>
      </w:pPr>
    </w:p>
    <w:p w14:paraId="7BFC20E7" w14:textId="66508C09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39:</w:t>
      </w:r>
    </w:p>
    <w:p w14:paraId="1428903E" w14:textId="01177550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Jaka jest objętość lub wymiary (długość, szerokość, wysokość) oraz materiał istniejącego zbiornika magazynowo-rozsączającego podlegającego rozbiórce? </w:t>
      </w:r>
    </w:p>
    <w:p w14:paraId="5061DA48" w14:textId="19DD43EF" w:rsidR="00775E12" w:rsidRPr="00A13CBD" w:rsidRDefault="00775E12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125A38" w:rsidRPr="00131AC2">
        <w:rPr>
          <w:rFonts w:cstheme="minorHAnsi"/>
          <w:b/>
          <w:bCs/>
        </w:rPr>
        <w:t>Zbiornik retencyjno-rozsączający zbudowany ze skrzynek z tworzywa sztucznego o wymiarach całości 3,6 x 10,8 x 0,43 m i pojemności całkowitej 28,3 m3. Układ posiada także 6 studzienek rewizyjno-inspekcyjnych Ø 600 mm</w:t>
      </w:r>
      <w:r w:rsidR="00125A38" w:rsidRPr="00125A38">
        <w:rPr>
          <w:rFonts w:cstheme="minorHAnsi"/>
          <w:b/>
          <w:bCs/>
          <w:color w:val="4472C4" w:themeColor="accent1"/>
        </w:rPr>
        <w:t xml:space="preserve">. </w:t>
      </w:r>
    </w:p>
    <w:p w14:paraId="52523830" w14:textId="77777777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2528EB43" w14:textId="37427137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40:</w:t>
      </w:r>
    </w:p>
    <w:p w14:paraId="73324D66" w14:textId="433D63C2" w:rsidR="007D7BF4" w:rsidRDefault="007D7BF4" w:rsidP="002D76BA">
      <w:pPr>
        <w:pStyle w:val="Default"/>
        <w:spacing w:after="60" w:line="264" w:lineRule="auto"/>
        <w:rPr>
          <w:sz w:val="22"/>
          <w:szCs w:val="22"/>
        </w:rPr>
      </w:pPr>
      <w:r>
        <w:rPr>
          <w:sz w:val="22"/>
          <w:szCs w:val="22"/>
        </w:rPr>
        <w:t xml:space="preserve">Z jakiego materiału przewidziano zbiornik magazynowy na wody opadowe? </w:t>
      </w:r>
    </w:p>
    <w:p w14:paraId="62489E55" w14:textId="2E63636F" w:rsidR="00775E12" w:rsidRPr="009A2778" w:rsidRDefault="00775E12" w:rsidP="002D76BA">
      <w:pPr>
        <w:spacing w:after="60" w:line="264" w:lineRule="auto"/>
        <w:jc w:val="both"/>
        <w:rPr>
          <w:rFonts w:cstheme="minorHAnsi"/>
          <w:b/>
          <w:bCs/>
          <w:color w:val="AEAAAA" w:themeColor="background2" w:themeShade="BF"/>
        </w:rPr>
      </w:pPr>
      <w:r w:rsidRPr="00A13CBD">
        <w:rPr>
          <w:rFonts w:cstheme="minorHAnsi"/>
          <w:b/>
          <w:bCs/>
        </w:rPr>
        <w:t xml:space="preserve">Odpowiedź: </w:t>
      </w:r>
      <w:r w:rsidR="009A2778" w:rsidRPr="00131AC2">
        <w:rPr>
          <w:rFonts w:cstheme="minorHAnsi"/>
          <w:b/>
          <w:bCs/>
        </w:rPr>
        <w:t>Zamawiający udzieli odpowiedzi niezwłocznie - w następnym piśmie.</w:t>
      </w:r>
      <w:r w:rsidR="009C6D19" w:rsidRPr="00131AC2">
        <w:rPr>
          <w:rFonts w:cstheme="minorHAnsi"/>
          <w:b/>
          <w:bCs/>
        </w:rPr>
        <w:t xml:space="preserve"> </w:t>
      </w:r>
    </w:p>
    <w:p w14:paraId="78B5674B" w14:textId="77777777" w:rsidR="00775E12" w:rsidRDefault="00775E12" w:rsidP="002D76BA">
      <w:pPr>
        <w:pStyle w:val="Default"/>
        <w:spacing w:after="60" w:line="264" w:lineRule="auto"/>
        <w:rPr>
          <w:sz w:val="22"/>
          <w:szCs w:val="22"/>
        </w:rPr>
      </w:pPr>
    </w:p>
    <w:p w14:paraId="0F425C39" w14:textId="18245201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41:</w:t>
      </w:r>
    </w:p>
    <w:p w14:paraId="6BD028B4" w14:textId="048944B7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Prosimy o udostępnienie dokumentacji geotechnicznej, o której jest mowa w opisie technicznym architektury. </w:t>
      </w:r>
    </w:p>
    <w:p w14:paraId="16EF06E9" w14:textId="00E5F377" w:rsidR="00775E12" w:rsidRPr="00131AC2" w:rsidRDefault="00775E12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433FAC" w:rsidRPr="00131AC2">
        <w:rPr>
          <w:rFonts w:eastAsia="Times New Roman"/>
          <w:b/>
        </w:rPr>
        <w:t xml:space="preserve">Dokumentacja geotechniczna w załączeniu do odpowiedzi. </w:t>
      </w:r>
    </w:p>
    <w:p w14:paraId="0FA6F62B" w14:textId="77777777" w:rsidR="00775E12" w:rsidRDefault="00775E12" w:rsidP="002D76BA">
      <w:pPr>
        <w:pStyle w:val="Default"/>
        <w:spacing w:after="60" w:line="264" w:lineRule="auto"/>
        <w:rPr>
          <w:sz w:val="22"/>
          <w:szCs w:val="22"/>
        </w:rPr>
      </w:pPr>
    </w:p>
    <w:p w14:paraId="73C13D29" w14:textId="58D1C06A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42:</w:t>
      </w:r>
    </w:p>
    <w:p w14:paraId="2BB67BE6" w14:textId="073768EF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Rysunek A07 – Zestawienie stolarki okiennej – w pkt.15 jest informacja: „Dostawca szkła zobowiązany jest dostarczyć obliczenia statyczne”. Jeśli ta informacja jest obowiązująca to potrzebny będzie szereg danych od projektanta w celu wykonania takich obliczeń tj. m.in. grubości szyb, ramek, strefy i wartości obciążenia wiatrem i śniegiem, kategoria terenu, wartość obciążenia punktowego i liniowego, kategoria budynku, itp. W związku z tym prosimy o wykreślenie tego punktu. </w:t>
      </w:r>
    </w:p>
    <w:p w14:paraId="7BDD1784" w14:textId="3CF5480C" w:rsidR="00775E12" w:rsidRPr="00A13CBD" w:rsidRDefault="00775E12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9C6D19" w:rsidRPr="00131AC2">
        <w:rPr>
          <w:rFonts w:eastAsia="Times New Roman"/>
          <w:b/>
        </w:rPr>
        <w:t>Dostawca systemu aluminiowo-szklanego jest zobowiązany dostarczyć projekty warsztatowe i obliczenia statyczne</w:t>
      </w:r>
      <w:r w:rsidR="009A2778" w:rsidRPr="00131AC2">
        <w:rPr>
          <w:rFonts w:eastAsia="Times New Roman"/>
          <w:b/>
        </w:rPr>
        <w:t xml:space="preserve"> na etapie składania wniosków materiałowych</w:t>
      </w:r>
      <w:r w:rsidR="009C6D19" w:rsidRPr="00131AC2">
        <w:rPr>
          <w:rFonts w:eastAsia="Times New Roman"/>
          <w:b/>
        </w:rPr>
        <w:t>.</w:t>
      </w:r>
    </w:p>
    <w:p w14:paraId="3993F2F9" w14:textId="77777777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45A753AB" w14:textId="2A7A86D9" w:rsidR="00775E12" w:rsidRDefault="00775E12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43:</w:t>
      </w:r>
    </w:p>
    <w:p w14:paraId="12BBFFCC" w14:textId="47F2247D" w:rsidR="007D7BF4" w:rsidRDefault="007D7BF4" w:rsidP="002D76BA">
      <w:pPr>
        <w:pStyle w:val="Default"/>
        <w:spacing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Rysunek A07 – Zestawienie stolarki okiennej – w pkt.14 jest informacja: „Wykonawca zobowiązany jest do wykonania projektów warsztatowych wraz z obliczeniami statycznymi ślusarki zewnętrznej oraz okładzin elewacyjnych”. O jakie projekty warsztatowe i obliczenia statyczne chodzi? Stolarka będzie wykonana zgodnie z projektem i to projektanci odpowiadają za prawidłowe zaprojektowanie stolarki na podstawie własnych posiadanych danych i obliczeń. W związku z tym prosimy o wykreślenie tego punktu. </w:t>
      </w:r>
    </w:p>
    <w:p w14:paraId="6BDC13B8" w14:textId="1EE0490E" w:rsidR="00775E12" w:rsidRPr="00A13CBD" w:rsidRDefault="00775E12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4A50C3" w:rsidRPr="00131AC2">
        <w:rPr>
          <w:rFonts w:eastAsia="Times New Roman"/>
          <w:b/>
        </w:rPr>
        <w:t>Dostawca systemu aluminiowo-szklanego jest zobowiązany dostarczyć projekty warsztatowe i obliczenia statyczne</w:t>
      </w:r>
      <w:r w:rsidR="009A2778" w:rsidRPr="00131AC2">
        <w:rPr>
          <w:rFonts w:eastAsia="Times New Roman"/>
          <w:b/>
        </w:rPr>
        <w:t xml:space="preserve"> na etapie składania wniosków materiałowych</w:t>
      </w:r>
      <w:r w:rsidR="004A50C3" w:rsidRPr="00131AC2">
        <w:rPr>
          <w:rFonts w:eastAsia="Times New Roman"/>
          <w:b/>
        </w:rPr>
        <w:t xml:space="preserve">. </w:t>
      </w:r>
    </w:p>
    <w:p w14:paraId="0952D9CF" w14:textId="77777777" w:rsidR="002D76BA" w:rsidRDefault="002D76BA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45556040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606C9F70" w14:textId="77777777" w:rsidR="00BC35C7" w:rsidRDefault="00BC35C7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06D95305" w14:textId="775A5B47" w:rsidR="00D163B3" w:rsidRDefault="00D163B3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692F3E">
        <w:rPr>
          <w:rFonts w:cstheme="minorHAnsi"/>
          <w:b/>
          <w:bCs/>
          <w:kern w:val="0"/>
        </w:rPr>
        <w:t xml:space="preserve">Pytanie nr </w:t>
      </w:r>
      <w:r>
        <w:rPr>
          <w:rFonts w:cstheme="minorHAnsi"/>
          <w:b/>
          <w:bCs/>
          <w:kern w:val="0"/>
        </w:rPr>
        <w:t>44:</w:t>
      </w:r>
    </w:p>
    <w:p w14:paraId="5A52A887" w14:textId="77777777" w:rsidR="00D163B3" w:rsidRDefault="00D163B3" w:rsidP="002D76BA">
      <w:pPr>
        <w:shd w:val="clear" w:color="auto" w:fill="FFFFFF"/>
        <w:spacing w:after="60" w:line="264" w:lineRule="auto"/>
        <w:rPr>
          <w:rFonts w:eastAsia="Times New Roman"/>
          <w:color w:val="242424"/>
        </w:rPr>
      </w:pPr>
      <w:r>
        <w:rPr>
          <w:rFonts w:eastAsia="Times New Roman"/>
          <w:color w:val="242424"/>
        </w:rPr>
        <w:t>Prosimy o określenie materiału i gabarytów zbiornika retencyjnego a także rzędnej i sposobu jego posadowienia oraz ewentualnego zabezpieczenia przed wyporem wody gruntowej.</w:t>
      </w:r>
    </w:p>
    <w:p w14:paraId="29D0A7FD" w14:textId="2B7022C1" w:rsidR="00D163B3" w:rsidRPr="00131AC2" w:rsidRDefault="00D163B3" w:rsidP="002D76BA">
      <w:pPr>
        <w:spacing w:after="60" w:line="264" w:lineRule="auto"/>
        <w:jc w:val="both"/>
        <w:rPr>
          <w:rFonts w:cstheme="minorHAnsi"/>
          <w:b/>
          <w:bCs/>
        </w:rPr>
      </w:pPr>
      <w:r w:rsidRPr="00A13CBD">
        <w:rPr>
          <w:rFonts w:cstheme="minorHAnsi"/>
          <w:b/>
          <w:bCs/>
        </w:rPr>
        <w:t xml:space="preserve">Odpowiedź: </w:t>
      </w:r>
      <w:r w:rsidR="009A2778" w:rsidRPr="00131AC2">
        <w:rPr>
          <w:rFonts w:cstheme="minorHAnsi"/>
          <w:b/>
          <w:bCs/>
        </w:rPr>
        <w:t>Zamawiający udzieli odpowiedzi niezwłocznie - w następnym piśmie.</w:t>
      </w:r>
    </w:p>
    <w:p w14:paraId="44C95D97" w14:textId="77777777" w:rsidR="00D163B3" w:rsidRPr="00131AC2" w:rsidRDefault="00D163B3" w:rsidP="002D76BA">
      <w:pPr>
        <w:spacing w:after="60" w:line="264" w:lineRule="auto"/>
        <w:rPr>
          <w:rFonts w:cstheme="minorHAnsi"/>
          <w:b/>
          <w:bCs/>
          <w:kern w:val="0"/>
        </w:rPr>
      </w:pPr>
    </w:p>
    <w:p w14:paraId="4B0388A9" w14:textId="77777777" w:rsidR="00D163B3" w:rsidRPr="00131AC2" w:rsidRDefault="00D163B3" w:rsidP="002D76BA">
      <w:pPr>
        <w:spacing w:after="60" w:line="264" w:lineRule="auto"/>
        <w:rPr>
          <w:rFonts w:cstheme="minorHAnsi"/>
          <w:b/>
          <w:bCs/>
          <w:kern w:val="0"/>
        </w:rPr>
      </w:pPr>
      <w:r w:rsidRPr="00131AC2">
        <w:rPr>
          <w:rFonts w:cstheme="minorHAnsi"/>
          <w:b/>
          <w:bCs/>
          <w:kern w:val="0"/>
        </w:rPr>
        <w:t>Pytanie nr 45:</w:t>
      </w:r>
    </w:p>
    <w:p w14:paraId="619EA6EA" w14:textId="77777777" w:rsidR="00D163B3" w:rsidRPr="00131AC2" w:rsidRDefault="00D163B3" w:rsidP="002D76BA">
      <w:pPr>
        <w:shd w:val="clear" w:color="auto" w:fill="FFFFFF"/>
        <w:spacing w:after="60" w:line="264" w:lineRule="auto"/>
        <w:rPr>
          <w:rFonts w:eastAsia="Times New Roman"/>
        </w:rPr>
      </w:pPr>
      <w:r w:rsidRPr="00131AC2">
        <w:rPr>
          <w:rFonts w:eastAsia="Times New Roman"/>
        </w:rPr>
        <w:t>Prosimy o określenie parametrów pompy wód deszczowych w zbiorniku retencyjnym – ilość pomp, wysokość podnoszenia i wydajność, sposób sterowania, średnica przewodu tłocznego, i w które miejsce ma on być wyprowadzony, czym zakończony?</w:t>
      </w:r>
    </w:p>
    <w:p w14:paraId="07EB3F5D" w14:textId="6D67B4D4" w:rsidR="007D7BF4" w:rsidRPr="00131AC2" w:rsidRDefault="00D163B3" w:rsidP="009A2778">
      <w:pPr>
        <w:spacing w:after="60" w:line="264" w:lineRule="auto"/>
        <w:jc w:val="both"/>
        <w:rPr>
          <w:rFonts w:cstheme="minorHAnsi"/>
          <w:b/>
          <w:bCs/>
          <w:kern w:val="0"/>
        </w:rPr>
      </w:pPr>
      <w:r w:rsidRPr="00131AC2">
        <w:rPr>
          <w:rFonts w:cstheme="minorHAnsi"/>
          <w:b/>
          <w:bCs/>
        </w:rPr>
        <w:t xml:space="preserve">Odpowiedź: </w:t>
      </w:r>
      <w:r w:rsidR="009A2778" w:rsidRPr="00131AC2">
        <w:rPr>
          <w:rFonts w:cstheme="minorHAnsi"/>
          <w:b/>
          <w:bCs/>
        </w:rPr>
        <w:t>Zamawiający udzieli odpowiedzi niezwłocznie - w następnym piśmie.</w:t>
      </w:r>
    </w:p>
    <w:p w14:paraId="0BA4D6FD" w14:textId="66EA9180" w:rsidR="000628CA" w:rsidRPr="00D66BB2" w:rsidRDefault="000628CA" w:rsidP="002D76BA">
      <w:pPr>
        <w:autoSpaceDE w:val="0"/>
        <w:autoSpaceDN w:val="0"/>
        <w:adjustRightInd w:val="0"/>
        <w:spacing w:after="60" w:line="264" w:lineRule="auto"/>
        <w:jc w:val="both"/>
        <w:rPr>
          <w:rFonts w:cstheme="minorHAnsi"/>
          <w:b/>
          <w:bCs/>
        </w:rPr>
      </w:pPr>
    </w:p>
    <w:p w14:paraId="4D362B7C" w14:textId="13E26C77" w:rsidR="00BC35C7" w:rsidRPr="007946F8" w:rsidRDefault="00131AC2" w:rsidP="00131AC2">
      <w:pPr>
        <w:spacing w:after="0" w:line="319" w:lineRule="auto"/>
        <w:jc w:val="both"/>
        <w:rPr>
          <w:rFonts w:cstheme="minorHAnsi"/>
          <w:kern w:val="0"/>
          <w14:ligatures w14:val="none"/>
        </w:rPr>
      </w:pPr>
      <w:r>
        <w:rPr>
          <w:rFonts w:eastAsia="Calibri" w:cstheme="minorHAnsi"/>
          <w:b/>
          <w:bCs/>
          <w:kern w:val="0"/>
          <w14:ligatures w14:val="none"/>
        </w:rPr>
        <w:t xml:space="preserve">2. </w:t>
      </w:r>
      <w:r w:rsidR="00BC35C7" w:rsidRPr="007946F8">
        <w:rPr>
          <w:rFonts w:cstheme="minorHAnsi"/>
          <w:kern w:val="0"/>
          <w14:ligatures w14:val="none"/>
        </w:rPr>
        <w:t>Biorąc pod uwagę powyższe wyjaśnienia i modyfikację opisu przedmiotu zamówienia, Zamawiający na podstawie art. 286 ust. 3 Pzp, dokonuje zmiany:</w:t>
      </w:r>
    </w:p>
    <w:p w14:paraId="322F0618" w14:textId="18442F8D" w:rsidR="00BC35C7" w:rsidRPr="007946F8" w:rsidRDefault="00BC35C7" w:rsidP="00BC35C7">
      <w:pPr>
        <w:spacing w:after="0" w:line="319" w:lineRule="auto"/>
        <w:ind w:left="284"/>
        <w:contextualSpacing/>
        <w:jc w:val="both"/>
        <w:rPr>
          <w:rFonts w:cstheme="minorHAnsi"/>
          <w:b/>
          <w:bCs/>
          <w:kern w:val="0"/>
          <w14:ligatures w14:val="none"/>
        </w:rPr>
      </w:pPr>
      <w:r w:rsidRPr="007946F8">
        <w:rPr>
          <w:rFonts w:cstheme="minorHAnsi"/>
          <w:b/>
          <w:bCs/>
          <w:kern w:val="0"/>
          <w14:ligatures w14:val="none"/>
        </w:rPr>
        <w:t xml:space="preserve">- terminu składania ofert do </w:t>
      </w:r>
      <w:r>
        <w:rPr>
          <w:rFonts w:cstheme="minorHAnsi"/>
          <w:b/>
          <w:bCs/>
          <w:kern w:val="0"/>
          <w14:ligatures w14:val="none"/>
        </w:rPr>
        <w:t>28</w:t>
      </w:r>
      <w:r w:rsidRPr="007946F8">
        <w:rPr>
          <w:rFonts w:cstheme="minorHAnsi"/>
          <w:b/>
          <w:bCs/>
          <w:kern w:val="0"/>
          <w14:ligatures w14:val="none"/>
        </w:rPr>
        <w:t>.</w:t>
      </w:r>
      <w:r w:rsidRPr="001903D4">
        <w:rPr>
          <w:rFonts w:cstheme="minorHAnsi"/>
          <w:b/>
          <w:bCs/>
          <w:kern w:val="0"/>
          <w14:ligatures w14:val="none"/>
        </w:rPr>
        <w:t>0</w:t>
      </w:r>
      <w:r>
        <w:rPr>
          <w:rFonts w:cstheme="minorHAnsi"/>
          <w:b/>
          <w:bCs/>
          <w:kern w:val="0"/>
          <w14:ligatures w14:val="none"/>
        </w:rPr>
        <w:t>1</w:t>
      </w:r>
      <w:r w:rsidRPr="007946F8">
        <w:rPr>
          <w:rFonts w:cstheme="minorHAnsi"/>
          <w:b/>
          <w:bCs/>
          <w:kern w:val="0"/>
          <w14:ligatures w14:val="none"/>
        </w:rPr>
        <w:t>.202</w:t>
      </w:r>
      <w:r>
        <w:rPr>
          <w:rFonts w:cstheme="minorHAnsi"/>
          <w:b/>
          <w:bCs/>
          <w:kern w:val="0"/>
          <w14:ligatures w14:val="none"/>
        </w:rPr>
        <w:t>5</w:t>
      </w:r>
      <w:r w:rsidRPr="007946F8">
        <w:rPr>
          <w:rFonts w:cstheme="minorHAnsi"/>
          <w:b/>
          <w:bCs/>
          <w:kern w:val="0"/>
          <w14:ligatures w14:val="none"/>
        </w:rPr>
        <w:t>r. do godz.11.00,</w:t>
      </w:r>
    </w:p>
    <w:p w14:paraId="51099C96" w14:textId="1DB60822" w:rsidR="00BC35C7" w:rsidRPr="007946F8" w:rsidRDefault="00BC35C7" w:rsidP="00BC35C7">
      <w:pPr>
        <w:spacing w:after="0" w:line="319" w:lineRule="auto"/>
        <w:ind w:left="284"/>
        <w:contextualSpacing/>
        <w:jc w:val="both"/>
        <w:rPr>
          <w:rFonts w:cstheme="minorHAnsi"/>
          <w:b/>
          <w:bCs/>
          <w:kern w:val="0"/>
          <w14:ligatures w14:val="none"/>
        </w:rPr>
      </w:pPr>
      <w:r w:rsidRPr="007946F8">
        <w:rPr>
          <w:rFonts w:cstheme="minorHAnsi"/>
          <w:b/>
          <w:bCs/>
          <w:kern w:val="0"/>
          <w14:ligatures w14:val="none"/>
        </w:rPr>
        <w:t xml:space="preserve">- terminu otwarcia ofert </w:t>
      </w:r>
      <w:r>
        <w:rPr>
          <w:rFonts w:cstheme="minorHAnsi"/>
          <w:b/>
          <w:bCs/>
          <w:kern w:val="0"/>
          <w14:ligatures w14:val="none"/>
        </w:rPr>
        <w:t>28</w:t>
      </w:r>
      <w:r w:rsidRPr="007946F8">
        <w:rPr>
          <w:rFonts w:cstheme="minorHAnsi"/>
          <w:b/>
          <w:bCs/>
          <w:kern w:val="0"/>
          <w14:ligatures w14:val="none"/>
        </w:rPr>
        <w:t>.</w:t>
      </w:r>
      <w:r w:rsidRPr="001903D4">
        <w:rPr>
          <w:rFonts w:cstheme="minorHAnsi"/>
          <w:b/>
          <w:bCs/>
          <w:kern w:val="0"/>
          <w14:ligatures w14:val="none"/>
        </w:rPr>
        <w:t>0</w:t>
      </w:r>
      <w:r>
        <w:rPr>
          <w:rFonts w:cstheme="minorHAnsi"/>
          <w:b/>
          <w:bCs/>
          <w:kern w:val="0"/>
          <w14:ligatures w14:val="none"/>
        </w:rPr>
        <w:t>1</w:t>
      </w:r>
      <w:r w:rsidRPr="007946F8">
        <w:rPr>
          <w:rFonts w:cstheme="minorHAnsi"/>
          <w:b/>
          <w:bCs/>
          <w:kern w:val="0"/>
          <w14:ligatures w14:val="none"/>
        </w:rPr>
        <w:t>.202</w:t>
      </w:r>
      <w:r>
        <w:rPr>
          <w:rFonts w:cstheme="minorHAnsi"/>
          <w:b/>
          <w:bCs/>
          <w:kern w:val="0"/>
          <w14:ligatures w14:val="none"/>
        </w:rPr>
        <w:t>5</w:t>
      </w:r>
      <w:r w:rsidRPr="007946F8">
        <w:rPr>
          <w:rFonts w:cstheme="minorHAnsi"/>
          <w:b/>
          <w:bCs/>
          <w:kern w:val="0"/>
          <w14:ligatures w14:val="none"/>
        </w:rPr>
        <w:t>r. godz. 11.30,</w:t>
      </w:r>
    </w:p>
    <w:p w14:paraId="78C90679" w14:textId="43AC120E" w:rsidR="00BC35C7" w:rsidRPr="007946F8" w:rsidRDefault="00BC35C7" w:rsidP="00BC35C7">
      <w:pPr>
        <w:spacing w:after="0" w:line="319" w:lineRule="auto"/>
        <w:ind w:left="284"/>
        <w:contextualSpacing/>
        <w:jc w:val="both"/>
        <w:rPr>
          <w:rFonts w:cstheme="minorHAnsi"/>
          <w:b/>
          <w:bCs/>
          <w:kern w:val="0"/>
          <w14:ligatures w14:val="none"/>
        </w:rPr>
      </w:pPr>
      <w:r w:rsidRPr="007946F8">
        <w:rPr>
          <w:rFonts w:cstheme="minorHAnsi"/>
          <w:b/>
          <w:bCs/>
          <w:kern w:val="0"/>
          <w14:ligatures w14:val="none"/>
        </w:rPr>
        <w:t xml:space="preserve">- terminu związania ofertą do </w:t>
      </w:r>
      <w:r>
        <w:rPr>
          <w:rFonts w:cstheme="minorHAnsi"/>
          <w:b/>
          <w:bCs/>
          <w:kern w:val="0"/>
          <w14:ligatures w14:val="none"/>
        </w:rPr>
        <w:t>2</w:t>
      </w:r>
      <w:r w:rsidRPr="001903D4">
        <w:rPr>
          <w:rFonts w:cstheme="minorHAnsi"/>
          <w:b/>
          <w:bCs/>
          <w:kern w:val="0"/>
          <w14:ligatures w14:val="none"/>
        </w:rPr>
        <w:t>6</w:t>
      </w:r>
      <w:r w:rsidRPr="007946F8">
        <w:rPr>
          <w:rFonts w:cstheme="minorHAnsi"/>
          <w:b/>
          <w:bCs/>
          <w:kern w:val="0"/>
          <w14:ligatures w14:val="none"/>
        </w:rPr>
        <w:t>.</w:t>
      </w:r>
      <w:r w:rsidRPr="001903D4">
        <w:rPr>
          <w:rFonts w:cstheme="minorHAnsi"/>
          <w:b/>
          <w:bCs/>
          <w:kern w:val="0"/>
          <w14:ligatures w14:val="none"/>
        </w:rPr>
        <w:t>0</w:t>
      </w:r>
      <w:r>
        <w:rPr>
          <w:rFonts w:cstheme="minorHAnsi"/>
          <w:b/>
          <w:bCs/>
          <w:kern w:val="0"/>
          <w14:ligatures w14:val="none"/>
        </w:rPr>
        <w:t>2</w:t>
      </w:r>
      <w:r w:rsidRPr="007946F8">
        <w:rPr>
          <w:rFonts w:cstheme="minorHAnsi"/>
          <w:b/>
          <w:bCs/>
          <w:kern w:val="0"/>
          <w14:ligatures w14:val="none"/>
        </w:rPr>
        <w:t>.202</w:t>
      </w:r>
      <w:r>
        <w:rPr>
          <w:rFonts w:cstheme="minorHAnsi"/>
          <w:b/>
          <w:bCs/>
          <w:kern w:val="0"/>
          <w14:ligatures w14:val="none"/>
        </w:rPr>
        <w:t>5</w:t>
      </w:r>
      <w:r w:rsidRPr="007946F8">
        <w:rPr>
          <w:rFonts w:cstheme="minorHAnsi"/>
          <w:b/>
          <w:bCs/>
          <w:kern w:val="0"/>
          <w14:ligatures w14:val="none"/>
        </w:rPr>
        <w:t>r.</w:t>
      </w:r>
    </w:p>
    <w:p w14:paraId="530A43F2" w14:textId="77777777" w:rsidR="00BC35C7" w:rsidRPr="007946F8" w:rsidRDefault="00BC35C7" w:rsidP="00BC35C7">
      <w:pPr>
        <w:spacing w:after="0" w:line="319" w:lineRule="auto"/>
        <w:jc w:val="both"/>
        <w:rPr>
          <w:rFonts w:cstheme="minorHAnsi"/>
          <w:kern w:val="0"/>
          <w14:ligatures w14:val="none"/>
        </w:rPr>
      </w:pPr>
    </w:p>
    <w:p w14:paraId="65691704" w14:textId="77777777" w:rsidR="000628CA" w:rsidRPr="00D66BB2" w:rsidRDefault="000628CA" w:rsidP="002D76BA">
      <w:pPr>
        <w:spacing w:after="60" w:line="264" w:lineRule="auto"/>
        <w:jc w:val="both"/>
        <w:rPr>
          <w:rFonts w:cstheme="minorHAnsi"/>
        </w:rPr>
      </w:pPr>
    </w:p>
    <w:sectPr w:rsidR="000628CA" w:rsidRPr="00D66BB2" w:rsidSect="009A2778">
      <w:pgSz w:w="11906" w:h="16838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76A0F"/>
    <w:multiLevelType w:val="multilevel"/>
    <w:tmpl w:val="1AA81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2865D87"/>
    <w:multiLevelType w:val="hybridMultilevel"/>
    <w:tmpl w:val="4BBCD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2C5F4C">
      <w:start w:val="1"/>
      <w:numFmt w:val="bullet"/>
      <w:lvlText w:val="―"/>
      <w:lvlJc w:val="left"/>
      <w:pPr>
        <w:ind w:left="1440" w:hanging="360"/>
      </w:pPr>
      <w:rPr>
        <w:rFonts w:ascii="Calibri" w:hAnsi="Calibri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0889668">
    <w:abstractNumId w:val="0"/>
  </w:num>
  <w:num w:numId="2" w16cid:durableId="13544579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093"/>
    <w:rsid w:val="000628CA"/>
    <w:rsid w:val="00072F25"/>
    <w:rsid w:val="00080FD2"/>
    <w:rsid w:val="001211FD"/>
    <w:rsid w:val="00125A38"/>
    <w:rsid w:val="00131AC2"/>
    <w:rsid w:val="00196700"/>
    <w:rsid w:val="00213093"/>
    <w:rsid w:val="0027048C"/>
    <w:rsid w:val="002A469E"/>
    <w:rsid w:val="002D76BA"/>
    <w:rsid w:val="003135E6"/>
    <w:rsid w:val="00347130"/>
    <w:rsid w:val="0038647C"/>
    <w:rsid w:val="003B2B39"/>
    <w:rsid w:val="003C2EC1"/>
    <w:rsid w:val="003F78EA"/>
    <w:rsid w:val="004262E7"/>
    <w:rsid w:val="00433FAC"/>
    <w:rsid w:val="00481CA5"/>
    <w:rsid w:val="004A50C3"/>
    <w:rsid w:val="00523646"/>
    <w:rsid w:val="006026FE"/>
    <w:rsid w:val="0061107A"/>
    <w:rsid w:val="006545B6"/>
    <w:rsid w:val="006D0004"/>
    <w:rsid w:val="00775E12"/>
    <w:rsid w:val="007879CC"/>
    <w:rsid w:val="007D7BF4"/>
    <w:rsid w:val="00872276"/>
    <w:rsid w:val="008B2260"/>
    <w:rsid w:val="008F0291"/>
    <w:rsid w:val="009A2778"/>
    <w:rsid w:val="009A30D1"/>
    <w:rsid w:val="009C6D19"/>
    <w:rsid w:val="009F6851"/>
    <w:rsid w:val="00A13CBD"/>
    <w:rsid w:val="00A4011B"/>
    <w:rsid w:val="00A564D1"/>
    <w:rsid w:val="00A7684B"/>
    <w:rsid w:val="00BA44DC"/>
    <w:rsid w:val="00BC35C7"/>
    <w:rsid w:val="00BE279C"/>
    <w:rsid w:val="00BE3FC8"/>
    <w:rsid w:val="00C0421C"/>
    <w:rsid w:val="00C45BFA"/>
    <w:rsid w:val="00CD4942"/>
    <w:rsid w:val="00D15CDF"/>
    <w:rsid w:val="00D163B3"/>
    <w:rsid w:val="00D66BB2"/>
    <w:rsid w:val="00E34A3B"/>
    <w:rsid w:val="00EA3FA6"/>
    <w:rsid w:val="00EC6217"/>
    <w:rsid w:val="00EF2431"/>
    <w:rsid w:val="00F12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25364"/>
  <w15:chartTrackingRefBased/>
  <w15:docId w15:val="{1E305B02-B21A-4E53-8C51-EED9E86DF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30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olor">
    <w:name w:val="color"/>
    <w:basedOn w:val="Domylnaczcionkaakapitu"/>
    <w:rsid w:val="00BE3FC8"/>
  </w:style>
  <w:style w:type="paragraph" w:styleId="Tekstdymka">
    <w:name w:val="Balloon Text"/>
    <w:basedOn w:val="Normalny"/>
    <w:link w:val="TekstdymkaZnak"/>
    <w:uiPriority w:val="99"/>
    <w:semiHidden/>
    <w:unhideWhenUsed/>
    <w:rsid w:val="00EF24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F243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D7BF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  <w:style w:type="paragraph" w:customStyle="1" w:styleId="western">
    <w:name w:val="western"/>
    <w:basedOn w:val="Normalny"/>
    <w:rsid w:val="00A7684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size">
    <w:name w:val="size"/>
    <w:basedOn w:val="Domylnaczcionkaakapitu"/>
    <w:rsid w:val="00A7684B"/>
  </w:style>
  <w:style w:type="paragraph" w:styleId="Akapitzlist">
    <w:name w:val="List Paragraph"/>
    <w:basedOn w:val="Normalny"/>
    <w:uiPriority w:val="34"/>
    <w:qFormat/>
    <w:rsid w:val="0061107A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9C6D19"/>
    <w:pPr>
      <w:suppressAutoHyphens/>
      <w:spacing w:after="140" w:line="276" w:lineRule="auto"/>
    </w:pPr>
    <w:rPr>
      <w:rFonts w:ascii="Liberation Serif" w:eastAsia="NSimSun" w:hAnsi="Liberation Serif" w:cs="Arial Unicode MS"/>
      <w:sz w:val="24"/>
      <w:szCs w:val="24"/>
      <w:lang w:eastAsia="zh-CN" w:bidi="hi-IN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9C6D19"/>
    <w:rPr>
      <w:rFonts w:ascii="Liberation Serif" w:eastAsia="NSimSun" w:hAnsi="Liberation Serif" w:cs="Arial Unicode MS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23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01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572</TotalTime>
  <Pages>7</Pages>
  <Words>2148</Words>
  <Characters>12889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24</cp:revision>
  <cp:lastPrinted>2025-01-17T12:25:00Z</cp:lastPrinted>
  <dcterms:created xsi:type="dcterms:W3CDTF">2025-01-07T09:38:00Z</dcterms:created>
  <dcterms:modified xsi:type="dcterms:W3CDTF">2025-01-17T13:21:00Z</dcterms:modified>
</cp:coreProperties>
</file>