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0BEA81E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45088A57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0C1E52E3" w14:textId="5A479DC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87CB822" w14:textId="45415DF1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0731CB7D"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D4A09D6" w14:textId="2E1C1FFE"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3E57BC">
        <w:rPr>
          <w:rFonts w:ascii="Arial" w:hAnsi="Arial" w:cs="Arial"/>
          <w:b/>
        </w:rPr>
        <w:t>01760</w:t>
      </w:r>
    </w:p>
    <w:p w14:paraId="211BEA70" w14:textId="554AA092"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14:paraId="70C528F8" w14:textId="05C73BA2" w:rsidR="00191299" w:rsidRDefault="00191299" w:rsidP="00243194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361B67">
        <w:rPr>
          <w:rFonts w:ascii="Arial" w:hAnsi="Arial" w:cs="Arial"/>
          <w:b/>
        </w:rPr>
        <w:t>Rozbudowa elektronicznego Systemu Kontroli Dostępu</w:t>
      </w:r>
      <w:r>
        <w:rPr>
          <w:rFonts w:ascii="Arial" w:hAnsi="Arial" w:cs="Arial"/>
          <w:b/>
        </w:rPr>
        <w:t>”</w:t>
      </w:r>
    </w:p>
    <w:p w14:paraId="63D33A50" w14:textId="4707F494" w:rsid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173EAA09" w14:textId="77777777" w:rsidR="00191299" w:rsidRP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69D46852" w14:textId="76CC1A92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F244CBA" w14:textId="4E7B7B7E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723D6969" w14:textId="454A2D94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9C3561D" w14:textId="4E15B52F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1D49F05" w14:textId="0D45D339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AC4E362" w14:textId="01DB9FD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618EA136" w14:textId="779F87B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E255B68" w14:textId="6FD71FB2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AE7EF1E" w14:textId="0CAB5C0A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4F6A2EF" w14:textId="77777777" w:rsidR="00191299" w:rsidRPr="00BB6375" w:rsidRDefault="00191299" w:rsidP="00BB6375">
      <w:pPr>
        <w:pStyle w:val="Tekstpodstawowy"/>
        <w:rPr>
          <w:rFonts w:ascii="Arial" w:hAnsi="Arial" w:cs="Arial"/>
          <w:b/>
        </w:rPr>
      </w:pPr>
    </w:p>
    <w:p w14:paraId="352138F3" w14:textId="70957FCC" w:rsidR="009D165C" w:rsidRPr="005F6D80" w:rsidRDefault="009D165C" w:rsidP="009D165C">
      <w:pPr>
        <w:pStyle w:val="Tekstpodstawowy"/>
        <w:jc w:val="center"/>
        <w:rPr>
          <w:rFonts w:ascii="Arial" w:hAnsi="Arial" w:cs="Arial"/>
          <w:b/>
        </w:rPr>
      </w:pPr>
      <w:r w:rsidRPr="005F6D80">
        <w:rPr>
          <w:rFonts w:ascii="Arial" w:hAnsi="Arial" w:cs="Arial"/>
          <w:b/>
        </w:rPr>
        <w:t xml:space="preserve">KOMPLEKS WOJSKOWY - </w:t>
      </w:r>
      <w:r w:rsidR="00F239A5" w:rsidRPr="00F239A5">
        <w:rPr>
          <w:rFonts w:ascii="Arial" w:hAnsi="Arial" w:cs="Arial"/>
          <w:b/>
        </w:rPr>
        <w:t>6045</w:t>
      </w:r>
    </w:p>
    <w:p w14:paraId="505E7062" w14:textId="3AA6588B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1A9F94BB" w14:textId="77777777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68807484" w14:textId="714F1879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361B67">
        <w:rPr>
          <w:rFonts w:ascii="Arial" w:eastAsia="Calibri" w:hAnsi="Arial" w:cs="Arial"/>
          <w:color w:val="2B2B2B"/>
          <w:szCs w:val="20"/>
          <w:shd w:val="clear" w:color="auto" w:fill="FFFFFF"/>
        </w:rPr>
        <w:t>ul. Radiowa 2</w:t>
      </w:r>
    </w:p>
    <w:p w14:paraId="2302C7D1" w14:textId="2F46945B" w:rsidR="00C1522A" w:rsidRDefault="00361B67" w:rsidP="00C1522A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00-908 Warszawa</w:t>
      </w:r>
    </w:p>
    <w:p w14:paraId="09EAE350" w14:textId="08DEFEE5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087E45B" w14:textId="15FF21F1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361B67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Oddział Zabezpieczenia </w:t>
      </w:r>
      <w:r w:rsidR="009A262A">
        <w:rPr>
          <w:rFonts w:ascii="Arial" w:eastAsia="Calibri" w:hAnsi="Arial" w:cs="Arial"/>
          <w:color w:val="2B2B2B"/>
          <w:szCs w:val="20"/>
          <w:shd w:val="clear" w:color="auto" w:fill="FFFFFF"/>
        </w:rPr>
        <w:t>DGW</w:t>
      </w:r>
    </w:p>
    <w:p w14:paraId="78502AAE" w14:textId="6ED7536D" w:rsidR="00B22273" w:rsidRDefault="00361B67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ul. </w:t>
      </w:r>
      <w:r w:rsidR="009A262A">
        <w:rPr>
          <w:rFonts w:ascii="Arial" w:eastAsia="Calibri" w:hAnsi="Arial" w:cs="Arial"/>
          <w:color w:val="2B2B2B"/>
          <w:szCs w:val="20"/>
          <w:shd w:val="clear" w:color="auto" w:fill="FFFFFF"/>
        </w:rPr>
        <w:t>Banach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 2, 00-90</w:t>
      </w:r>
      <w:r w:rsidR="009A262A">
        <w:rPr>
          <w:rFonts w:ascii="Arial" w:eastAsia="Calibri" w:hAnsi="Arial" w:cs="Arial"/>
          <w:color w:val="2B2B2B"/>
          <w:szCs w:val="20"/>
          <w:shd w:val="clear" w:color="auto" w:fill="FFFFFF"/>
        </w:rPr>
        <w:t>9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Warszawa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8612378" w14:textId="7B4931A9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361B67">
        <w:rPr>
          <w:rFonts w:ascii="Arial" w:eastAsia="Calibri" w:hAnsi="Arial" w:cs="Arial"/>
          <w:color w:val="2B2B2B"/>
          <w:szCs w:val="20"/>
          <w:shd w:val="clear" w:color="auto" w:fill="FFFFFF"/>
        </w:rPr>
        <w:t>Dowództwo Operacyjne Rodzajów Sił Zbrojnych</w:t>
      </w:r>
    </w:p>
    <w:p w14:paraId="34FD4258" w14:textId="77777777" w:rsidR="00361B67" w:rsidRDefault="00361B67" w:rsidP="00361B67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ul. Radiowa 2, 00-908 Warszawa</w:t>
      </w:r>
    </w:p>
    <w:p w14:paraId="5C428FA0" w14:textId="7576134E" w:rsidR="00D9251C" w:rsidRDefault="00D9251C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4DCF82C8" w14:textId="77777777"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FA2D41" w:rsidRDefault="00CB226A" w:rsidP="00D9251C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lastRenderedPageBreak/>
        <w:t>PRZEDMIOT ZAMÓWIENIA</w:t>
      </w:r>
    </w:p>
    <w:p w14:paraId="789C5485" w14:textId="523B9090" w:rsidR="00CB226A" w:rsidRPr="009A262A" w:rsidRDefault="00CB226A" w:rsidP="00D9251C">
      <w:pPr>
        <w:pStyle w:val="Tekstpodstawowy"/>
        <w:ind w:left="284"/>
        <w:rPr>
          <w:rFonts w:ascii="Arial" w:hAnsi="Arial" w:cs="Arial"/>
          <w:sz w:val="22"/>
        </w:rPr>
      </w:pPr>
      <w:r w:rsidRPr="00FA2D41">
        <w:rPr>
          <w:rFonts w:ascii="Arial" w:hAnsi="Arial" w:cs="Arial"/>
          <w:sz w:val="22"/>
        </w:rPr>
        <w:t xml:space="preserve">Przedmiotem zamówienia jest kompleksowe i kompletne wykonanie robót budowlanych dla zadania </w:t>
      </w:r>
      <w:r w:rsidRPr="009A262A">
        <w:rPr>
          <w:rFonts w:ascii="Arial" w:hAnsi="Arial" w:cs="Arial"/>
          <w:sz w:val="22"/>
        </w:rPr>
        <w:t xml:space="preserve">inwestycyjnego </w:t>
      </w:r>
      <w:r w:rsidRPr="00FA2D41">
        <w:rPr>
          <w:rFonts w:ascii="Arial" w:hAnsi="Arial" w:cs="Arial"/>
          <w:sz w:val="22"/>
        </w:rPr>
        <w:t xml:space="preserve">nr </w:t>
      </w:r>
      <w:r w:rsidR="009A262A" w:rsidRPr="009A262A">
        <w:rPr>
          <w:rFonts w:ascii="Arial" w:hAnsi="Arial" w:cs="Arial"/>
          <w:sz w:val="22"/>
        </w:rPr>
        <w:t>01760</w:t>
      </w:r>
      <w:r w:rsidRPr="009A262A">
        <w:rPr>
          <w:rFonts w:ascii="Arial" w:hAnsi="Arial" w:cs="Arial"/>
          <w:sz w:val="22"/>
        </w:rPr>
        <w:t xml:space="preserve"> „</w:t>
      </w:r>
      <w:r w:rsidR="009A262A" w:rsidRPr="009A262A">
        <w:rPr>
          <w:rFonts w:ascii="Arial" w:hAnsi="Arial" w:cs="Arial"/>
          <w:sz w:val="22"/>
        </w:rPr>
        <w:t>Rozbudowa elektronicznego Systemu Kontroli Dostępu</w:t>
      </w:r>
      <w:r w:rsidRPr="009A262A">
        <w:rPr>
          <w:rFonts w:ascii="Arial" w:hAnsi="Arial" w:cs="Arial"/>
          <w:sz w:val="22"/>
        </w:rPr>
        <w:t>”.</w:t>
      </w:r>
    </w:p>
    <w:p w14:paraId="0B493872" w14:textId="6A3661A6"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INFORMACJE OGÓLNE DOT. </w:t>
      </w:r>
      <w:r w:rsidRPr="0004081C">
        <w:rPr>
          <w:rFonts w:ascii="Arial" w:hAnsi="Arial" w:cs="Arial"/>
          <w:b/>
          <w:sz w:val="22"/>
          <w:szCs w:val="22"/>
        </w:rPr>
        <w:t>OBIEKTU</w:t>
      </w:r>
    </w:p>
    <w:p w14:paraId="579B34D1" w14:textId="3948178A" w:rsidR="00B649F1" w:rsidRPr="00FA2D41" w:rsidRDefault="00EE5154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14:paraId="4BA1DEC2" w14:textId="00844EED" w:rsidR="0064184D" w:rsidRDefault="00F12039" w:rsidP="00EE5154">
      <w:pPr>
        <w:pStyle w:val="Tekstpodstawowy"/>
        <w:ind w:left="709"/>
        <w:rPr>
          <w:rFonts w:ascii="Arial" w:hAnsi="Arial" w:cs="Arial"/>
          <w:b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</w:p>
    <w:p w14:paraId="6ED4936A" w14:textId="77777777" w:rsidR="00190643" w:rsidRDefault="00190643" w:rsidP="00EE5154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</w:p>
    <w:p w14:paraId="5DF02D0E" w14:textId="7230BAF8" w:rsidR="0040318D" w:rsidRPr="0040318D" w:rsidRDefault="0040318D" w:rsidP="00EE5154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40318D">
        <w:rPr>
          <w:rFonts w:ascii="Arial" w:hAnsi="Arial" w:cs="Arial"/>
          <w:i/>
          <w:sz w:val="22"/>
          <w:szCs w:val="22"/>
        </w:rPr>
        <w:t>Budynek nr 2</w:t>
      </w:r>
    </w:p>
    <w:p w14:paraId="327DD91F" w14:textId="2231B84F" w:rsidR="00FB35BE" w:rsidRPr="0040318D" w:rsidRDefault="00FB35BE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powierzchnia całkowita – </w:t>
      </w:r>
      <w:r w:rsidR="0040318D" w:rsidRPr="0040318D">
        <w:rPr>
          <w:rFonts w:ascii="Arial" w:hAnsi="Arial" w:cs="Arial"/>
          <w:sz w:val="22"/>
          <w:szCs w:val="22"/>
        </w:rPr>
        <w:t>1 908</w:t>
      </w:r>
      <w:r w:rsidRPr="0040318D">
        <w:rPr>
          <w:rFonts w:ascii="Arial" w:hAnsi="Arial" w:cs="Arial"/>
          <w:sz w:val="22"/>
          <w:szCs w:val="22"/>
        </w:rPr>
        <w:t xml:space="preserve"> m</w:t>
      </w:r>
      <w:r w:rsidRPr="0040318D">
        <w:rPr>
          <w:rFonts w:ascii="Arial" w:hAnsi="Arial" w:cs="Arial"/>
          <w:sz w:val="22"/>
          <w:szCs w:val="22"/>
          <w:vertAlign w:val="superscript"/>
        </w:rPr>
        <w:t>2</w:t>
      </w:r>
      <w:r w:rsidRPr="0040318D">
        <w:rPr>
          <w:rFonts w:ascii="Arial" w:hAnsi="Arial" w:cs="Arial"/>
          <w:sz w:val="22"/>
          <w:szCs w:val="22"/>
        </w:rPr>
        <w:t>.</w:t>
      </w:r>
    </w:p>
    <w:p w14:paraId="44F681A2" w14:textId="44026985" w:rsidR="00FB35BE" w:rsidRPr="0040318D" w:rsidRDefault="00FB35BE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kubatura budynku – </w:t>
      </w:r>
      <w:r w:rsidR="0040318D" w:rsidRPr="0040318D">
        <w:rPr>
          <w:rFonts w:ascii="Arial" w:hAnsi="Arial" w:cs="Arial"/>
          <w:sz w:val="22"/>
          <w:szCs w:val="22"/>
        </w:rPr>
        <w:t>9 175</w:t>
      </w:r>
      <w:r w:rsidRPr="0040318D">
        <w:rPr>
          <w:rFonts w:ascii="Arial" w:hAnsi="Arial" w:cs="Arial"/>
          <w:sz w:val="22"/>
          <w:szCs w:val="22"/>
        </w:rPr>
        <w:t xml:space="preserve"> m</w:t>
      </w:r>
      <w:r w:rsidRPr="0040318D">
        <w:rPr>
          <w:rFonts w:ascii="Arial" w:hAnsi="Arial" w:cs="Arial"/>
          <w:sz w:val="22"/>
          <w:szCs w:val="22"/>
          <w:vertAlign w:val="superscript"/>
        </w:rPr>
        <w:t>3</w:t>
      </w:r>
      <w:r w:rsidRPr="0040318D">
        <w:rPr>
          <w:rFonts w:ascii="Arial" w:hAnsi="Arial" w:cs="Arial"/>
          <w:sz w:val="22"/>
          <w:szCs w:val="22"/>
        </w:rPr>
        <w:t>,</w:t>
      </w:r>
    </w:p>
    <w:p w14:paraId="1BEB9564" w14:textId="28A89D78" w:rsidR="0064184D" w:rsidRPr="0040318D" w:rsidRDefault="0064184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budynek </w:t>
      </w:r>
      <w:r w:rsidR="0040318D" w:rsidRPr="0040318D">
        <w:rPr>
          <w:rFonts w:ascii="Arial" w:hAnsi="Arial" w:cs="Arial"/>
          <w:sz w:val="22"/>
          <w:szCs w:val="22"/>
        </w:rPr>
        <w:t>2</w:t>
      </w:r>
      <w:r w:rsidRPr="0040318D">
        <w:rPr>
          <w:rFonts w:ascii="Arial" w:hAnsi="Arial" w:cs="Arial"/>
          <w:sz w:val="22"/>
          <w:szCs w:val="22"/>
        </w:rPr>
        <w:t>-kondygnacyjny,</w:t>
      </w:r>
    </w:p>
    <w:p w14:paraId="158630FE" w14:textId="1DDADBC0" w:rsidR="0064184D" w:rsidRPr="0040318D" w:rsidRDefault="0064184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konstrukcja murowa</w:t>
      </w:r>
      <w:r w:rsidR="0040318D" w:rsidRPr="0040318D">
        <w:rPr>
          <w:rFonts w:ascii="Arial" w:hAnsi="Arial" w:cs="Arial"/>
          <w:sz w:val="22"/>
          <w:szCs w:val="22"/>
        </w:rPr>
        <w:t>na,</w:t>
      </w:r>
    </w:p>
    <w:p w14:paraId="4DE7D7F4" w14:textId="2CAC5AA6" w:rsidR="0064184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budynek </w:t>
      </w:r>
      <w:r w:rsidR="0064184D" w:rsidRPr="0040318D">
        <w:rPr>
          <w:rFonts w:ascii="Arial" w:hAnsi="Arial" w:cs="Arial"/>
          <w:sz w:val="22"/>
          <w:szCs w:val="22"/>
        </w:rPr>
        <w:t xml:space="preserve">użytkowany, </w:t>
      </w:r>
    </w:p>
    <w:p w14:paraId="52549D28" w14:textId="6B429DD0" w:rsidR="0064184D" w:rsidRPr="0040318D" w:rsidRDefault="0064184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rok budowy </w:t>
      </w:r>
      <w:r w:rsidR="00FB35BE" w:rsidRPr="0040318D">
        <w:rPr>
          <w:rFonts w:ascii="Arial" w:hAnsi="Arial" w:cs="Arial"/>
          <w:sz w:val="22"/>
          <w:szCs w:val="22"/>
        </w:rPr>
        <w:t xml:space="preserve">- </w:t>
      </w:r>
      <w:r w:rsidR="0040318D" w:rsidRPr="0040318D">
        <w:rPr>
          <w:rFonts w:ascii="Arial" w:hAnsi="Arial" w:cs="Arial"/>
          <w:sz w:val="22"/>
          <w:szCs w:val="22"/>
        </w:rPr>
        <w:t>1951</w:t>
      </w:r>
      <w:r w:rsidRPr="0040318D">
        <w:rPr>
          <w:rFonts w:ascii="Arial" w:hAnsi="Arial" w:cs="Arial"/>
          <w:sz w:val="22"/>
          <w:szCs w:val="22"/>
        </w:rPr>
        <w:t>,</w:t>
      </w:r>
    </w:p>
    <w:p w14:paraId="131DE87E" w14:textId="514EFF43" w:rsidR="0064184D" w:rsidRPr="0040318D" w:rsidRDefault="0064184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przeznaczenie </w:t>
      </w:r>
      <w:r w:rsidR="0040318D" w:rsidRPr="0040318D">
        <w:rPr>
          <w:rFonts w:ascii="Arial" w:hAnsi="Arial" w:cs="Arial"/>
          <w:sz w:val="22"/>
          <w:szCs w:val="22"/>
        </w:rPr>
        <w:t>biurowo-sztabowy</w:t>
      </w:r>
      <w:r w:rsidRPr="0040318D">
        <w:rPr>
          <w:rFonts w:ascii="Arial" w:hAnsi="Arial" w:cs="Arial"/>
          <w:sz w:val="22"/>
          <w:szCs w:val="22"/>
        </w:rPr>
        <w:t>,</w:t>
      </w:r>
    </w:p>
    <w:p w14:paraId="5EA394AA" w14:textId="02F6A621" w:rsidR="0040318D" w:rsidRPr="0040318D" w:rsidRDefault="0040318D" w:rsidP="0040318D">
      <w:pPr>
        <w:pStyle w:val="Tekstpodstawowy"/>
        <w:rPr>
          <w:rFonts w:ascii="Arial" w:hAnsi="Arial" w:cs="Arial"/>
          <w:sz w:val="22"/>
          <w:szCs w:val="22"/>
        </w:rPr>
      </w:pPr>
    </w:p>
    <w:p w14:paraId="34CA30F6" w14:textId="3A40D8BF" w:rsidR="0040318D" w:rsidRPr="0040318D" w:rsidRDefault="0040318D" w:rsidP="0040318D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40318D">
        <w:rPr>
          <w:rFonts w:ascii="Arial" w:hAnsi="Arial" w:cs="Arial"/>
          <w:i/>
          <w:sz w:val="22"/>
          <w:szCs w:val="22"/>
        </w:rPr>
        <w:t>Budynek nr 3</w:t>
      </w:r>
    </w:p>
    <w:p w14:paraId="031BFED2" w14:textId="7E619D4E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powierzchnia całkowita – 694 m</w:t>
      </w:r>
      <w:r w:rsidRPr="0040318D">
        <w:rPr>
          <w:rFonts w:ascii="Arial" w:hAnsi="Arial" w:cs="Arial"/>
          <w:sz w:val="22"/>
          <w:szCs w:val="22"/>
          <w:vertAlign w:val="superscript"/>
        </w:rPr>
        <w:t>2</w:t>
      </w:r>
      <w:r w:rsidRPr="0040318D">
        <w:rPr>
          <w:rFonts w:ascii="Arial" w:hAnsi="Arial" w:cs="Arial"/>
          <w:sz w:val="22"/>
          <w:szCs w:val="22"/>
        </w:rPr>
        <w:t>.</w:t>
      </w:r>
    </w:p>
    <w:p w14:paraId="640B6613" w14:textId="0E49A31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kubatura budynku – 2 483 m</w:t>
      </w:r>
      <w:r w:rsidRPr="0040318D">
        <w:rPr>
          <w:rFonts w:ascii="Arial" w:hAnsi="Arial" w:cs="Arial"/>
          <w:sz w:val="22"/>
          <w:szCs w:val="22"/>
          <w:vertAlign w:val="superscript"/>
        </w:rPr>
        <w:t>3</w:t>
      </w:r>
      <w:r w:rsidRPr="0040318D">
        <w:rPr>
          <w:rFonts w:ascii="Arial" w:hAnsi="Arial" w:cs="Arial"/>
          <w:sz w:val="22"/>
          <w:szCs w:val="22"/>
        </w:rPr>
        <w:t>,</w:t>
      </w:r>
    </w:p>
    <w:p w14:paraId="2457D20E" w14:textId="49031AA6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budynek 1-kondygnacyjny,</w:t>
      </w:r>
    </w:p>
    <w:p w14:paraId="582223D3" w14:textId="7777777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konstrukcja murowana,</w:t>
      </w:r>
    </w:p>
    <w:p w14:paraId="30C52D18" w14:textId="7777777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budynek użytkowany, </w:t>
      </w:r>
    </w:p>
    <w:p w14:paraId="175FCA96" w14:textId="7777777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rok budowy - 1951,</w:t>
      </w:r>
    </w:p>
    <w:p w14:paraId="4B4FF483" w14:textId="1B662BFE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przeznaczenie biurowo-sztabowy,</w:t>
      </w:r>
    </w:p>
    <w:p w14:paraId="104E0716" w14:textId="77777777" w:rsidR="0040318D" w:rsidRPr="0040318D" w:rsidRDefault="0040318D" w:rsidP="0040318D">
      <w:pPr>
        <w:pStyle w:val="Tekstpodstawowy"/>
        <w:rPr>
          <w:rFonts w:ascii="Arial" w:hAnsi="Arial" w:cs="Arial"/>
          <w:sz w:val="22"/>
          <w:szCs w:val="22"/>
        </w:rPr>
      </w:pPr>
    </w:p>
    <w:p w14:paraId="1C728766" w14:textId="18B03588" w:rsidR="0040318D" w:rsidRPr="0040318D" w:rsidRDefault="0040318D" w:rsidP="0040318D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40318D">
        <w:rPr>
          <w:rFonts w:ascii="Arial" w:hAnsi="Arial" w:cs="Arial"/>
          <w:i/>
          <w:sz w:val="22"/>
          <w:szCs w:val="22"/>
        </w:rPr>
        <w:t xml:space="preserve">Budynek nr </w:t>
      </w:r>
      <w:r>
        <w:rPr>
          <w:rFonts w:ascii="Arial" w:hAnsi="Arial" w:cs="Arial"/>
          <w:i/>
          <w:sz w:val="22"/>
          <w:szCs w:val="22"/>
        </w:rPr>
        <w:t>4</w:t>
      </w:r>
    </w:p>
    <w:p w14:paraId="70C11491" w14:textId="3B6BA776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powierzchnia całkowita – </w:t>
      </w:r>
      <w:r>
        <w:rPr>
          <w:rFonts w:ascii="Arial" w:hAnsi="Arial" w:cs="Arial"/>
          <w:sz w:val="22"/>
          <w:szCs w:val="22"/>
        </w:rPr>
        <w:t>4 044</w:t>
      </w:r>
      <w:r w:rsidRPr="0040318D">
        <w:rPr>
          <w:rFonts w:ascii="Arial" w:hAnsi="Arial" w:cs="Arial"/>
          <w:sz w:val="22"/>
          <w:szCs w:val="22"/>
        </w:rPr>
        <w:t xml:space="preserve"> m</w:t>
      </w:r>
      <w:r w:rsidRPr="0040318D">
        <w:rPr>
          <w:rFonts w:ascii="Arial" w:hAnsi="Arial" w:cs="Arial"/>
          <w:sz w:val="22"/>
          <w:szCs w:val="22"/>
          <w:vertAlign w:val="superscript"/>
        </w:rPr>
        <w:t>2</w:t>
      </w:r>
      <w:r w:rsidRPr="0040318D">
        <w:rPr>
          <w:rFonts w:ascii="Arial" w:hAnsi="Arial" w:cs="Arial"/>
          <w:sz w:val="22"/>
          <w:szCs w:val="22"/>
        </w:rPr>
        <w:t>.</w:t>
      </w:r>
    </w:p>
    <w:p w14:paraId="3A3EE793" w14:textId="150BD1A4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kubatura budynku – </w:t>
      </w:r>
      <w:r>
        <w:rPr>
          <w:rFonts w:ascii="Arial" w:hAnsi="Arial" w:cs="Arial"/>
          <w:sz w:val="22"/>
          <w:szCs w:val="22"/>
        </w:rPr>
        <w:t>14</w:t>
      </w:r>
      <w:r w:rsidRPr="004031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775</w:t>
      </w:r>
      <w:r w:rsidRPr="0040318D">
        <w:rPr>
          <w:rFonts w:ascii="Arial" w:hAnsi="Arial" w:cs="Arial"/>
          <w:sz w:val="22"/>
          <w:szCs w:val="22"/>
        </w:rPr>
        <w:t xml:space="preserve"> m</w:t>
      </w:r>
      <w:r w:rsidRPr="0040318D">
        <w:rPr>
          <w:rFonts w:ascii="Arial" w:hAnsi="Arial" w:cs="Arial"/>
          <w:sz w:val="22"/>
          <w:szCs w:val="22"/>
          <w:vertAlign w:val="superscript"/>
        </w:rPr>
        <w:t>3</w:t>
      </w:r>
      <w:r w:rsidRPr="0040318D">
        <w:rPr>
          <w:rFonts w:ascii="Arial" w:hAnsi="Arial" w:cs="Arial"/>
          <w:sz w:val="22"/>
          <w:szCs w:val="22"/>
        </w:rPr>
        <w:t>,</w:t>
      </w:r>
    </w:p>
    <w:p w14:paraId="1A46D7A2" w14:textId="52B4DE9C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budynek </w:t>
      </w:r>
      <w:r>
        <w:rPr>
          <w:rFonts w:ascii="Arial" w:hAnsi="Arial" w:cs="Arial"/>
          <w:sz w:val="22"/>
          <w:szCs w:val="22"/>
        </w:rPr>
        <w:t>3</w:t>
      </w:r>
      <w:r w:rsidRPr="0040318D">
        <w:rPr>
          <w:rFonts w:ascii="Arial" w:hAnsi="Arial" w:cs="Arial"/>
          <w:sz w:val="22"/>
          <w:szCs w:val="22"/>
        </w:rPr>
        <w:t>-kondygnacyjny,</w:t>
      </w:r>
      <w:r>
        <w:rPr>
          <w:rFonts w:ascii="Arial" w:hAnsi="Arial" w:cs="Arial"/>
          <w:sz w:val="22"/>
          <w:szCs w:val="22"/>
        </w:rPr>
        <w:t xml:space="preserve"> podpiwniczony,</w:t>
      </w:r>
    </w:p>
    <w:p w14:paraId="2ACB248A" w14:textId="7777777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konstrukcja murowana,</w:t>
      </w:r>
    </w:p>
    <w:p w14:paraId="4E458EEF" w14:textId="7777777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budynek użytkowany, </w:t>
      </w:r>
    </w:p>
    <w:p w14:paraId="5D8947A1" w14:textId="7777777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rok budowy - 1951,</w:t>
      </w:r>
    </w:p>
    <w:p w14:paraId="768DDF66" w14:textId="7F3897B8" w:rsid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przeznaczenie biurowo-sztabowy,</w:t>
      </w:r>
    </w:p>
    <w:p w14:paraId="69B613AC" w14:textId="77777777" w:rsidR="0040318D" w:rsidRPr="0040318D" w:rsidRDefault="0040318D" w:rsidP="0040318D">
      <w:pPr>
        <w:pStyle w:val="Tekstpodstawowy"/>
        <w:rPr>
          <w:rFonts w:ascii="Arial" w:hAnsi="Arial" w:cs="Arial"/>
          <w:sz w:val="22"/>
          <w:szCs w:val="22"/>
        </w:rPr>
      </w:pPr>
    </w:p>
    <w:p w14:paraId="091D9244" w14:textId="130F484D" w:rsidR="0040318D" w:rsidRPr="0040318D" w:rsidRDefault="0040318D" w:rsidP="0040318D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40318D">
        <w:rPr>
          <w:rFonts w:ascii="Arial" w:hAnsi="Arial" w:cs="Arial"/>
          <w:i/>
          <w:sz w:val="22"/>
          <w:szCs w:val="22"/>
        </w:rPr>
        <w:t xml:space="preserve">Budynek nr </w:t>
      </w:r>
      <w:r>
        <w:rPr>
          <w:rFonts w:ascii="Arial" w:hAnsi="Arial" w:cs="Arial"/>
          <w:i/>
          <w:sz w:val="22"/>
          <w:szCs w:val="22"/>
        </w:rPr>
        <w:t>7</w:t>
      </w:r>
    </w:p>
    <w:p w14:paraId="4E80F9F1" w14:textId="57AF86C3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powierzchnia całkowita – </w:t>
      </w:r>
      <w:r>
        <w:rPr>
          <w:rFonts w:ascii="Arial" w:hAnsi="Arial" w:cs="Arial"/>
          <w:sz w:val="22"/>
          <w:szCs w:val="22"/>
        </w:rPr>
        <w:t>332</w:t>
      </w:r>
      <w:r w:rsidRPr="0040318D">
        <w:rPr>
          <w:rFonts w:ascii="Arial" w:hAnsi="Arial" w:cs="Arial"/>
          <w:sz w:val="22"/>
          <w:szCs w:val="22"/>
        </w:rPr>
        <w:t xml:space="preserve"> m</w:t>
      </w:r>
      <w:r w:rsidRPr="0040318D">
        <w:rPr>
          <w:rFonts w:ascii="Arial" w:hAnsi="Arial" w:cs="Arial"/>
          <w:sz w:val="22"/>
          <w:szCs w:val="22"/>
          <w:vertAlign w:val="superscript"/>
        </w:rPr>
        <w:t>2</w:t>
      </w:r>
      <w:r w:rsidRPr="0040318D">
        <w:rPr>
          <w:rFonts w:ascii="Arial" w:hAnsi="Arial" w:cs="Arial"/>
          <w:sz w:val="22"/>
          <w:szCs w:val="22"/>
        </w:rPr>
        <w:t>.</w:t>
      </w:r>
    </w:p>
    <w:p w14:paraId="45017814" w14:textId="1B909591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kubatura budynku – 2 </w:t>
      </w:r>
      <w:r>
        <w:rPr>
          <w:rFonts w:ascii="Arial" w:hAnsi="Arial" w:cs="Arial"/>
          <w:sz w:val="22"/>
          <w:szCs w:val="22"/>
        </w:rPr>
        <w:t>613</w:t>
      </w:r>
      <w:r w:rsidRPr="0040318D">
        <w:rPr>
          <w:rFonts w:ascii="Arial" w:hAnsi="Arial" w:cs="Arial"/>
          <w:sz w:val="22"/>
          <w:szCs w:val="22"/>
        </w:rPr>
        <w:t xml:space="preserve"> m</w:t>
      </w:r>
      <w:r w:rsidRPr="0040318D">
        <w:rPr>
          <w:rFonts w:ascii="Arial" w:hAnsi="Arial" w:cs="Arial"/>
          <w:sz w:val="22"/>
          <w:szCs w:val="22"/>
          <w:vertAlign w:val="superscript"/>
        </w:rPr>
        <w:t>3</w:t>
      </w:r>
      <w:r w:rsidRPr="0040318D">
        <w:rPr>
          <w:rFonts w:ascii="Arial" w:hAnsi="Arial" w:cs="Arial"/>
          <w:sz w:val="22"/>
          <w:szCs w:val="22"/>
        </w:rPr>
        <w:t>,</w:t>
      </w:r>
    </w:p>
    <w:p w14:paraId="646875D3" w14:textId="7777777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budynek 1-kondygnacyjny,</w:t>
      </w:r>
    </w:p>
    <w:p w14:paraId="167D0256" w14:textId="7777777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konstrukcja murowana,</w:t>
      </w:r>
    </w:p>
    <w:p w14:paraId="54CF592F" w14:textId="7777777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budynek użytkowany, </w:t>
      </w:r>
    </w:p>
    <w:p w14:paraId="319D45E7" w14:textId="77777777" w:rsidR="0040318D" w:rsidRP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rok budowy - 1951,</w:t>
      </w:r>
    </w:p>
    <w:p w14:paraId="39216E7F" w14:textId="447001B3" w:rsidR="0040318D" w:rsidRDefault="0040318D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przeznaczenie </w:t>
      </w:r>
      <w:r>
        <w:rPr>
          <w:rFonts w:ascii="Arial" w:hAnsi="Arial" w:cs="Arial"/>
          <w:sz w:val="22"/>
          <w:szCs w:val="22"/>
        </w:rPr>
        <w:t>wartownia</w:t>
      </w:r>
      <w:r w:rsidRPr="0040318D">
        <w:rPr>
          <w:rFonts w:ascii="Arial" w:hAnsi="Arial" w:cs="Arial"/>
          <w:sz w:val="22"/>
          <w:szCs w:val="22"/>
        </w:rPr>
        <w:t>,</w:t>
      </w:r>
    </w:p>
    <w:p w14:paraId="22503339" w14:textId="77777777" w:rsidR="00B54B05" w:rsidRPr="0040318D" w:rsidRDefault="00B54B05" w:rsidP="00B54B05">
      <w:pPr>
        <w:pStyle w:val="Tekstpodstawowy"/>
        <w:rPr>
          <w:rFonts w:ascii="Arial" w:hAnsi="Arial" w:cs="Arial"/>
          <w:sz w:val="22"/>
          <w:szCs w:val="22"/>
        </w:rPr>
      </w:pPr>
    </w:p>
    <w:p w14:paraId="79C9E3D3" w14:textId="0E1D3CB9" w:rsidR="00B54B05" w:rsidRPr="0040318D" w:rsidRDefault="00B54B05" w:rsidP="00B54B05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40318D">
        <w:rPr>
          <w:rFonts w:ascii="Arial" w:hAnsi="Arial" w:cs="Arial"/>
          <w:i/>
          <w:sz w:val="22"/>
          <w:szCs w:val="22"/>
        </w:rPr>
        <w:t xml:space="preserve">Budynek nr </w:t>
      </w:r>
      <w:r>
        <w:rPr>
          <w:rFonts w:ascii="Arial" w:hAnsi="Arial" w:cs="Arial"/>
          <w:i/>
          <w:sz w:val="22"/>
          <w:szCs w:val="22"/>
        </w:rPr>
        <w:t>29</w:t>
      </w:r>
    </w:p>
    <w:p w14:paraId="513618DA" w14:textId="042759D7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powierzchnia całkowita – </w:t>
      </w:r>
      <w:r>
        <w:rPr>
          <w:rFonts w:ascii="Arial" w:hAnsi="Arial" w:cs="Arial"/>
          <w:sz w:val="22"/>
          <w:szCs w:val="22"/>
        </w:rPr>
        <w:t>160</w:t>
      </w:r>
      <w:r w:rsidRPr="0040318D">
        <w:rPr>
          <w:rFonts w:ascii="Arial" w:hAnsi="Arial" w:cs="Arial"/>
          <w:sz w:val="22"/>
          <w:szCs w:val="22"/>
        </w:rPr>
        <w:t xml:space="preserve"> m</w:t>
      </w:r>
      <w:r w:rsidRPr="0040318D">
        <w:rPr>
          <w:rFonts w:ascii="Arial" w:hAnsi="Arial" w:cs="Arial"/>
          <w:sz w:val="22"/>
          <w:szCs w:val="22"/>
          <w:vertAlign w:val="superscript"/>
        </w:rPr>
        <w:t>2</w:t>
      </w:r>
      <w:r w:rsidRPr="0040318D">
        <w:rPr>
          <w:rFonts w:ascii="Arial" w:hAnsi="Arial" w:cs="Arial"/>
          <w:sz w:val="22"/>
          <w:szCs w:val="22"/>
        </w:rPr>
        <w:t>.</w:t>
      </w:r>
    </w:p>
    <w:p w14:paraId="23643F22" w14:textId="0FBABFB9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kubatura budynku – </w:t>
      </w:r>
      <w:r>
        <w:rPr>
          <w:rFonts w:ascii="Arial" w:hAnsi="Arial" w:cs="Arial"/>
          <w:sz w:val="22"/>
          <w:szCs w:val="22"/>
        </w:rPr>
        <w:t>647</w:t>
      </w:r>
      <w:r w:rsidRPr="0040318D">
        <w:rPr>
          <w:rFonts w:ascii="Arial" w:hAnsi="Arial" w:cs="Arial"/>
          <w:sz w:val="22"/>
          <w:szCs w:val="22"/>
        </w:rPr>
        <w:t xml:space="preserve"> m</w:t>
      </w:r>
      <w:r w:rsidRPr="0040318D">
        <w:rPr>
          <w:rFonts w:ascii="Arial" w:hAnsi="Arial" w:cs="Arial"/>
          <w:sz w:val="22"/>
          <w:szCs w:val="22"/>
          <w:vertAlign w:val="superscript"/>
        </w:rPr>
        <w:t>3</w:t>
      </w:r>
      <w:r w:rsidRPr="0040318D">
        <w:rPr>
          <w:rFonts w:ascii="Arial" w:hAnsi="Arial" w:cs="Arial"/>
          <w:sz w:val="22"/>
          <w:szCs w:val="22"/>
        </w:rPr>
        <w:t>,</w:t>
      </w:r>
    </w:p>
    <w:p w14:paraId="57D6D052" w14:textId="77777777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budynek 1-kondygnacyjny,</w:t>
      </w:r>
    </w:p>
    <w:p w14:paraId="6702B2E0" w14:textId="77777777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konstrukcja murowana,</w:t>
      </w:r>
    </w:p>
    <w:p w14:paraId="6D953A73" w14:textId="77777777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budynek użytkowany, </w:t>
      </w:r>
    </w:p>
    <w:p w14:paraId="10F05061" w14:textId="0E7690F8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rok budowy - 19</w:t>
      </w:r>
      <w:r>
        <w:rPr>
          <w:rFonts w:ascii="Arial" w:hAnsi="Arial" w:cs="Arial"/>
          <w:sz w:val="22"/>
          <w:szCs w:val="22"/>
        </w:rPr>
        <w:t>80</w:t>
      </w:r>
      <w:r w:rsidRPr="0040318D">
        <w:rPr>
          <w:rFonts w:ascii="Arial" w:hAnsi="Arial" w:cs="Arial"/>
          <w:sz w:val="22"/>
          <w:szCs w:val="22"/>
        </w:rPr>
        <w:t>,</w:t>
      </w:r>
    </w:p>
    <w:p w14:paraId="6E4863CA" w14:textId="40157D91" w:rsidR="00B54B05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przeznaczenie </w:t>
      </w:r>
      <w:r>
        <w:rPr>
          <w:rFonts w:ascii="Arial" w:hAnsi="Arial" w:cs="Arial"/>
          <w:sz w:val="22"/>
          <w:szCs w:val="22"/>
        </w:rPr>
        <w:t>obiekt ogólnowojskowy</w:t>
      </w:r>
      <w:r w:rsidRPr="0040318D">
        <w:rPr>
          <w:rFonts w:ascii="Arial" w:hAnsi="Arial" w:cs="Arial"/>
          <w:sz w:val="22"/>
          <w:szCs w:val="22"/>
        </w:rPr>
        <w:t>,</w:t>
      </w:r>
    </w:p>
    <w:p w14:paraId="3F6DB460" w14:textId="5B8EE4BD" w:rsidR="00B54B05" w:rsidRDefault="00B54B05" w:rsidP="00B54B05">
      <w:pPr>
        <w:pStyle w:val="Tekstpodstawowy"/>
        <w:rPr>
          <w:rFonts w:ascii="Arial" w:hAnsi="Arial" w:cs="Arial"/>
          <w:sz w:val="22"/>
          <w:szCs w:val="22"/>
        </w:rPr>
      </w:pPr>
    </w:p>
    <w:p w14:paraId="13EA055F" w14:textId="77777777" w:rsidR="00190643" w:rsidRPr="0040318D" w:rsidRDefault="00190643" w:rsidP="00B54B05">
      <w:pPr>
        <w:pStyle w:val="Tekstpodstawowy"/>
        <w:rPr>
          <w:rFonts w:ascii="Arial" w:hAnsi="Arial" w:cs="Arial"/>
          <w:sz w:val="22"/>
          <w:szCs w:val="22"/>
        </w:rPr>
      </w:pPr>
    </w:p>
    <w:p w14:paraId="6EAD9AB8" w14:textId="0AE0B367" w:rsidR="00B54B05" w:rsidRPr="0040318D" w:rsidRDefault="00B54B05" w:rsidP="00B54B05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40318D">
        <w:rPr>
          <w:rFonts w:ascii="Arial" w:hAnsi="Arial" w:cs="Arial"/>
          <w:i/>
          <w:sz w:val="22"/>
          <w:szCs w:val="22"/>
        </w:rPr>
        <w:lastRenderedPageBreak/>
        <w:t xml:space="preserve">Budynek nr </w:t>
      </w:r>
      <w:r w:rsidR="00190643">
        <w:rPr>
          <w:rFonts w:ascii="Arial" w:hAnsi="Arial" w:cs="Arial"/>
          <w:i/>
          <w:sz w:val="22"/>
          <w:szCs w:val="22"/>
        </w:rPr>
        <w:t>86</w:t>
      </w:r>
    </w:p>
    <w:p w14:paraId="15156880" w14:textId="1EB6367B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powierzchnia całkowita – </w:t>
      </w:r>
      <w:r w:rsidR="00190643">
        <w:rPr>
          <w:rFonts w:ascii="Arial" w:hAnsi="Arial" w:cs="Arial"/>
          <w:sz w:val="22"/>
          <w:szCs w:val="22"/>
        </w:rPr>
        <w:t>1 734</w:t>
      </w:r>
      <w:r w:rsidRPr="0040318D">
        <w:rPr>
          <w:rFonts w:ascii="Arial" w:hAnsi="Arial" w:cs="Arial"/>
          <w:sz w:val="22"/>
          <w:szCs w:val="22"/>
        </w:rPr>
        <w:t xml:space="preserve"> m</w:t>
      </w:r>
      <w:r w:rsidRPr="0040318D">
        <w:rPr>
          <w:rFonts w:ascii="Arial" w:hAnsi="Arial" w:cs="Arial"/>
          <w:sz w:val="22"/>
          <w:szCs w:val="22"/>
          <w:vertAlign w:val="superscript"/>
        </w:rPr>
        <w:t>2</w:t>
      </w:r>
      <w:r w:rsidRPr="0040318D">
        <w:rPr>
          <w:rFonts w:ascii="Arial" w:hAnsi="Arial" w:cs="Arial"/>
          <w:sz w:val="22"/>
          <w:szCs w:val="22"/>
        </w:rPr>
        <w:t>.</w:t>
      </w:r>
    </w:p>
    <w:p w14:paraId="7156C074" w14:textId="0B162F21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kubatura budynku – </w:t>
      </w:r>
      <w:r w:rsidR="00190643">
        <w:rPr>
          <w:rFonts w:ascii="Arial" w:hAnsi="Arial" w:cs="Arial"/>
          <w:sz w:val="22"/>
          <w:szCs w:val="22"/>
        </w:rPr>
        <w:t>7 290</w:t>
      </w:r>
      <w:r w:rsidRPr="0040318D">
        <w:rPr>
          <w:rFonts w:ascii="Arial" w:hAnsi="Arial" w:cs="Arial"/>
          <w:sz w:val="22"/>
          <w:szCs w:val="22"/>
        </w:rPr>
        <w:t xml:space="preserve"> m</w:t>
      </w:r>
      <w:r w:rsidRPr="0040318D">
        <w:rPr>
          <w:rFonts w:ascii="Arial" w:hAnsi="Arial" w:cs="Arial"/>
          <w:sz w:val="22"/>
          <w:szCs w:val="22"/>
          <w:vertAlign w:val="superscript"/>
        </w:rPr>
        <w:t>3</w:t>
      </w:r>
      <w:r w:rsidRPr="0040318D">
        <w:rPr>
          <w:rFonts w:ascii="Arial" w:hAnsi="Arial" w:cs="Arial"/>
          <w:sz w:val="22"/>
          <w:szCs w:val="22"/>
        </w:rPr>
        <w:t>,</w:t>
      </w:r>
    </w:p>
    <w:p w14:paraId="282206B2" w14:textId="2E6612A3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budynek </w:t>
      </w:r>
      <w:r w:rsidR="00190643">
        <w:rPr>
          <w:rFonts w:ascii="Arial" w:hAnsi="Arial" w:cs="Arial"/>
          <w:sz w:val="22"/>
          <w:szCs w:val="22"/>
        </w:rPr>
        <w:t>3</w:t>
      </w:r>
      <w:r w:rsidRPr="0040318D">
        <w:rPr>
          <w:rFonts w:ascii="Arial" w:hAnsi="Arial" w:cs="Arial"/>
          <w:sz w:val="22"/>
          <w:szCs w:val="22"/>
        </w:rPr>
        <w:t>-kondygnacyjny,</w:t>
      </w:r>
    </w:p>
    <w:p w14:paraId="3C67AB83" w14:textId="77777777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konstrukcja murowana,</w:t>
      </w:r>
    </w:p>
    <w:p w14:paraId="702B9A0D" w14:textId="77777777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budynek użytkowany, </w:t>
      </w:r>
    </w:p>
    <w:p w14:paraId="53C1E047" w14:textId="70CAF6EE" w:rsidR="00B54B05" w:rsidRPr="0040318D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>rok budowy - 19</w:t>
      </w:r>
      <w:r w:rsidR="00190643">
        <w:rPr>
          <w:rFonts w:ascii="Arial" w:hAnsi="Arial" w:cs="Arial"/>
          <w:sz w:val="22"/>
          <w:szCs w:val="22"/>
        </w:rPr>
        <w:t>77</w:t>
      </w:r>
      <w:r w:rsidRPr="0040318D">
        <w:rPr>
          <w:rFonts w:ascii="Arial" w:hAnsi="Arial" w:cs="Arial"/>
          <w:sz w:val="22"/>
          <w:szCs w:val="22"/>
        </w:rPr>
        <w:t>,</w:t>
      </w:r>
    </w:p>
    <w:p w14:paraId="31AE9D27" w14:textId="16F42709" w:rsidR="00B54B05" w:rsidRPr="00190643" w:rsidRDefault="00B54B05" w:rsidP="00F9782D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40318D">
        <w:rPr>
          <w:rFonts w:ascii="Arial" w:hAnsi="Arial" w:cs="Arial"/>
          <w:sz w:val="22"/>
          <w:szCs w:val="22"/>
        </w:rPr>
        <w:t xml:space="preserve">przeznaczenie </w:t>
      </w:r>
      <w:r w:rsidR="00190643">
        <w:rPr>
          <w:rFonts w:ascii="Arial" w:hAnsi="Arial" w:cs="Arial"/>
          <w:sz w:val="22"/>
          <w:szCs w:val="22"/>
        </w:rPr>
        <w:t>koszarowy</w:t>
      </w:r>
      <w:r w:rsidRPr="0040318D">
        <w:rPr>
          <w:rFonts w:ascii="Arial" w:hAnsi="Arial" w:cs="Arial"/>
          <w:sz w:val="22"/>
          <w:szCs w:val="22"/>
        </w:rPr>
        <w:t>,</w:t>
      </w:r>
    </w:p>
    <w:p w14:paraId="17FE1B1A" w14:textId="77777777" w:rsidR="00B54B05" w:rsidRPr="0040318D" w:rsidRDefault="00B54B05" w:rsidP="00B54B05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7517B459" w14:textId="538079F3" w:rsidR="00C17989" w:rsidRPr="00C17989" w:rsidRDefault="00C17989" w:rsidP="00C17989">
      <w:pPr>
        <w:pStyle w:val="Tekstpodstawowy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C17989">
        <w:rPr>
          <w:rFonts w:ascii="Arial" w:hAnsi="Arial" w:cs="Arial"/>
          <w:b/>
          <w:sz w:val="22"/>
          <w:szCs w:val="22"/>
        </w:rPr>
        <w:t>eren kompleksu wojskowego jest uzbrojony we wszystkie niezbędne media (woda, kanalizacja, gaz, energia elektryczna, kanalizacja teletechniczna)</w:t>
      </w:r>
    </w:p>
    <w:p w14:paraId="7C77A17B" w14:textId="26C28435"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1EE762C6" w:rsidR="00B649F1" w:rsidRPr="00FA2D41" w:rsidRDefault="00B649F1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6C0487AD" w14:textId="77777777" w:rsidR="00D1244E" w:rsidRPr="00FA2D41" w:rsidRDefault="00D1244E" w:rsidP="00F9782D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budowlane i wykonawcze branży budowlanej i elektrycznej o klauzuli „JAWNE”</w:t>
      </w:r>
      <w:r w:rsidRPr="00FA2D41">
        <w:rPr>
          <w:rFonts w:ascii="Arial" w:hAnsi="Arial" w:cs="Arial"/>
          <w:sz w:val="22"/>
          <w:szCs w:val="22"/>
        </w:rPr>
        <w:t>;</w:t>
      </w:r>
    </w:p>
    <w:p w14:paraId="1877D467" w14:textId="081BD7B6" w:rsidR="00D1244E" w:rsidRPr="00FA2D41" w:rsidRDefault="00D1244E" w:rsidP="00F9782D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budowlane i wykonawcze branży teletechnicznej o klauzuli „POUFNE”</w:t>
      </w:r>
      <w:r w:rsidRPr="00FA2D41">
        <w:rPr>
          <w:rFonts w:ascii="Arial" w:hAnsi="Arial" w:cs="Arial"/>
          <w:sz w:val="22"/>
          <w:szCs w:val="22"/>
        </w:rPr>
        <w:t>;</w:t>
      </w:r>
    </w:p>
    <w:p w14:paraId="24E4CA7D" w14:textId="25AA000A" w:rsidR="00D1244E" w:rsidRDefault="00D1244E" w:rsidP="00F9782D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przedmiary robót wszystkich branż o klauzuli „JAWNE</w:t>
      </w:r>
      <w:r w:rsidRPr="00FA2D41">
        <w:rPr>
          <w:rFonts w:ascii="Arial" w:hAnsi="Arial" w:cs="Arial"/>
          <w:sz w:val="22"/>
          <w:szCs w:val="22"/>
        </w:rPr>
        <w:t>;</w:t>
      </w:r>
    </w:p>
    <w:p w14:paraId="5C953D93" w14:textId="509BA032" w:rsidR="00D1244E" w:rsidRPr="00FA2D41" w:rsidRDefault="00D1244E" w:rsidP="00F9782D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specyfikacje techniczne wykonania i odbioru robót o klauzuli „JAWNE”;</w:t>
      </w:r>
    </w:p>
    <w:p w14:paraId="1898B280" w14:textId="66F61A2F" w:rsidR="00CB226A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14:paraId="33EEF744" w14:textId="0E9838BF" w:rsidR="00CB226A" w:rsidRPr="00FA2D41" w:rsidRDefault="00EE5154" w:rsidP="00F9782D">
      <w:pPr>
        <w:pStyle w:val="Tekstpodstawowy"/>
        <w:numPr>
          <w:ilvl w:val="2"/>
          <w:numId w:val="8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budowlana</w:t>
      </w:r>
    </w:p>
    <w:p w14:paraId="00C5B236" w14:textId="7A9243F7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- </w:t>
      </w:r>
      <w:r w:rsidR="002C70A6">
        <w:rPr>
          <w:rFonts w:ascii="Arial" w:hAnsi="Arial" w:cs="Arial"/>
          <w:sz w:val="22"/>
          <w:szCs w:val="22"/>
        </w:rPr>
        <w:t>budynek nr 2 – wykonanie trwałej zabudowy aluminiowo – szklanej wraz z drzwiami</w:t>
      </w:r>
      <w:r w:rsidRPr="00FA2D41">
        <w:rPr>
          <w:rFonts w:ascii="Arial" w:hAnsi="Arial" w:cs="Arial"/>
          <w:sz w:val="22"/>
          <w:szCs w:val="22"/>
        </w:rPr>
        <w:t>;</w:t>
      </w:r>
    </w:p>
    <w:p w14:paraId="583A2772" w14:textId="61160203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- </w:t>
      </w:r>
      <w:r w:rsidR="002C70A6">
        <w:rPr>
          <w:rFonts w:ascii="Arial" w:hAnsi="Arial" w:cs="Arial"/>
          <w:sz w:val="22"/>
          <w:szCs w:val="22"/>
        </w:rPr>
        <w:t>budynek nr 3 – demontaż istniejących i montaż</w:t>
      </w:r>
      <w:r w:rsidR="002C70A6" w:rsidRPr="002C70A6">
        <w:rPr>
          <w:rFonts w:ascii="Arial" w:hAnsi="Arial" w:cs="Arial"/>
          <w:sz w:val="22"/>
          <w:szCs w:val="22"/>
        </w:rPr>
        <w:t xml:space="preserve"> nowych drzwi korytarzowych – wejście główne i do łącznika w budynku nr 3</w:t>
      </w:r>
      <w:r w:rsidRPr="00FA2D41">
        <w:rPr>
          <w:rFonts w:ascii="Arial" w:hAnsi="Arial" w:cs="Arial"/>
          <w:sz w:val="22"/>
          <w:szCs w:val="22"/>
        </w:rPr>
        <w:t>;</w:t>
      </w:r>
    </w:p>
    <w:p w14:paraId="7E5C6893" w14:textId="534C23CE" w:rsidR="00CB226A" w:rsidRPr="00FA2D41" w:rsidRDefault="00EE5154" w:rsidP="00F9782D">
      <w:pPr>
        <w:pStyle w:val="Tekstpodstawowy"/>
        <w:numPr>
          <w:ilvl w:val="2"/>
          <w:numId w:val="8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elektryczna</w:t>
      </w:r>
    </w:p>
    <w:p w14:paraId="68B39C22" w14:textId="0363600B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- </w:t>
      </w:r>
      <w:r w:rsidR="001C7FD2" w:rsidRPr="001C7FD2">
        <w:rPr>
          <w:rFonts w:ascii="Arial" w:hAnsi="Arial" w:cs="Arial"/>
          <w:sz w:val="22"/>
          <w:szCs w:val="22"/>
        </w:rPr>
        <w:t>wymiana istniejących UPS na nowe w budynkach nr 2, 29, 86 i montaż w istniejących szafach serwerowych</w:t>
      </w:r>
      <w:r w:rsidRPr="00FA2D41">
        <w:rPr>
          <w:rFonts w:ascii="Arial" w:hAnsi="Arial" w:cs="Arial"/>
          <w:sz w:val="22"/>
          <w:szCs w:val="22"/>
        </w:rPr>
        <w:t>;</w:t>
      </w:r>
    </w:p>
    <w:p w14:paraId="4D79A9F4" w14:textId="571FF4D3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- </w:t>
      </w:r>
      <w:r w:rsidR="001C7FD2" w:rsidRPr="001C7FD2">
        <w:rPr>
          <w:rFonts w:ascii="Arial" w:hAnsi="Arial" w:cs="Arial"/>
          <w:sz w:val="22"/>
          <w:szCs w:val="22"/>
        </w:rPr>
        <w:t xml:space="preserve">wymiana istniejącego UPS na nowy w budynku nr 3 i umieszczenie go razem </w:t>
      </w:r>
      <w:r w:rsidR="00D61C12">
        <w:rPr>
          <w:rFonts w:ascii="Arial" w:hAnsi="Arial" w:cs="Arial"/>
          <w:sz w:val="22"/>
          <w:szCs w:val="22"/>
        </w:rPr>
        <w:br/>
      </w:r>
      <w:r w:rsidR="001C7FD2" w:rsidRPr="001C7FD2">
        <w:rPr>
          <w:rFonts w:ascii="Arial" w:hAnsi="Arial" w:cs="Arial"/>
          <w:sz w:val="22"/>
          <w:szCs w:val="22"/>
        </w:rPr>
        <w:t>z zestawami bateryjnymi w nowej szafie serwerowej</w:t>
      </w:r>
      <w:r w:rsidRPr="00FA2D41">
        <w:rPr>
          <w:rFonts w:ascii="Arial" w:hAnsi="Arial" w:cs="Arial"/>
          <w:sz w:val="22"/>
          <w:szCs w:val="22"/>
        </w:rPr>
        <w:t>;</w:t>
      </w:r>
    </w:p>
    <w:p w14:paraId="4F79DB2B" w14:textId="15079CFD" w:rsidR="00EE5154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- </w:t>
      </w:r>
      <w:r w:rsidR="001C7FD2" w:rsidRPr="001C7FD2">
        <w:rPr>
          <w:rFonts w:ascii="Arial" w:hAnsi="Arial" w:cs="Arial"/>
          <w:sz w:val="22"/>
          <w:szCs w:val="22"/>
        </w:rPr>
        <w:t>wymian</w:t>
      </w:r>
      <w:r w:rsidR="001C7FD2">
        <w:rPr>
          <w:rFonts w:ascii="Arial" w:hAnsi="Arial" w:cs="Arial"/>
          <w:sz w:val="22"/>
          <w:szCs w:val="22"/>
        </w:rPr>
        <w:t>a</w:t>
      </w:r>
      <w:r w:rsidR="001C7FD2" w:rsidRPr="001C7FD2">
        <w:rPr>
          <w:rFonts w:ascii="Arial" w:hAnsi="Arial" w:cs="Arial"/>
          <w:sz w:val="22"/>
          <w:szCs w:val="22"/>
        </w:rPr>
        <w:t xml:space="preserve"> dwóch istniejących urządzeń UPS na jeden </w:t>
      </w:r>
      <w:r w:rsidR="001C7FD2">
        <w:rPr>
          <w:rFonts w:ascii="Arial" w:hAnsi="Arial" w:cs="Arial"/>
          <w:sz w:val="22"/>
          <w:szCs w:val="22"/>
        </w:rPr>
        <w:t>w</w:t>
      </w:r>
      <w:r w:rsidR="001C7FD2" w:rsidRPr="001C7FD2">
        <w:rPr>
          <w:rFonts w:ascii="Arial" w:hAnsi="Arial" w:cs="Arial"/>
          <w:sz w:val="22"/>
          <w:szCs w:val="22"/>
        </w:rPr>
        <w:t xml:space="preserve"> budynku nr 7. UPS wraz </w:t>
      </w:r>
      <w:r w:rsidR="001C7FD2">
        <w:rPr>
          <w:rFonts w:ascii="Arial" w:hAnsi="Arial" w:cs="Arial"/>
          <w:sz w:val="22"/>
          <w:szCs w:val="22"/>
        </w:rPr>
        <w:br/>
      </w:r>
      <w:r w:rsidR="001C7FD2" w:rsidRPr="001C7FD2">
        <w:rPr>
          <w:rFonts w:ascii="Arial" w:hAnsi="Arial" w:cs="Arial"/>
          <w:sz w:val="22"/>
          <w:szCs w:val="22"/>
        </w:rPr>
        <w:t>z bateriami należy umieścić w kontenerze 10-stopowym na zewnątrz budynku. Ocieplony kontener wyposażony w instalację oświetleniową, instalację gniazd wtyczkowych, klimatyzację, ogrzewanie elektryczne, ocieplony należy posadowić na betonowym fundamencie</w:t>
      </w:r>
      <w:r w:rsidRPr="00FA2D41">
        <w:rPr>
          <w:rFonts w:ascii="Arial" w:hAnsi="Arial" w:cs="Arial"/>
          <w:sz w:val="22"/>
          <w:szCs w:val="22"/>
        </w:rPr>
        <w:t>;</w:t>
      </w:r>
    </w:p>
    <w:p w14:paraId="601E61BC" w14:textId="3E6DD0C7" w:rsidR="001C7FD2" w:rsidRPr="00FA2D41" w:rsidRDefault="001C7FD2" w:rsidP="001C7FD2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C7FD2">
        <w:rPr>
          <w:rFonts w:ascii="Arial" w:hAnsi="Arial" w:cs="Arial"/>
          <w:sz w:val="22"/>
          <w:szCs w:val="22"/>
        </w:rPr>
        <w:t>oprowadzenie zasilania do projektowanych urządzeń syst</w:t>
      </w:r>
      <w:r>
        <w:rPr>
          <w:rFonts w:ascii="Arial" w:hAnsi="Arial" w:cs="Arial"/>
          <w:sz w:val="22"/>
          <w:szCs w:val="22"/>
        </w:rPr>
        <w:t xml:space="preserve">emów zabezpieczeń technicznych </w:t>
      </w:r>
    </w:p>
    <w:p w14:paraId="300EBC01" w14:textId="32E2BE05" w:rsidR="00EE5154" w:rsidRPr="00FA2D41" w:rsidRDefault="00EE5154" w:rsidP="00F9782D">
      <w:pPr>
        <w:pStyle w:val="Tekstpodstawowy"/>
        <w:numPr>
          <w:ilvl w:val="2"/>
          <w:numId w:val="8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teletechniczna</w:t>
      </w:r>
    </w:p>
    <w:p w14:paraId="42BF9AB8" w14:textId="6C3E0A26" w:rsidR="001C7FD2" w:rsidRPr="001C7FD2" w:rsidRDefault="00EE5154" w:rsidP="001C7FD2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- </w:t>
      </w:r>
      <w:r w:rsidR="001C7FD2">
        <w:rPr>
          <w:rFonts w:ascii="Arial" w:hAnsi="Arial" w:cs="Arial"/>
          <w:sz w:val="22"/>
          <w:szCs w:val="22"/>
        </w:rPr>
        <w:t>w</w:t>
      </w:r>
      <w:r w:rsidR="001C7FD2" w:rsidRPr="001C7FD2">
        <w:rPr>
          <w:rFonts w:ascii="Arial" w:hAnsi="Arial" w:cs="Arial"/>
          <w:sz w:val="22"/>
          <w:szCs w:val="22"/>
        </w:rPr>
        <w:t>ymian</w:t>
      </w:r>
      <w:r w:rsidR="001C7FD2">
        <w:rPr>
          <w:rFonts w:ascii="Arial" w:hAnsi="Arial" w:cs="Arial"/>
          <w:sz w:val="22"/>
          <w:szCs w:val="22"/>
        </w:rPr>
        <w:t>a</w:t>
      </w:r>
      <w:r w:rsidR="001C7FD2" w:rsidRPr="001C7FD2">
        <w:rPr>
          <w:rFonts w:ascii="Arial" w:hAnsi="Arial" w:cs="Arial"/>
          <w:sz w:val="22"/>
          <w:szCs w:val="22"/>
        </w:rPr>
        <w:t xml:space="preserve"> systemu kontroli dostępu na now</w:t>
      </w:r>
      <w:r w:rsidR="001C7FD2">
        <w:rPr>
          <w:rFonts w:ascii="Arial" w:hAnsi="Arial" w:cs="Arial"/>
          <w:sz w:val="22"/>
          <w:szCs w:val="22"/>
        </w:rPr>
        <w:t>y</w:t>
      </w:r>
      <w:r w:rsidR="001C7FD2" w:rsidRPr="001C7FD2">
        <w:rPr>
          <w:rFonts w:ascii="Arial" w:hAnsi="Arial" w:cs="Arial"/>
          <w:sz w:val="22"/>
          <w:szCs w:val="22"/>
        </w:rPr>
        <w:t xml:space="preserve"> i doposażenie w nowe urządzenia kontroli dostępu (budynki nr 2, 3, 4, 29, 86), </w:t>
      </w:r>
    </w:p>
    <w:p w14:paraId="4B9F5BC3" w14:textId="3166946C" w:rsidR="001C7FD2" w:rsidRPr="001C7FD2" w:rsidRDefault="001C7FD2" w:rsidP="001C7FD2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</w:t>
      </w:r>
      <w:r w:rsidRPr="001C7FD2">
        <w:rPr>
          <w:rFonts w:ascii="Arial" w:hAnsi="Arial" w:cs="Arial"/>
          <w:sz w:val="22"/>
          <w:szCs w:val="22"/>
        </w:rPr>
        <w:t xml:space="preserve">miana lokalizacji istniejących kamer i doposażenie w nowe kamery IP telewizyjnego systemu nadzoru (budynki nr 2, 3, 4, 29, 86), </w:t>
      </w:r>
    </w:p>
    <w:p w14:paraId="3B90164A" w14:textId="287FEA76" w:rsidR="001C7FD2" w:rsidRPr="001C7FD2" w:rsidRDefault="00D61C12" w:rsidP="001C7FD2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1C7FD2" w:rsidRPr="001C7FD2">
        <w:rPr>
          <w:rFonts w:ascii="Arial" w:hAnsi="Arial" w:cs="Arial"/>
          <w:sz w:val="22"/>
          <w:szCs w:val="22"/>
        </w:rPr>
        <w:t xml:space="preserve">oposażenie w przycisk napadowy system sygnalizacji włamania i napadu (budynek nr 29), </w:t>
      </w:r>
    </w:p>
    <w:p w14:paraId="21B3F58B" w14:textId="371BBA35" w:rsidR="001C7FD2" w:rsidRPr="001C7FD2" w:rsidRDefault="00D61C12" w:rsidP="001C7FD2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</w:t>
      </w:r>
      <w:r w:rsidR="001C7FD2" w:rsidRPr="001C7FD2">
        <w:rPr>
          <w:rFonts w:ascii="Arial" w:hAnsi="Arial" w:cs="Arial"/>
          <w:sz w:val="22"/>
          <w:szCs w:val="22"/>
        </w:rPr>
        <w:t xml:space="preserve">miana lokalizacji istniejących urządzeń i doposażenie w nowe urządzenia systemu interkomowego (budynki nr 2, 3, 86), </w:t>
      </w:r>
    </w:p>
    <w:p w14:paraId="569B9EB4" w14:textId="6C3252BE" w:rsidR="00F944C1" w:rsidRPr="00FA2D41" w:rsidRDefault="00F944C1" w:rsidP="001C7FD2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Przedmiot zamówienia wykonać zgodnie z dokumentacją projektową </w:t>
      </w:r>
      <w:r w:rsidRPr="00FA2D41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>
        <w:rPr>
          <w:rFonts w:ascii="Arial" w:hAnsi="Arial" w:cs="Arial"/>
          <w:sz w:val="22"/>
          <w:szCs w:val="22"/>
        </w:rPr>
        <w:t xml:space="preserve"> wykonania </w:t>
      </w:r>
      <w:r w:rsidR="00263F23" w:rsidRPr="00FA2D41">
        <w:rPr>
          <w:rFonts w:ascii="Arial" w:hAnsi="Arial" w:cs="Arial"/>
          <w:sz w:val="22"/>
          <w:szCs w:val="22"/>
        </w:rPr>
        <w:t>i</w:t>
      </w:r>
      <w:r w:rsidRPr="00FA2D41">
        <w:rPr>
          <w:rFonts w:ascii="Arial" w:hAnsi="Arial" w:cs="Arial"/>
          <w:sz w:val="22"/>
          <w:szCs w:val="22"/>
        </w:rPr>
        <w:t xml:space="preserve"> odbioru robót </w:t>
      </w:r>
      <w:r w:rsidR="000D144D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 xml:space="preserve">w budownictwie. </w:t>
      </w:r>
    </w:p>
    <w:p w14:paraId="64AA7BF6" w14:textId="3BB71367" w:rsidR="00263F23" w:rsidRPr="00FA2D41" w:rsidRDefault="007322EC" w:rsidP="00263F23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79702D8E" w14:textId="77777777" w:rsidR="00263F23" w:rsidRPr="00FA2D41" w:rsidRDefault="00263F23" w:rsidP="00263F23">
      <w:pPr>
        <w:pStyle w:val="Akapitzlist"/>
        <w:spacing w:before="240"/>
        <w:ind w:left="284"/>
        <w:jc w:val="both"/>
        <w:rPr>
          <w:rFonts w:ascii="Arial" w:hAnsi="Arial" w:cs="Arial"/>
          <w:sz w:val="12"/>
          <w:szCs w:val="12"/>
        </w:rPr>
      </w:pPr>
    </w:p>
    <w:p w14:paraId="0564F0A9" w14:textId="3B7723F0" w:rsidR="00263F23" w:rsidRPr="00FA2D41" w:rsidRDefault="00CB226A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1BADCDB8" w:rsidR="00263F23" w:rsidRDefault="00263F23" w:rsidP="00F9782D">
      <w:pPr>
        <w:pStyle w:val="Akapitzlist"/>
        <w:numPr>
          <w:ilvl w:val="0"/>
          <w:numId w:val="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14:paraId="75B9C7C9" w14:textId="4317401E" w:rsidR="001C6F65" w:rsidRPr="001C6F65" w:rsidRDefault="001C6F65" w:rsidP="00F9782D">
      <w:pPr>
        <w:pStyle w:val="Akapitzlist"/>
        <w:numPr>
          <w:ilvl w:val="0"/>
          <w:numId w:val="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kierowników robót poszczególnych branż</w:t>
      </w:r>
      <w:r w:rsidRPr="00FA2D41">
        <w:rPr>
          <w:rFonts w:ascii="Arial" w:hAnsi="Arial" w:cs="Arial"/>
          <w:sz w:val="22"/>
          <w:szCs w:val="22"/>
        </w:rPr>
        <w:t xml:space="preserve"> i kierowanie robotami </w:t>
      </w:r>
      <w:r>
        <w:rPr>
          <w:rFonts w:ascii="Arial" w:hAnsi="Arial" w:cs="Arial"/>
          <w:sz w:val="22"/>
          <w:szCs w:val="22"/>
        </w:rPr>
        <w:br/>
        <w:t>w branżach</w:t>
      </w:r>
      <w:r w:rsidRPr="00FA2D41">
        <w:rPr>
          <w:rFonts w:ascii="Arial" w:hAnsi="Arial" w:cs="Arial"/>
          <w:sz w:val="22"/>
          <w:szCs w:val="22"/>
        </w:rPr>
        <w:t>,</w:t>
      </w:r>
    </w:p>
    <w:p w14:paraId="630816EF" w14:textId="2E9CB9E7" w:rsidR="00263F23" w:rsidRPr="00FA2D41" w:rsidRDefault="00263F23" w:rsidP="00F9782D">
      <w:pPr>
        <w:pStyle w:val="Akapitzlist"/>
        <w:numPr>
          <w:ilvl w:val="0"/>
          <w:numId w:val="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lastRenderedPageBreak/>
        <w:t>Szkolenie pracowników,</w:t>
      </w:r>
    </w:p>
    <w:p w14:paraId="4D94AD0E" w14:textId="68E50F23" w:rsidR="00E60DA1" w:rsidRPr="00FA2D41" w:rsidRDefault="00E60DA1" w:rsidP="00F9782D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prac/czynności towarzyszących koniecznych do prawidłowego zrealizowania umowy, a nieprzewidzianych w projektach;</w:t>
      </w:r>
    </w:p>
    <w:p w14:paraId="3F4B201F" w14:textId="77777777" w:rsidR="00E60DA1" w:rsidRPr="00FA2D41" w:rsidRDefault="00E60DA1" w:rsidP="00F9782D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54AEEEB8" w:rsidR="00235458" w:rsidRPr="00FA2D41" w:rsidRDefault="00235458" w:rsidP="00F9782D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obiekcie lub dotyczących obiektu a związanych z innymi inwestycjami (realizowanych na etapie dokumentacji lub robót budowlanych);</w:t>
      </w:r>
    </w:p>
    <w:p w14:paraId="741FE4F3" w14:textId="79D4E392" w:rsidR="00CB226A" w:rsidRPr="00FA2D41" w:rsidRDefault="00263F23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FA2D41" w:rsidRDefault="00E60DA1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FA2D41" w:rsidRDefault="00E60DA1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FA2D41" w:rsidRDefault="00BD09EA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FA2D41" w:rsidRDefault="00BD09EA" w:rsidP="00F9782D">
      <w:pPr>
        <w:pStyle w:val="Akapitzlist"/>
        <w:numPr>
          <w:ilvl w:val="0"/>
          <w:numId w:val="11"/>
        </w:numPr>
        <w:tabs>
          <w:tab w:val="left" w:pos="1134"/>
        </w:tabs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FA2D41">
        <w:rPr>
          <w:rFonts w:ascii="Arial" w:hAnsi="Arial" w:cs="Arial"/>
          <w:sz w:val="22"/>
          <w:szCs w:val="22"/>
        </w:rPr>
        <w:t>liz</w:t>
      </w:r>
      <w:r w:rsidR="00263F23" w:rsidRPr="00FA2D41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(</w:t>
      </w:r>
      <w:r w:rsidRPr="00FA2D41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317FC509" w:rsidR="00E60DA1" w:rsidRPr="00FA2D41" w:rsidRDefault="00E60DA1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14:paraId="0DB6AB29" w14:textId="6589ACF7" w:rsidR="00E60DA1" w:rsidRPr="00FA2D41" w:rsidRDefault="00E60DA1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instrukcji ppoż. oraz scenariusza ppoż. lub ich aktualizacji </w:t>
      </w:r>
      <w:r w:rsidRPr="00FA2D41">
        <w:rPr>
          <w:rFonts w:ascii="Arial" w:hAnsi="Arial" w:cs="Arial"/>
          <w:sz w:val="22"/>
          <w:szCs w:val="22"/>
        </w:rPr>
        <w:br/>
        <w:t>(w przypadku posiadania przez Użytkownika) – jeżeli będzie wymagane;</w:t>
      </w:r>
    </w:p>
    <w:p w14:paraId="03F4DF35" w14:textId="77777777" w:rsidR="00235458" w:rsidRPr="00FA2D41" w:rsidRDefault="00235458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arkusza efektów gospodarczych;</w:t>
      </w:r>
    </w:p>
    <w:p w14:paraId="1A25C73E" w14:textId="32223058" w:rsidR="00235458" w:rsidRPr="00FA2D41" w:rsidRDefault="00235458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6048F501" w14:textId="2B837427" w:rsidR="00E60DA1" w:rsidRPr="00117E02" w:rsidRDefault="00E60DA1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 realizacja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9EC1E7F" w14:textId="085D4FF9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założenie i prowadzenie dokumentacji w formie Kart Urządzeń lub Kart Systemów Ochrony Przeciwpożarowej, które następnie Wykonawca przekaże Z</w:t>
      </w:r>
      <w:r w:rsidR="00117E02" w:rsidRPr="00117E02">
        <w:rPr>
          <w:rFonts w:ascii="Arial" w:hAnsi="Arial" w:cs="Arial"/>
          <w:sz w:val="22"/>
          <w:szCs w:val="22"/>
        </w:rPr>
        <w:t>amawiającemu</w:t>
      </w:r>
      <w:r w:rsidRPr="00117E02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117E02" w:rsidRDefault="00E60DA1" w:rsidP="00E60DA1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oznakowanie urządzeń lub systemów ochrony przeciwpożarowej;</w:t>
      </w:r>
    </w:p>
    <w:p w14:paraId="16C9F37D" w14:textId="49799EAC" w:rsidR="0097709B" w:rsidRPr="00117E02" w:rsidRDefault="00E60DA1" w:rsidP="0097709B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117E02">
        <w:rPr>
          <w:rFonts w:ascii="Arial" w:hAnsi="Arial" w:cs="Arial"/>
          <w:sz w:val="22"/>
          <w:szCs w:val="22"/>
        </w:rPr>
        <w:br/>
      </w:r>
      <w:r w:rsidRPr="00117E02">
        <w:rPr>
          <w:rFonts w:ascii="Arial" w:hAnsi="Arial" w:cs="Arial"/>
          <w:sz w:val="22"/>
          <w:szCs w:val="22"/>
        </w:rPr>
        <w:t>w niniejszym punkcie, które będą montowane, o ile producent takiej autoryzacji udziela (niezbędne, odpowiednie i aktualne certyfikaty uprawniające do serwisu tych urządzeń);</w:t>
      </w:r>
    </w:p>
    <w:p w14:paraId="1F6871B2" w14:textId="2A42C00F" w:rsidR="00B571E6" w:rsidRDefault="00B571E6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dowodów urządzeń zgodnie z wytycznymi Administratora </w:t>
      </w:r>
      <w:r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97709B" w:rsidRDefault="0097709B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97709B" w:rsidRDefault="0097709B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7853C240" w14:textId="4327FE7C" w:rsidR="0097709B" w:rsidRPr="0097709B" w:rsidRDefault="0097709B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podaniem czasookresów wymaganych przez producenta urządzenia;</w:t>
      </w:r>
    </w:p>
    <w:p w14:paraId="405007F0" w14:textId="77777777" w:rsidR="0097709B" w:rsidRPr="0097709B" w:rsidRDefault="0097709B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12631CE6" w:rsidR="0097709B" w:rsidRPr="0097709B" w:rsidRDefault="0097709B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Wykonanie karty gwarancyjnej na zamontowane systemy, uwzględniającej okres prowadzenia konserwacji i czas na jaki zastała udzielona gwarancja wraz </w:t>
      </w:r>
      <w:r w:rsidR="00E303A9"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nr kontaktowym serwisu pod który należy zgłaszać usterki;</w:t>
      </w:r>
    </w:p>
    <w:p w14:paraId="06325CD7" w14:textId="18C52D59" w:rsidR="0097709B" w:rsidRPr="0097709B" w:rsidRDefault="0097709B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lastRenderedPageBreak/>
        <w:t xml:space="preserve">Dostarczenie deklaracji Wykonawcy o wykonaniu systemów zgodnie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obowiązującymi przepisami;</w:t>
      </w:r>
    </w:p>
    <w:p w14:paraId="576D628A" w14:textId="775352F8" w:rsidR="0097709B" w:rsidRPr="00D97DF6" w:rsidRDefault="0097709B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i dostarczenie podpisanych przez Użytkownika protokołów szkoleń z zamontowanych systemów, protokołów z uruchomień i sprawdzeń poprawności działania </w:t>
      </w:r>
      <w:r w:rsidRPr="00D97DF6">
        <w:rPr>
          <w:rFonts w:ascii="Arial" w:hAnsi="Arial" w:cs="Arial"/>
          <w:sz w:val="22"/>
          <w:szCs w:val="22"/>
        </w:rPr>
        <w:t>i funkcjonowania;</w:t>
      </w:r>
    </w:p>
    <w:p w14:paraId="1A6A1C48" w14:textId="77777777" w:rsidR="0097709B" w:rsidRPr="0097709B" w:rsidRDefault="0097709B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73CBA8F4" w14:textId="77777777" w:rsidR="0097709B" w:rsidRPr="0097709B" w:rsidRDefault="0097709B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</w:p>
    <w:p w14:paraId="58DD52C6" w14:textId="05B5DF2A" w:rsidR="00777AF5" w:rsidRPr="0004081C" w:rsidRDefault="00BD09EA" w:rsidP="00F9782D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</w:t>
      </w:r>
      <w:r w:rsidR="0004081C">
        <w:rPr>
          <w:rFonts w:ascii="Arial" w:hAnsi="Arial" w:cs="Arial"/>
          <w:sz w:val="22"/>
          <w:szCs w:val="22"/>
        </w:rPr>
        <w:t xml:space="preserve"> komisyjnego odbioru końcowego”.</w:t>
      </w:r>
    </w:p>
    <w:p w14:paraId="4C345A66" w14:textId="077FFD16" w:rsidR="00617CBF" w:rsidRPr="00FA2D41" w:rsidRDefault="00617CBF" w:rsidP="00235458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Warunki uczestnictwa w postępowaniu </w:t>
      </w:r>
    </w:p>
    <w:p w14:paraId="673F25BA" w14:textId="0183B129" w:rsidR="00A2354F" w:rsidRDefault="00A2354F" w:rsidP="00D9251C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96738">
        <w:rPr>
          <w:rFonts w:ascii="Arial" w:hAnsi="Arial" w:cs="Arial"/>
          <w:b/>
          <w:sz w:val="22"/>
          <w:szCs w:val="22"/>
        </w:rPr>
        <w:t xml:space="preserve">W </w:t>
      </w:r>
      <w:r w:rsidRPr="00A96738">
        <w:rPr>
          <w:rFonts w:ascii="Arial" w:hAnsi="Arial" w:cs="Arial"/>
          <w:b/>
          <w:sz w:val="22"/>
          <w:szCs w:val="22"/>
          <w:lang w:val="x-none" w:eastAsia="x-none"/>
        </w:rPr>
        <w:t>postępowaniu mogą uczestniczyć oferenci, którzy</w:t>
      </w:r>
      <w:r w:rsidRPr="00A96738">
        <w:rPr>
          <w:rFonts w:ascii="Arial" w:hAnsi="Arial" w:cs="Arial"/>
          <w:b/>
          <w:sz w:val="22"/>
          <w:szCs w:val="22"/>
          <w:lang w:eastAsia="x-none"/>
        </w:rPr>
        <w:t xml:space="preserve"> spełniają </w:t>
      </w:r>
      <w:r w:rsidRPr="00A96738">
        <w:rPr>
          <w:rFonts w:ascii="Arial" w:hAnsi="Arial" w:cs="Arial"/>
          <w:b/>
          <w:sz w:val="22"/>
          <w:szCs w:val="22"/>
        </w:rPr>
        <w:t xml:space="preserve">wymagania dotyczące osób uczestniczących w wykonaniu zamówienia: </w:t>
      </w:r>
    </w:p>
    <w:p w14:paraId="4AA2F7EC" w14:textId="737B3A00" w:rsidR="002538FE" w:rsidRPr="002538FE" w:rsidRDefault="002538FE" w:rsidP="002538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/>
        <w:ind w:left="993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sz w:val="22"/>
          <w:szCs w:val="22"/>
          <w:lang w:val="x-none" w:eastAsia="x-none"/>
        </w:rPr>
        <w:t>pracownicy (kierownik budowy, kierownicy robót) posiadający uprawnienia do wykonywania robót budowlanych bez ograniczeń, w zakresie odpowiadającym przedmiotowi zamówienia</w:t>
      </w:r>
      <w:r w:rsidR="00156010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>w specjalnościach: konstrukcyjno-budowlana,   elektryczna, teletechniczna,</w:t>
      </w:r>
    </w:p>
    <w:p w14:paraId="0DB59036" w14:textId="52468D82" w:rsidR="002538FE" w:rsidRPr="006F5E16" w:rsidRDefault="002538FE" w:rsidP="006F5E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/>
        <w:ind w:left="993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Kierownik budowy, kierownicy robót branżowych winni posiadać: oświadczenie </w:t>
      </w:r>
      <w:r w:rsidR="00156010">
        <w:rPr>
          <w:rFonts w:ascii="Arial" w:hAnsi="Arial" w:cs="Arial"/>
          <w:sz w:val="22"/>
          <w:szCs w:val="22"/>
          <w:lang w:val="x-none" w:eastAsia="x-none"/>
        </w:rPr>
        <w:br/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o posiadaniu aktualnego zaświadczenia z właściwego Oddziału Izby Architektów lub Izby Inżynierów Budownictwa potwierdzające przynależność do tej izby </w:t>
      </w:r>
      <w:r w:rsidR="00156010">
        <w:rPr>
          <w:rFonts w:ascii="Arial" w:hAnsi="Arial" w:cs="Arial"/>
          <w:sz w:val="22"/>
          <w:szCs w:val="22"/>
          <w:lang w:val="x-none" w:eastAsia="x-none"/>
        </w:rPr>
        <w:br/>
      </w:r>
      <w:r w:rsidRPr="002538FE">
        <w:rPr>
          <w:rFonts w:ascii="Arial" w:hAnsi="Arial" w:cs="Arial"/>
          <w:sz w:val="22"/>
          <w:szCs w:val="22"/>
          <w:lang w:val="x-none" w:eastAsia="x-none"/>
        </w:rPr>
        <w:t>i opłacania wymaganego ubezpieczenia</w:t>
      </w:r>
      <w:r w:rsidR="006F5E16">
        <w:rPr>
          <w:rFonts w:ascii="Arial" w:hAnsi="Arial" w:cs="Arial"/>
          <w:sz w:val="22"/>
          <w:szCs w:val="22"/>
          <w:lang w:val="x-none" w:eastAsia="x-none"/>
        </w:rPr>
        <w:t xml:space="preserve"> od odpowiedzialności zawodowej, </w:t>
      </w:r>
      <w:r w:rsidRPr="006F5E16">
        <w:rPr>
          <w:rFonts w:ascii="Arial" w:hAnsi="Arial" w:cs="Arial"/>
          <w:sz w:val="22"/>
          <w:szCs w:val="22"/>
          <w:lang w:val="x-none" w:eastAsia="x-none"/>
        </w:rPr>
        <w:t>poświadczenie bezpieczeństwa do klauzuli „POUFNE” lub wyżej,</w:t>
      </w:r>
      <w:r w:rsidR="006F5E16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F5E16">
        <w:rPr>
          <w:rFonts w:ascii="Arial" w:hAnsi="Arial" w:cs="Arial"/>
          <w:sz w:val="22"/>
          <w:szCs w:val="22"/>
          <w:lang w:val="x-none" w:eastAsia="x-none"/>
        </w:rPr>
        <w:t>aktualne zaświadczenie stwierdzające odbycie szkolenia w zakresie ochrony informacji niejawnych,</w:t>
      </w:r>
    </w:p>
    <w:p w14:paraId="096A2669" w14:textId="77777777" w:rsidR="002538FE" w:rsidRPr="002538FE" w:rsidRDefault="002538FE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b/>
          <w:sz w:val="22"/>
          <w:szCs w:val="22"/>
          <w:lang w:val="x-none" w:eastAsia="x-none"/>
        </w:rPr>
        <w:t xml:space="preserve">Instalatorzy/konserwatorzy systemów  alarmowych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>winni posiadać:</w:t>
      </w:r>
    </w:p>
    <w:p w14:paraId="485045DD" w14:textId="5D111733" w:rsidR="002538FE" w:rsidRPr="002538FE" w:rsidRDefault="002538FE" w:rsidP="002538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/>
        <w:ind w:left="993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sz w:val="22"/>
          <w:szCs w:val="22"/>
          <w:lang w:val="x-none" w:eastAsia="x-none"/>
        </w:rPr>
        <w:t>zaświadczenie, świadectwo lub autoryzacja ukończenia kursów w zakresie instalowania/konserwacji systemów zabezpieczeń technicznych stopni 1-4 lub aktualne zaświadczenie  ukończenia kursów w zakresie instalowania/konserwacji systemów alarmowych,</w:t>
      </w:r>
    </w:p>
    <w:p w14:paraId="4A950035" w14:textId="77777777" w:rsidR="002538FE" w:rsidRPr="002538FE" w:rsidRDefault="002538FE" w:rsidP="002538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/>
        <w:ind w:left="993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sz w:val="22"/>
          <w:szCs w:val="22"/>
          <w:lang w:val="x-none" w:eastAsia="x-none"/>
        </w:rPr>
        <w:t>zaświadczenie o wpisie na listę kwalifikowanych pracowników zabezpieczenia technicznego,</w:t>
      </w:r>
    </w:p>
    <w:p w14:paraId="5135D1B0" w14:textId="77777777" w:rsidR="002538FE" w:rsidRPr="002538FE" w:rsidRDefault="002538FE" w:rsidP="002538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/>
        <w:ind w:left="993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sz w:val="22"/>
          <w:szCs w:val="22"/>
          <w:lang w:val="x-none" w:eastAsia="x-none"/>
        </w:rPr>
        <w:t>legitymację kwalifikowanego pracownika zabezpieczenia technicznego,</w:t>
      </w:r>
    </w:p>
    <w:p w14:paraId="18BA1E03" w14:textId="77777777" w:rsidR="002538FE" w:rsidRPr="002538FE" w:rsidRDefault="002538FE" w:rsidP="002538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/>
        <w:ind w:left="993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sz w:val="22"/>
          <w:szCs w:val="22"/>
          <w:lang w:val="x-none" w:eastAsia="x-none"/>
        </w:rPr>
        <w:t>poświadczenie bezpieczeństwa do klauzuli „POUFNE” lub wyżej,</w:t>
      </w:r>
    </w:p>
    <w:p w14:paraId="371E2119" w14:textId="77777777" w:rsidR="002538FE" w:rsidRPr="002538FE" w:rsidRDefault="002538FE" w:rsidP="002538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/>
        <w:ind w:left="993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sz w:val="22"/>
          <w:szCs w:val="22"/>
          <w:lang w:val="x-none" w:eastAsia="x-none"/>
        </w:rPr>
        <w:t>aktualne zaświadczenie stwierdzające odbycie szkolenia w zakresie ochrony informacji niejawnych.</w:t>
      </w:r>
    </w:p>
    <w:p w14:paraId="19E884EA" w14:textId="0DEF12C3" w:rsidR="002538FE" w:rsidRPr="002538FE" w:rsidRDefault="002538FE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b/>
          <w:sz w:val="22"/>
          <w:szCs w:val="22"/>
          <w:lang w:val="x-none" w:eastAsia="x-none"/>
        </w:rPr>
        <w:t>Kierownik kancelarii lub inna osoba odpowiedzialna za przechowywanie, obieg i ewidencję materiałów niejawnych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 posiadają: poświadczenie bezpieczeństwa upoważniające do dostępu do informacji niejawnych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br/>
        <w:t>o klauzuli POUFNE lub wyższej i aktualne zaświadczenie stwierdzające odbycie szkolenia w zakresie ochrony informacji niejawnych.</w:t>
      </w:r>
    </w:p>
    <w:p w14:paraId="083FCDC4" w14:textId="03F8736C" w:rsidR="002538FE" w:rsidRPr="002538FE" w:rsidRDefault="002538FE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  <w:bookmarkStart w:id="0" w:name="_Hlk5348807"/>
      <w:r w:rsidRPr="002538FE">
        <w:rPr>
          <w:rFonts w:ascii="Arial" w:hAnsi="Arial" w:cs="Arial"/>
          <w:b/>
          <w:sz w:val="22"/>
          <w:szCs w:val="22"/>
          <w:lang w:val="x-none" w:eastAsia="x-none"/>
        </w:rPr>
        <w:t>Inspektor bezpieczeństwa teleinformatycznego oraz administratora systemów teleinformatycznych</w:t>
      </w:r>
      <w:bookmarkEnd w:id="0"/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 posiada:  poświadczenie bezpieczeństwa upoważniające do dostępu do informacji niejawnych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>o klauzuli POUFNE lub wyższej, aktualne zaświadczenie stwierdzające odbycie szkolenia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>w zakresie ochrony informacji niejawnych,</w:t>
      </w:r>
      <w:bookmarkStart w:id="1" w:name="_Hlk5348848"/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 zaświadczenie stwierdzające odbycia specjalistycznego szkolenia </w:t>
      </w:r>
      <w:r>
        <w:rPr>
          <w:rFonts w:ascii="Arial" w:hAnsi="Arial" w:cs="Arial"/>
          <w:sz w:val="22"/>
          <w:szCs w:val="22"/>
          <w:lang w:val="x-none" w:eastAsia="x-none"/>
        </w:rPr>
        <w:br/>
      </w:r>
      <w:r w:rsidRPr="002538FE">
        <w:rPr>
          <w:rFonts w:ascii="Arial" w:hAnsi="Arial" w:cs="Arial"/>
          <w:sz w:val="22"/>
          <w:szCs w:val="22"/>
          <w:lang w:val="x-none" w:eastAsia="x-none"/>
        </w:rPr>
        <w:t>w zakresie ochrony informacji niejawnych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>w systemach teleinformatycznych wydane przez SKW lub ABW</w:t>
      </w:r>
    </w:p>
    <w:p w14:paraId="12C599FE" w14:textId="32F071A5" w:rsidR="002538FE" w:rsidRPr="002538FE" w:rsidRDefault="002538FE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b/>
          <w:sz w:val="22"/>
          <w:szCs w:val="22"/>
          <w:lang w:val="x-none" w:eastAsia="x-none"/>
        </w:rPr>
        <w:t>Pełnomocnik ds. ochrony informacji niejawnych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 posiada: poświadczenie bezpieczeństwa upoważniające do dostępu do informacji niejawnych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br/>
        <w:t>o klauzuli POUFNE lub wyższej i zaświadczenie stwierdzające odbycia specjalistycznego szkolenia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w zakresie ochrony informacji niejawnych </w:t>
      </w:r>
      <w:bookmarkEnd w:id="1"/>
      <w:r w:rsidRPr="002538FE">
        <w:rPr>
          <w:rFonts w:ascii="Arial" w:hAnsi="Arial" w:cs="Arial"/>
          <w:sz w:val="22"/>
          <w:szCs w:val="22"/>
          <w:lang w:val="x-none" w:eastAsia="x-none"/>
        </w:rPr>
        <w:t>wydanego przez ABW lub SKW.</w:t>
      </w:r>
    </w:p>
    <w:p w14:paraId="41B16B2F" w14:textId="77777777" w:rsidR="002538FE" w:rsidRPr="002538FE" w:rsidRDefault="002538FE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4E69AF9B" w14:textId="74A7963F" w:rsidR="002538FE" w:rsidRPr="002538FE" w:rsidRDefault="002538FE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b/>
          <w:sz w:val="22"/>
          <w:szCs w:val="22"/>
          <w:lang w:val="x-none" w:eastAsia="x-none"/>
        </w:rPr>
        <w:t>Pozostali pracownicy WYKONAWCY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 realizujący przedmiot umowy nie posiadający dostępu do dokumentacji są zobowiązani do posiadania pisemnego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lastRenderedPageBreak/>
        <w:t xml:space="preserve">upoważnienie kierownika jednostki organizacyjnej do dostępu do informacji niejawnych oznaczonych klauzulą „ZASTRZEŻONE” lub poświadczenie bezpieczeństwa oraz ważne zaświadczenie stwierdzające odbycie przeszkolenia </w:t>
      </w:r>
      <w:r>
        <w:rPr>
          <w:rFonts w:ascii="Arial" w:hAnsi="Arial" w:cs="Arial"/>
          <w:sz w:val="22"/>
          <w:szCs w:val="22"/>
          <w:lang w:val="x-none" w:eastAsia="x-none"/>
        </w:rPr>
        <w:br/>
      </w:r>
      <w:r w:rsidRPr="002538FE">
        <w:rPr>
          <w:rFonts w:ascii="Arial" w:hAnsi="Arial" w:cs="Arial"/>
          <w:sz w:val="22"/>
          <w:szCs w:val="22"/>
          <w:lang w:val="x-none" w:eastAsia="x-none"/>
        </w:rPr>
        <w:t>w zakresie ochrony informacji niejawnych zgodnie z art. 21 ust. 4 ustawy o ochronie informacji niejawnych.</w:t>
      </w:r>
    </w:p>
    <w:p w14:paraId="4782BCBA" w14:textId="346B1FDE" w:rsidR="002538FE" w:rsidRPr="002538FE" w:rsidRDefault="002538FE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b/>
          <w:sz w:val="22"/>
          <w:szCs w:val="22"/>
          <w:lang w:val="x-none" w:eastAsia="x-none"/>
        </w:rPr>
        <w:t>WYKONAWCA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 posiada Koncesję wydaną przez Ministerstwo Spraw Wewnętrznych i Administracji (MSW) na potwierdzenie usług w zakresie ochrony osób i mienia w formie zabezpieczenia technicznego, zgodnie z wymaganiami ustawy z dnia 22.08.1997 r.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>o ochronie osób i mienia (Dz.U. z 2020 r., poz. 838).</w:t>
      </w:r>
    </w:p>
    <w:p w14:paraId="7D8F093A" w14:textId="6E133B36" w:rsidR="002538FE" w:rsidRPr="002538FE" w:rsidRDefault="002538FE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b/>
          <w:sz w:val="22"/>
          <w:szCs w:val="22"/>
          <w:lang w:val="x-none" w:eastAsia="x-none"/>
        </w:rPr>
        <w:t>WYKONAWCA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 posiada kancelarię tajną lub inną niż kancelaria komórkę organizacyjną odpowiedzialną za właściwe rejestrowanie, przechowywanie, obieg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br/>
        <w:t xml:space="preserve">i wydawanie materiałów niejawnych uprawnionym osobom, zorganizowaną </w:t>
      </w:r>
      <w:r>
        <w:rPr>
          <w:rFonts w:ascii="Arial" w:hAnsi="Arial" w:cs="Arial"/>
          <w:sz w:val="22"/>
          <w:szCs w:val="22"/>
          <w:lang w:val="x-none" w:eastAsia="x-none"/>
        </w:rPr>
        <w:br/>
      </w:r>
      <w:r w:rsidRPr="002538FE">
        <w:rPr>
          <w:rFonts w:ascii="Arial" w:hAnsi="Arial" w:cs="Arial"/>
          <w:sz w:val="22"/>
          <w:szCs w:val="22"/>
          <w:lang w:val="x-none" w:eastAsia="x-none"/>
        </w:rPr>
        <w:t>i zabezpieczoną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>zgodnie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z rozporządzeniem Rady Ministrów z dnia 29.05.2012 r. </w:t>
      </w:r>
      <w:r>
        <w:rPr>
          <w:rFonts w:ascii="Arial" w:hAnsi="Arial" w:cs="Arial"/>
          <w:sz w:val="22"/>
          <w:szCs w:val="22"/>
          <w:lang w:val="x-none" w:eastAsia="x-none"/>
        </w:rPr>
        <w:br/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w sprawie środków bezpieczeństwa fizycznego stosowanych do zabezpieczenia informacji niejawnych (Dz.U.2012.683 z późn.zm.) lub Zarządzeniem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br/>
        <w:t>nr 58/MON w sprawie szczególnego sposobu organizacji i funkcjonowania kancelarii tajnej oraz innych niż kancelaria tajna komórek organizacyjnych odpowiedzialnych za przetwarzanie informacji niejawnych, sposobu i trybu przetwarzania informacji niejawnych (Dz.Urz.MON.2017.226),</w:t>
      </w:r>
    </w:p>
    <w:p w14:paraId="7361F838" w14:textId="77777777" w:rsidR="002538FE" w:rsidRPr="002538FE" w:rsidRDefault="002538FE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b/>
          <w:sz w:val="22"/>
          <w:szCs w:val="22"/>
          <w:lang w:val="x-none" w:eastAsia="x-none"/>
        </w:rPr>
        <w:t>WYKONAWCA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 realizując przedmiot umowy posiada świadectwo bezpieczeństwa przemysłowego pierwszego stopnia do klauzuli „POUFNE” z ważną akredytacją systemu teleinformatycznego.</w:t>
      </w:r>
    </w:p>
    <w:p w14:paraId="343029DE" w14:textId="483156BB" w:rsidR="002538FE" w:rsidRDefault="002538FE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38FE">
        <w:rPr>
          <w:rFonts w:ascii="Arial" w:hAnsi="Arial" w:cs="Arial"/>
          <w:b/>
          <w:sz w:val="22"/>
          <w:szCs w:val="22"/>
          <w:lang w:val="x-none" w:eastAsia="x-none"/>
        </w:rPr>
        <w:t>WYKONAWCA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 wykonał minimum 1 robotę budowlaną w zakresie budowy i/lub przebudowy i/lub rozbudowy systemów alarmowych o wartości co najmniej </w:t>
      </w:r>
      <w:r w:rsidRPr="002538FE">
        <w:rPr>
          <w:rFonts w:ascii="Arial" w:hAnsi="Arial" w:cs="Arial"/>
          <w:sz w:val="22"/>
          <w:szCs w:val="22"/>
          <w:lang w:val="x-none" w:eastAsia="x-none"/>
        </w:rPr>
        <w:br/>
        <w:t>900,00 tys. zł. b</w:t>
      </w:r>
      <w:r w:rsidR="006F5E16">
        <w:rPr>
          <w:rFonts w:ascii="Arial" w:hAnsi="Arial" w:cs="Arial"/>
          <w:sz w:val="22"/>
          <w:szCs w:val="22"/>
          <w:lang w:val="x-none" w:eastAsia="x-none"/>
        </w:rPr>
        <w:t>rutto w okresie ostatnich pięciu</w:t>
      </w:r>
      <w:r w:rsidRPr="002538FE">
        <w:rPr>
          <w:rFonts w:ascii="Arial" w:hAnsi="Arial" w:cs="Arial"/>
          <w:sz w:val="22"/>
          <w:szCs w:val="22"/>
          <w:lang w:val="x-none" w:eastAsia="x-none"/>
        </w:rPr>
        <w:t xml:space="preserve"> lat przed dniem wszczęcia postępowania o udzielenie zamówienia publicznego.</w:t>
      </w:r>
    </w:p>
    <w:p w14:paraId="218E6CAC" w14:textId="77777777" w:rsidR="00E35D2C" w:rsidRPr="002538FE" w:rsidRDefault="00E35D2C" w:rsidP="002538FE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E6292C3" w14:textId="0B649290" w:rsidR="00D91EB4" w:rsidRPr="00FA2D41" w:rsidRDefault="00D91EB4" w:rsidP="00FA2D41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FA2D41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2F7FA357" w:rsidR="00A6324B" w:rsidRPr="00FA2D41" w:rsidRDefault="00A6324B" w:rsidP="00235458">
      <w:pPr>
        <w:pStyle w:val="Akapitzlist"/>
        <w:numPr>
          <w:ilvl w:val="2"/>
          <w:numId w:val="2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Wycenę ofertową należy przygotować w oparciu o załączona dokumentację projektową, uwzględniając wszystkie niezbędne elementy do prawidłowej realizacji robót budowlanych (wliczając ewentualne pozycje wykazane </w:t>
      </w:r>
      <w:r w:rsidR="00CC16C2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dokumentacji a nie włączone do przedmiarów</w:t>
      </w:r>
      <w:r w:rsidR="00215140" w:rsidRPr="00FA2D41">
        <w:rPr>
          <w:rFonts w:ascii="Arial" w:hAnsi="Arial" w:cs="Arial"/>
          <w:sz w:val="22"/>
          <w:szCs w:val="22"/>
          <w:lang w:eastAsia="x-none"/>
        </w:rPr>
        <w:t xml:space="preserve"> oraz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 xml:space="preserve">uwzględniając ewentualne pozycje, które wynikną na etapie pytań do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>owego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 do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>Zamawiającego</w:t>
      </w:r>
      <w:r w:rsidRPr="00FA2D41">
        <w:rPr>
          <w:rFonts w:ascii="Arial" w:hAnsi="Arial" w:cs="Arial"/>
          <w:sz w:val="22"/>
          <w:szCs w:val="22"/>
          <w:lang w:eastAsia="x-none"/>
        </w:rPr>
        <w:t>).</w:t>
      </w:r>
    </w:p>
    <w:p w14:paraId="792C9041" w14:textId="77777777" w:rsidR="00C00753" w:rsidRPr="00C00753" w:rsidRDefault="00C00753" w:rsidP="00C00753">
      <w:pPr>
        <w:pStyle w:val="Akapitzlist"/>
        <w:numPr>
          <w:ilvl w:val="2"/>
          <w:numId w:val="2"/>
        </w:numPr>
        <w:spacing w:before="240"/>
        <w:ind w:left="1418" w:hanging="709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C00753">
        <w:rPr>
          <w:rFonts w:ascii="Arial" w:eastAsiaTheme="minorEastAsia" w:hAnsi="Arial" w:cs="Arial"/>
          <w:color w:val="000000" w:themeColor="text1"/>
          <w:sz w:val="22"/>
          <w:szCs w:val="22"/>
        </w:rPr>
        <w:t>Oferent w swojej ofercie musi przedstawić uproszczoną kalkulację kosztową, która winna być zgodna z załączonym wzorem oraz na etapie podpisywania umowy złoży kosztorys szczegółowy i tabelę elementów do fakturowania przejściowego (zgodny z uproszczoną kalkulacją kosztową). Kosztorys szczegółowy i tabela elementów do fakturowania przejściowego będą załącznikami do Umowy.</w:t>
      </w:r>
    </w:p>
    <w:p w14:paraId="78E09AB2" w14:textId="67D19D67" w:rsidR="00A6324B" w:rsidRPr="00FA2D41" w:rsidRDefault="00A6324B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a pozycja (wyceniana </w:t>
      </w:r>
      <w:r w:rsidR="00E303A9">
        <w:rPr>
          <w:rFonts w:ascii="Arial" w:eastAsiaTheme="minorEastAsia" w:hAnsi="Arial" w:cs="Arial"/>
          <w:sz w:val="22"/>
          <w:szCs w:val="22"/>
        </w:rPr>
        <w:br/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w oparciu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 </w:t>
      </w:r>
      <w:r w:rsidR="00E303A9">
        <w:rPr>
          <w:rFonts w:ascii="Arial" w:eastAsiaTheme="minorEastAsia" w:hAnsi="Arial" w:cs="Arial"/>
          <w:sz w:val="22"/>
          <w:szCs w:val="22"/>
        </w:rPr>
        <w:br/>
      </w:r>
      <w:r w:rsidRPr="00FA2D41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="00E303A9">
        <w:rPr>
          <w:rFonts w:ascii="Arial" w:eastAsiaTheme="minorEastAsia" w:hAnsi="Arial" w:cs="Arial"/>
          <w:sz w:val="22"/>
          <w:szCs w:val="22"/>
        </w:rPr>
        <w:br/>
      </w:r>
      <w:r w:rsidRPr="00FA2D41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FA2D41">
        <w:rPr>
          <w:rFonts w:ascii="Arial" w:eastAsiaTheme="minorEastAsia" w:hAnsi="Arial" w:cs="Arial"/>
          <w:sz w:val="22"/>
          <w:szCs w:val="22"/>
        </w:rPr>
        <w:t>jednakowe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1792D5CC" w14:textId="77777777" w:rsidR="00235458" w:rsidRPr="00FA2D41" w:rsidRDefault="00235458" w:rsidP="00235458">
      <w:pPr>
        <w:pStyle w:val="Akapitzlist"/>
        <w:ind w:left="1418"/>
        <w:jc w:val="both"/>
        <w:rPr>
          <w:rFonts w:ascii="Arial" w:eastAsiaTheme="minorEastAsia" w:hAnsi="Arial" w:cs="Arial"/>
          <w:sz w:val="12"/>
          <w:szCs w:val="12"/>
        </w:rPr>
      </w:pPr>
    </w:p>
    <w:p w14:paraId="28E314E0" w14:textId="53342321" w:rsidR="00A6324B" w:rsidRPr="00FA2D41" w:rsidRDefault="00A6324B" w:rsidP="00235458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1EF5ABED" w14:textId="77777777" w:rsidR="00D91EB4" w:rsidRPr="00FA2D41" w:rsidRDefault="00D91EB4" w:rsidP="00235458">
      <w:pPr>
        <w:pStyle w:val="Tekstpodstawowywcity2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Warunkiem podpisania umowy będzie złożenie (najpóźniej w dniu podpisania Umowy) przez Wykonawcę wykazu:</w:t>
      </w:r>
    </w:p>
    <w:p w14:paraId="51D153A7" w14:textId="77777777" w:rsidR="00D91EB4" w:rsidRPr="00FA2D41" w:rsidRDefault="00D91EB4" w:rsidP="00F9782D">
      <w:pPr>
        <w:pStyle w:val="Tekstpodstawowywcity2"/>
        <w:numPr>
          <w:ilvl w:val="0"/>
          <w:numId w:val="7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 xml:space="preserve">osób wraz z dołączonymi ich zdjęciami, numerem PESEL </w:t>
      </w:r>
      <w:r w:rsidRPr="00FA2D41">
        <w:rPr>
          <w:rFonts w:ascii="Arial" w:hAnsi="Arial" w:cs="Arial"/>
        </w:rPr>
        <w:br/>
        <w:t>i nr dowodu osobistego;</w:t>
      </w:r>
    </w:p>
    <w:p w14:paraId="2128E160" w14:textId="78FC2F66" w:rsidR="00D91EB4" w:rsidRPr="00FA2D41" w:rsidRDefault="00D91EB4" w:rsidP="00F9782D">
      <w:pPr>
        <w:pStyle w:val="Tekstpodstawowywcity2"/>
        <w:numPr>
          <w:ilvl w:val="0"/>
          <w:numId w:val="7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pojazdów wraz z numerem rejestracyjnym pojazdu i marką pojazdów.</w:t>
      </w:r>
    </w:p>
    <w:p w14:paraId="40B1B0E8" w14:textId="609C2891" w:rsidR="00A2354F" w:rsidRPr="00A75237" w:rsidRDefault="00A2354F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Przedmiot niniejszego zamówienia publicznego będzie realizowany na terenie zamkniętym w rozumieniu ustawy prawo budowlane. Powyższe </w:t>
      </w:r>
      <w:r w:rsidRPr="00FA2D41">
        <w:rPr>
          <w:rFonts w:ascii="Arial" w:hAnsi="Arial" w:cs="Arial"/>
          <w:sz w:val="22"/>
          <w:szCs w:val="22"/>
          <w:lang w:eastAsia="x-none"/>
        </w:rPr>
        <w:lastRenderedPageBreak/>
        <w:t>związane jest z uzyskaniem przepustek okresowych uprawniających na wejście pracowników i wjazd samochodów dostawczych związanych</w:t>
      </w:r>
      <w:r w:rsidR="00D91EB4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z realizacją przedmiotu zamówienia. </w:t>
      </w:r>
      <w:r w:rsidRPr="00A75237">
        <w:rPr>
          <w:rFonts w:ascii="Arial" w:hAnsi="Arial" w:cs="Arial"/>
          <w:sz w:val="22"/>
          <w:szCs w:val="22"/>
          <w:lang w:eastAsia="x-none"/>
        </w:rPr>
        <w:t>Zamawiający oświadcza, że przedmiot zamówienia</w:t>
      </w:r>
      <w:r w:rsidR="00235458" w:rsidRPr="00A75237">
        <w:rPr>
          <w:rFonts w:ascii="Arial" w:hAnsi="Arial" w:cs="Arial"/>
          <w:sz w:val="22"/>
          <w:szCs w:val="22"/>
          <w:lang w:eastAsia="x-none"/>
        </w:rPr>
        <w:t xml:space="preserve"> może być</w:t>
      </w:r>
      <w:r w:rsidRPr="00A75237">
        <w:rPr>
          <w:rFonts w:ascii="Arial" w:hAnsi="Arial" w:cs="Arial"/>
          <w:sz w:val="22"/>
          <w:szCs w:val="22"/>
          <w:lang w:eastAsia="x-none"/>
        </w:rPr>
        <w:t xml:space="preserve"> realizowany w dni robocze w godzinach od 7</w:t>
      </w:r>
      <w:r w:rsidR="00C00753">
        <w:rPr>
          <w:rFonts w:ascii="Arial" w:hAnsi="Arial" w:cs="Arial"/>
          <w:sz w:val="22"/>
          <w:szCs w:val="22"/>
          <w:vertAlign w:val="superscript"/>
          <w:lang w:eastAsia="x-none"/>
        </w:rPr>
        <w:t>3</w:t>
      </w:r>
      <w:r w:rsidRPr="00A75237">
        <w:rPr>
          <w:rFonts w:ascii="Arial" w:hAnsi="Arial" w:cs="Arial"/>
          <w:sz w:val="22"/>
          <w:szCs w:val="22"/>
          <w:vertAlign w:val="superscript"/>
          <w:lang w:eastAsia="x-none"/>
        </w:rPr>
        <w:t xml:space="preserve">0 </w:t>
      </w:r>
      <w:r w:rsidRPr="00A75237">
        <w:rPr>
          <w:rFonts w:ascii="Arial" w:hAnsi="Arial" w:cs="Arial"/>
          <w:sz w:val="22"/>
          <w:szCs w:val="22"/>
          <w:lang w:eastAsia="x-none"/>
        </w:rPr>
        <w:t>do 15</w:t>
      </w:r>
      <w:r w:rsidR="00C00753">
        <w:rPr>
          <w:rFonts w:ascii="Arial" w:hAnsi="Arial" w:cs="Arial"/>
          <w:sz w:val="22"/>
          <w:szCs w:val="22"/>
          <w:vertAlign w:val="superscript"/>
          <w:lang w:eastAsia="x-none"/>
        </w:rPr>
        <w:t>3</w:t>
      </w:r>
      <w:r w:rsidRPr="00A75237">
        <w:rPr>
          <w:rFonts w:ascii="Arial" w:hAnsi="Arial" w:cs="Arial"/>
          <w:sz w:val="22"/>
          <w:szCs w:val="22"/>
          <w:vertAlign w:val="superscript"/>
          <w:lang w:eastAsia="x-none"/>
        </w:rPr>
        <w:t>0</w:t>
      </w:r>
      <w:r w:rsidRPr="00A75237">
        <w:rPr>
          <w:rFonts w:ascii="Arial" w:hAnsi="Arial" w:cs="Arial"/>
          <w:sz w:val="22"/>
          <w:szCs w:val="22"/>
          <w:lang w:eastAsia="x-none"/>
        </w:rPr>
        <w:t xml:space="preserve">. </w:t>
      </w:r>
    </w:p>
    <w:p w14:paraId="7C8419D1" w14:textId="4B258284" w:rsidR="00A6324B" w:rsidRPr="00FA2D41" w:rsidRDefault="006640E4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>Wstęp osoby (osób) nieposiadających obywatelstwa polskiego wymaga  zezwolenia do wejścia na teren robót po uzyskaniu opinii Służby Kontrwywiadu Wojskowego na zasadach określonych 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 xml:space="preserve">amawiający </w:t>
      </w:r>
      <w:r w:rsidRPr="00FA2D41">
        <w:rPr>
          <w:rFonts w:ascii="Arial" w:hAnsi="Arial" w:cs="Arial"/>
          <w:sz w:val="22"/>
          <w:szCs w:val="22"/>
          <w:lang w:eastAsia="x-none"/>
        </w:rPr>
        <w:t>na pisemny wniosek W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>ykonawcy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 w terminie nie krótszym niż 21 dni przed planowanym terminem wstępu na teren kompleksu Użytkownika.</w:t>
      </w:r>
    </w:p>
    <w:p w14:paraId="0E45CCA0" w14:textId="6B2DE74A" w:rsidR="00A6324B" w:rsidRPr="006F5E16" w:rsidRDefault="0063168C" w:rsidP="006F5E16">
      <w:pPr>
        <w:pStyle w:val="Tekstpodstawowy31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DODATKOWE INFORMACJE</w:t>
      </w:r>
    </w:p>
    <w:p w14:paraId="3A620565" w14:textId="5F5B177B" w:rsidR="00CA25FA" w:rsidRPr="00FA2D41" w:rsidRDefault="00155FC7" w:rsidP="00CA25FA">
      <w:pPr>
        <w:pStyle w:val="Tekstpodstawowy31"/>
        <w:numPr>
          <w:ilvl w:val="1"/>
          <w:numId w:val="2"/>
        </w:numPr>
        <w:spacing w:before="120" w:line="240" w:lineRule="auto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Wgląd do dokumentacji niejawnej</w:t>
      </w:r>
    </w:p>
    <w:p w14:paraId="069DD68C" w14:textId="6B3205DF" w:rsidR="00CA25FA" w:rsidRDefault="00155FC7" w:rsidP="00A75237">
      <w:pPr>
        <w:ind w:left="709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>Dokumenty</w:t>
      </w:r>
      <w:r w:rsidR="00CA25FA" w:rsidRPr="007C2D99">
        <w:rPr>
          <w:rFonts w:ascii="Arial" w:hAnsi="Arial" w:cs="Arial"/>
          <w:sz w:val="22"/>
          <w:szCs w:val="22"/>
        </w:rPr>
        <w:t xml:space="preserve"> opatrzon</w:t>
      </w:r>
      <w:r w:rsidRPr="007C2D99">
        <w:rPr>
          <w:rFonts w:ascii="Arial" w:hAnsi="Arial" w:cs="Arial"/>
          <w:sz w:val="22"/>
          <w:szCs w:val="22"/>
        </w:rPr>
        <w:t>e</w:t>
      </w:r>
      <w:r w:rsidR="00CA25FA" w:rsidRPr="007C2D99">
        <w:rPr>
          <w:rFonts w:ascii="Arial" w:hAnsi="Arial" w:cs="Arial"/>
          <w:sz w:val="22"/>
          <w:szCs w:val="22"/>
        </w:rPr>
        <w:t xml:space="preserve"> klauzulą niejawności</w:t>
      </w:r>
      <w:r w:rsidR="00156010">
        <w:rPr>
          <w:rFonts w:ascii="Arial" w:hAnsi="Arial" w:cs="Arial"/>
          <w:sz w:val="22"/>
          <w:szCs w:val="22"/>
        </w:rPr>
        <w:t xml:space="preserve"> (projekty budowlane i wykonawcze branży teletechnicznej)</w:t>
      </w:r>
      <w:r w:rsidR="00CA25FA" w:rsidRPr="007C2D99">
        <w:rPr>
          <w:rFonts w:ascii="Arial" w:hAnsi="Arial" w:cs="Arial"/>
          <w:sz w:val="22"/>
          <w:szCs w:val="22"/>
        </w:rPr>
        <w:t xml:space="preserve"> </w:t>
      </w:r>
      <w:r w:rsidRPr="007C2D99">
        <w:rPr>
          <w:rFonts w:ascii="Arial" w:hAnsi="Arial" w:cs="Arial"/>
          <w:sz w:val="22"/>
          <w:szCs w:val="22"/>
        </w:rPr>
        <w:t xml:space="preserve">pozostają do wglądu w siedzibie Zamawiającego po wcześniejszym złożeniu wniosku, pisemnym wystąpieniu oferenta, uzyskaniu zgody Szefa SZI oraz po okazaniu stosownych dokumentów (poświadczenie bezpieczeństwa </w:t>
      </w:r>
      <w:r w:rsidR="00F83C82">
        <w:rPr>
          <w:rFonts w:ascii="Arial" w:hAnsi="Arial" w:cs="Arial"/>
          <w:sz w:val="22"/>
          <w:szCs w:val="22"/>
        </w:rPr>
        <w:t xml:space="preserve">do klauzuli „POUFNE” lub wyżej </w:t>
      </w:r>
      <w:r w:rsidRPr="007C2D99">
        <w:rPr>
          <w:rFonts w:ascii="Arial" w:hAnsi="Arial" w:cs="Arial"/>
          <w:sz w:val="22"/>
          <w:szCs w:val="22"/>
        </w:rPr>
        <w:t>oraz aktualne zaświadczenia stwierdzające odbycie szkolenia</w:t>
      </w:r>
      <w:r w:rsidR="00F83C82">
        <w:rPr>
          <w:rFonts w:ascii="Arial" w:hAnsi="Arial" w:cs="Arial"/>
          <w:sz w:val="22"/>
          <w:szCs w:val="22"/>
        </w:rPr>
        <w:t xml:space="preserve"> </w:t>
      </w:r>
      <w:r w:rsidRPr="007C2D99">
        <w:rPr>
          <w:rFonts w:ascii="Arial" w:hAnsi="Arial" w:cs="Arial"/>
          <w:sz w:val="22"/>
          <w:szCs w:val="22"/>
        </w:rPr>
        <w:t>w zakresie ochrony informacji niejawnych). Wglądu do dokumentacji niejawnej można dokonać w dniach roboczych w godz. 8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 xml:space="preserve"> – 14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>, po uprzednim telefonicznym uzgodnieniu terminu</w:t>
      </w:r>
      <w:r w:rsidR="00156010">
        <w:rPr>
          <w:rFonts w:ascii="Arial" w:hAnsi="Arial" w:cs="Arial"/>
          <w:sz w:val="22"/>
          <w:szCs w:val="22"/>
        </w:rPr>
        <w:t xml:space="preserve"> </w:t>
      </w:r>
      <w:r w:rsidRPr="007C2D99">
        <w:rPr>
          <w:rFonts w:ascii="Arial" w:hAnsi="Arial" w:cs="Arial"/>
          <w:sz w:val="22"/>
          <w:szCs w:val="22"/>
        </w:rPr>
        <w:t>z</w:t>
      </w:r>
      <w:r w:rsidR="00A75237">
        <w:rPr>
          <w:rFonts w:ascii="Arial" w:hAnsi="Arial" w:cs="Arial"/>
          <w:sz w:val="22"/>
          <w:szCs w:val="22"/>
        </w:rPr>
        <w:t xml:space="preserve"> </w:t>
      </w:r>
      <w:r w:rsidR="00A75237" w:rsidRPr="00A75237">
        <w:rPr>
          <w:rFonts w:ascii="Arial" w:hAnsi="Arial" w:cs="Arial"/>
          <w:sz w:val="22"/>
          <w:szCs w:val="22"/>
        </w:rPr>
        <w:t>p. Krzysztofem MUSKUS</w:t>
      </w:r>
      <w:r w:rsidR="00CA25FA" w:rsidRPr="00A75237">
        <w:rPr>
          <w:rFonts w:ascii="Arial" w:hAnsi="Arial" w:cs="Arial"/>
          <w:sz w:val="22"/>
          <w:szCs w:val="22"/>
        </w:rPr>
        <w:t xml:space="preserve"> </w:t>
      </w:r>
      <w:r w:rsidR="00156010">
        <w:rPr>
          <w:rFonts w:ascii="Arial" w:hAnsi="Arial" w:cs="Arial"/>
          <w:sz w:val="22"/>
          <w:szCs w:val="22"/>
        </w:rPr>
        <w:br/>
      </w:r>
      <w:r w:rsidR="00CA25FA" w:rsidRPr="00A75237">
        <w:rPr>
          <w:rFonts w:ascii="Arial" w:hAnsi="Arial" w:cs="Arial"/>
          <w:sz w:val="22"/>
          <w:szCs w:val="22"/>
        </w:rPr>
        <w:t xml:space="preserve">tel. </w:t>
      </w:r>
      <w:r w:rsidR="00A75237" w:rsidRPr="00A75237">
        <w:rPr>
          <w:rFonts w:ascii="Arial" w:hAnsi="Arial" w:cs="Arial"/>
          <w:sz w:val="22"/>
          <w:szCs w:val="22"/>
        </w:rPr>
        <w:t>261 – 849 – 301</w:t>
      </w:r>
      <w:r w:rsidR="00A75237">
        <w:rPr>
          <w:rFonts w:ascii="Arial" w:hAnsi="Arial" w:cs="Arial"/>
          <w:sz w:val="22"/>
          <w:szCs w:val="22"/>
        </w:rPr>
        <w:t>.</w:t>
      </w:r>
    </w:p>
    <w:p w14:paraId="0ACE42DC" w14:textId="77777777" w:rsidR="006F5E16" w:rsidRPr="007035F7" w:rsidRDefault="006F5E16" w:rsidP="006F5E16">
      <w:pPr>
        <w:spacing w:before="120" w:line="276" w:lineRule="auto"/>
        <w:ind w:left="709"/>
        <w:jc w:val="both"/>
        <w:rPr>
          <w:rFonts w:ascii="Arial" w:eastAsia="Calibri" w:hAnsi="Arial" w:cs="Arial"/>
          <w:b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>Dokumenty opatrzone klauzulą niejawności</w:t>
      </w:r>
      <w:r>
        <w:rPr>
          <w:rFonts w:ascii="Arial" w:hAnsi="Arial" w:cs="Arial"/>
          <w:sz w:val="22"/>
          <w:szCs w:val="22"/>
        </w:rPr>
        <w:t xml:space="preserve"> (projekty budowlane i wykonawcze branży teletechnicznej)</w:t>
      </w:r>
      <w:r w:rsidRPr="007C2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</w:rPr>
        <w:t>z</w:t>
      </w:r>
      <w:r>
        <w:rPr>
          <w:rFonts w:ascii="Arial" w:eastAsia="Calibri" w:hAnsi="Arial" w:cs="Arial"/>
          <w:b/>
          <w:sz w:val="22"/>
          <w:szCs w:val="22"/>
        </w:rPr>
        <w:t>ostaną udostępnione</w:t>
      </w:r>
      <w:r w:rsidRPr="007035F7">
        <w:rPr>
          <w:rFonts w:ascii="Arial" w:eastAsia="Calibri" w:hAnsi="Arial" w:cs="Arial"/>
          <w:b/>
          <w:sz w:val="22"/>
          <w:szCs w:val="22"/>
        </w:rPr>
        <w:t xml:space="preserve"> Wykonawcom zaproszonym do składania ofert. </w:t>
      </w:r>
    </w:p>
    <w:p w14:paraId="79182775" w14:textId="77777777" w:rsidR="006F5E16" w:rsidRPr="00A75237" w:rsidRDefault="006F5E16" w:rsidP="00A7523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D15BCC6" w14:textId="424FCD11" w:rsidR="00315B99" w:rsidRPr="00FA2D41" w:rsidRDefault="00315B99" w:rsidP="00042A45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5430B7F1" w:rsidR="008016F1" w:rsidRPr="007C2D99" w:rsidRDefault="008016F1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2D99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20E950B6" w14:textId="6780AA13" w:rsidR="00315B99" w:rsidRPr="00FA2D41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2B56CA55" w:rsidR="006640E4" w:rsidRPr="00FA2D41" w:rsidRDefault="006640E4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 przypadku konieczności prowadzenia robót w obiekcie w okresie obniżonych temperatur Wykonawca zobowiązany jest do podpisania umowy/porozumienia na dostawę ciepła pozwalającego na utrzymanie temperatur w pomieszczeniach (placu budowy) pozwalających na prowadzenie robót budowlanych.</w:t>
      </w:r>
    </w:p>
    <w:p w14:paraId="2A408CF6" w14:textId="33AAB8BA" w:rsidR="008B2274" w:rsidRPr="007C2D99" w:rsidRDefault="008B2274" w:rsidP="008B2274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 xml:space="preserve">Zamawiający uzna za równorzędne urządzenia wskazane w dokumentacji jeśli będą spełnione następujące warunki, które Zamawiający uznaje </w:t>
      </w:r>
      <w:r w:rsidRPr="007C2D99">
        <w:rPr>
          <w:rFonts w:ascii="Arial" w:hAnsi="Arial" w:cs="Arial"/>
          <w:sz w:val="22"/>
          <w:szCs w:val="22"/>
        </w:rPr>
        <w:br/>
        <w:t>za parametry równoważności – zgodnie z Wykaz</w:t>
      </w:r>
      <w:r w:rsidR="006F5E16">
        <w:rPr>
          <w:rFonts w:ascii="Arial" w:hAnsi="Arial" w:cs="Arial"/>
          <w:sz w:val="22"/>
          <w:szCs w:val="22"/>
        </w:rPr>
        <w:t>em</w:t>
      </w:r>
      <w:r w:rsidRPr="007C2D99">
        <w:rPr>
          <w:rFonts w:ascii="Arial" w:hAnsi="Arial" w:cs="Arial"/>
          <w:sz w:val="22"/>
          <w:szCs w:val="22"/>
        </w:rPr>
        <w:t xml:space="preserve"> urządzeń i materiałów z określeniem parametrów technicznych, w tym parametrów decydujących </w:t>
      </w:r>
      <w:r w:rsidR="006F5E16">
        <w:rPr>
          <w:rFonts w:ascii="Arial" w:hAnsi="Arial" w:cs="Arial"/>
          <w:sz w:val="22"/>
          <w:szCs w:val="22"/>
        </w:rPr>
        <w:br/>
      </w:r>
      <w:r w:rsidRPr="007C2D99">
        <w:rPr>
          <w:rFonts w:ascii="Arial" w:hAnsi="Arial" w:cs="Arial"/>
          <w:sz w:val="22"/>
          <w:szCs w:val="22"/>
        </w:rPr>
        <w:t>o równoważności urządzeń i materiałów oraz tabelą Zastosowanych materiałów ze Spec</w:t>
      </w:r>
      <w:r w:rsidR="006F5E16">
        <w:rPr>
          <w:rFonts w:ascii="Arial" w:hAnsi="Arial" w:cs="Arial"/>
          <w:sz w:val="22"/>
          <w:szCs w:val="22"/>
        </w:rPr>
        <w:t xml:space="preserve">yfikacji Technicznej Wykonania </w:t>
      </w:r>
      <w:r w:rsidRPr="007C2D99">
        <w:rPr>
          <w:rFonts w:ascii="Arial" w:hAnsi="Arial" w:cs="Arial"/>
          <w:sz w:val="22"/>
          <w:szCs w:val="22"/>
        </w:rPr>
        <w:t>i Odbioru Robót.</w:t>
      </w:r>
    </w:p>
    <w:p w14:paraId="096C789C" w14:textId="0FB4159F" w:rsidR="008B2274" w:rsidRPr="007C2D99" w:rsidRDefault="008B2274" w:rsidP="008B2274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 xml:space="preserve">Ze względu na charakter zadania, w celu zapewnienia ciągłości realizacji robót budowlanych nie przewiduje się podziału zadania na części. Zakres rzeczowy </w:t>
      </w:r>
      <w:r w:rsidR="0004081C">
        <w:rPr>
          <w:rFonts w:ascii="Arial" w:hAnsi="Arial" w:cs="Arial"/>
          <w:sz w:val="22"/>
          <w:szCs w:val="22"/>
        </w:rPr>
        <w:t>powinien</w:t>
      </w:r>
      <w:r w:rsidRPr="007C2D99">
        <w:rPr>
          <w:rFonts w:ascii="Arial" w:hAnsi="Arial" w:cs="Arial"/>
          <w:sz w:val="22"/>
          <w:szCs w:val="22"/>
        </w:rPr>
        <w:t xml:space="preserve"> być wykonany przez jednego Wykonawcę, </w:t>
      </w:r>
      <w:r w:rsidRPr="007C2D99">
        <w:rPr>
          <w:rFonts w:ascii="Arial" w:hAnsi="Arial" w:cs="Arial"/>
          <w:sz w:val="22"/>
          <w:szCs w:val="22"/>
        </w:rPr>
        <w:br/>
        <w:t>co ze względów organizacyjnych, ekonomicznych i celowościowych pozwoli uzyskać najlepszy efekt z danych nakładów.</w:t>
      </w:r>
    </w:p>
    <w:p w14:paraId="27499D94" w14:textId="77777777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  <w:sectPr w:rsidR="00464438" w:rsidSect="002B259F">
          <w:headerReference w:type="default" r:id="rId13"/>
          <w:footerReference w:type="default" r:id="rId14"/>
          <w:type w:val="continuous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1B573996" w14:textId="77777777" w:rsidR="002D34E7" w:rsidRDefault="002D34E7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2E1CFDF" w14:textId="120128E7" w:rsidR="00464438" w:rsidRPr="008F096F" w:rsidRDefault="00464438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464438" w:rsidRPr="008F096F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2033" w14:textId="77777777" w:rsidR="000A5CB4" w:rsidRDefault="000A5CB4">
      <w:r>
        <w:separator/>
      </w:r>
    </w:p>
  </w:endnote>
  <w:endnote w:type="continuationSeparator" w:id="0">
    <w:p w14:paraId="2581DA4B" w14:textId="77777777" w:rsidR="000A5CB4" w:rsidRDefault="000A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6B2F84A8"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846A5B" w:rsidRPr="000D144D">
              <w:rPr>
                <w:rFonts w:ascii="Arial" w:hAnsi="Arial" w:cs="Arial"/>
                <w:sz w:val="20"/>
              </w:rPr>
              <w:t xml:space="preserve"> 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F5E16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F5E16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A5E6" w14:textId="77777777" w:rsidR="000A5CB4" w:rsidRDefault="000A5CB4">
      <w:r>
        <w:separator/>
      </w:r>
    </w:p>
  </w:footnote>
  <w:footnote w:type="continuationSeparator" w:id="0">
    <w:p w14:paraId="77A24C9F" w14:textId="77777777" w:rsidR="000A5CB4" w:rsidRDefault="000A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22321F30" w:rsidR="00C1522A" w:rsidRPr="007340A4" w:rsidRDefault="006F5E16" w:rsidP="00C1522A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0E3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1909F9"/>
    <w:multiLevelType w:val="hybridMultilevel"/>
    <w:tmpl w:val="965A73F6"/>
    <w:lvl w:ilvl="0" w:tplc="1794009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5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333399"/>
    <w:multiLevelType w:val="hybridMultilevel"/>
    <w:tmpl w:val="4BB003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4EBA"/>
    <w:rsid w:val="00007391"/>
    <w:rsid w:val="000155EA"/>
    <w:rsid w:val="0004077C"/>
    <w:rsid w:val="0004081C"/>
    <w:rsid w:val="00041E13"/>
    <w:rsid w:val="00042A45"/>
    <w:rsid w:val="00042F20"/>
    <w:rsid w:val="000467E8"/>
    <w:rsid w:val="00052DCE"/>
    <w:rsid w:val="0006007C"/>
    <w:rsid w:val="00067DAE"/>
    <w:rsid w:val="00076366"/>
    <w:rsid w:val="0008107A"/>
    <w:rsid w:val="000856DC"/>
    <w:rsid w:val="00087460"/>
    <w:rsid w:val="0009194F"/>
    <w:rsid w:val="000A5CB4"/>
    <w:rsid w:val="000A7BC5"/>
    <w:rsid w:val="000B0DDA"/>
    <w:rsid w:val="000B3EC5"/>
    <w:rsid w:val="000C38AC"/>
    <w:rsid w:val="000C6D35"/>
    <w:rsid w:val="000D144D"/>
    <w:rsid w:val="000D64CD"/>
    <w:rsid w:val="000E08E4"/>
    <w:rsid w:val="001019ED"/>
    <w:rsid w:val="00101C2F"/>
    <w:rsid w:val="00116AF9"/>
    <w:rsid w:val="00117E02"/>
    <w:rsid w:val="00120143"/>
    <w:rsid w:val="001215EF"/>
    <w:rsid w:val="00135B7D"/>
    <w:rsid w:val="00155FC7"/>
    <w:rsid w:val="00156010"/>
    <w:rsid w:val="00175C18"/>
    <w:rsid w:val="0018087B"/>
    <w:rsid w:val="001848DA"/>
    <w:rsid w:val="00190643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C7FD2"/>
    <w:rsid w:val="001D0549"/>
    <w:rsid w:val="001D28C5"/>
    <w:rsid w:val="001D2DAA"/>
    <w:rsid w:val="001D72ED"/>
    <w:rsid w:val="001F359E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538FE"/>
    <w:rsid w:val="00253C89"/>
    <w:rsid w:val="00260A91"/>
    <w:rsid w:val="002637B0"/>
    <w:rsid w:val="00263F23"/>
    <w:rsid w:val="002765F6"/>
    <w:rsid w:val="00280197"/>
    <w:rsid w:val="00280664"/>
    <w:rsid w:val="00284A7C"/>
    <w:rsid w:val="00290CB7"/>
    <w:rsid w:val="002A592C"/>
    <w:rsid w:val="002B259F"/>
    <w:rsid w:val="002B5532"/>
    <w:rsid w:val="002C2C18"/>
    <w:rsid w:val="002C4034"/>
    <w:rsid w:val="002C70A6"/>
    <w:rsid w:val="002C7C73"/>
    <w:rsid w:val="002D0872"/>
    <w:rsid w:val="002D34E7"/>
    <w:rsid w:val="002E68BC"/>
    <w:rsid w:val="002F1443"/>
    <w:rsid w:val="002F6BDF"/>
    <w:rsid w:val="0030424C"/>
    <w:rsid w:val="00306AE3"/>
    <w:rsid w:val="003109D0"/>
    <w:rsid w:val="00314F52"/>
    <w:rsid w:val="0031544E"/>
    <w:rsid w:val="00315B99"/>
    <w:rsid w:val="00315C95"/>
    <w:rsid w:val="00325039"/>
    <w:rsid w:val="00325176"/>
    <w:rsid w:val="00340D5D"/>
    <w:rsid w:val="00343D9C"/>
    <w:rsid w:val="00352EDB"/>
    <w:rsid w:val="003576A1"/>
    <w:rsid w:val="00361B67"/>
    <w:rsid w:val="003750B7"/>
    <w:rsid w:val="00382B2B"/>
    <w:rsid w:val="00394709"/>
    <w:rsid w:val="003A3004"/>
    <w:rsid w:val="003A6954"/>
    <w:rsid w:val="003B0DE5"/>
    <w:rsid w:val="003B32D1"/>
    <w:rsid w:val="003B3C27"/>
    <w:rsid w:val="003B4249"/>
    <w:rsid w:val="003B49FB"/>
    <w:rsid w:val="003C5A80"/>
    <w:rsid w:val="003D3FC6"/>
    <w:rsid w:val="003D6D5B"/>
    <w:rsid w:val="003E238F"/>
    <w:rsid w:val="003E57BC"/>
    <w:rsid w:val="003F1B4A"/>
    <w:rsid w:val="004011AA"/>
    <w:rsid w:val="00402D0C"/>
    <w:rsid w:val="0040318D"/>
    <w:rsid w:val="00404007"/>
    <w:rsid w:val="004043E3"/>
    <w:rsid w:val="00410351"/>
    <w:rsid w:val="00421A6B"/>
    <w:rsid w:val="004249C4"/>
    <w:rsid w:val="00440268"/>
    <w:rsid w:val="004420C2"/>
    <w:rsid w:val="00442F7C"/>
    <w:rsid w:val="0045213C"/>
    <w:rsid w:val="0045370B"/>
    <w:rsid w:val="004563B5"/>
    <w:rsid w:val="00456E77"/>
    <w:rsid w:val="00460EB8"/>
    <w:rsid w:val="00464438"/>
    <w:rsid w:val="00470B5E"/>
    <w:rsid w:val="00477FB4"/>
    <w:rsid w:val="00482288"/>
    <w:rsid w:val="004878A4"/>
    <w:rsid w:val="004A0C17"/>
    <w:rsid w:val="004A7B43"/>
    <w:rsid w:val="004B3E3E"/>
    <w:rsid w:val="004C0873"/>
    <w:rsid w:val="004C30B7"/>
    <w:rsid w:val="004D42E9"/>
    <w:rsid w:val="004D49FC"/>
    <w:rsid w:val="004F4528"/>
    <w:rsid w:val="00501560"/>
    <w:rsid w:val="0050733F"/>
    <w:rsid w:val="00512B65"/>
    <w:rsid w:val="00516C64"/>
    <w:rsid w:val="0051736F"/>
    <w:rsid w:val="00524926"/>
    <w:rsid w:val="0054371F"/>
    <w:rsid w:val="00544465"/>
    <w:rsid w:val="00552D84"/>
    <w:rsid w:val="00553574"/>
    <w:rsid w:val="0055617D"/>
    <w:rsid w:val="005652F2"/>
    <w:rsid w:val="005667E8"/>
    <w:rsid w:val="00570E4F"/>
    <w:rsid w:val="0058319B"/>
    <w:rsid w:val="00585C8C"/>
    <w:rsid w:val="00590183"/>
    <w:rsid w:val="00591E61"/>
    <w:rsid w:val="005A57DC"/>
    <w:rsid w:val="005C1815"/>
    <w:rsid w:val="005C3CC8"/>
    <w:rsid w:val="005E5703"/>
    <w:rsid w:val="006059FF"/>
    <w:rsid w:val="006061A9"/>
    <w:rsid w:val="00617CBF"/>
    <w:rsid w:val="00622375"/>
    <w:rsid w:val="0063168C"/>
    <w:rsid w:val="00635742"/>
    <w:rsid w:val="0064184D"/>
    <w:rsid w:val="006463D5"/>
    <w:rsid w:val="0065161B"/>
    <w:rsid w:val="0065329E"/>
    <w:rsid w:val="006568D3"/>
    <w:rsid w:val="006640E4"/>
    <w:rsid w:val="006665E3"/>
    <w:rsid w:val="00675ED6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F186A"/>
    <w:rsid w:val="006F2BB1"/>
    <w:rsid w:val="006F5E16"/>
    <w:rsid w:val="006F64EE"/>
    <w:rsid w:val="0070774D"/>
    <w:rsid w:val="007322EC"/>
    <w:rsid w:val="007327FF"/>
    <w:rsid w:val="00732F37"/>
    <w:rsid w:val="007340A4"/>
    <w:rsid w:val="00734100"/>
    <w:rsid w:val="0073541D"/>
    <w:rsid w:val="00747D87"/>
    <w:rsid w:val="00774ABA"/>
    <w:rsid w:val="00774AC3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C2D99"/>
    <w:rsid w:val="007D06E4"/>
    <w:rsid w:val="007D23ED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0FD3"/>
    <w:rsid w:val="0089104B"/>
    <w:rsid w:val="00892C2C"/>
    <w:rsid w:val="00893214"/>
    <w:rsid w:val="008A0FB7"/>
    <w:rsid w:val="008A20ED"/>
    <w:rsid w:val="008B2274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273A7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706CB"/>
    <w:rsid w:val="0097709B"/>
    <w:rsid w:val="00981651"/>
    <w:rsid w:val="00981D16"/>
    <w:rsid w:val="009902ED"/>
    <w:rsid w:val="00992FE4"/>
    <w:rsid w:val="009950CD"/>
    <w:rsid w:val="009A262A"/>
    <w:rsid w:val="009A3B96"/>
    <w:rsid w:val="009B5084"/>
    <w:rsid w:val="009C7084"/>
    <w:rsid w:val="009C7AB8"/>
    <w:rsid w:val="009D165C"/>
    <w:rsid w:val="009D2D65"/>
    <w:rsid w:val="009F055B"/>
    <w:rsid w:val="00A055D0"/>
    <w:rsid w:val="00A06978"/>
    <w:rsid w:val="00A105A0"/>
    <w:rsid w:val="00A20639"/>
    <w:rsid w:val="00A21168"/>
    <w:rsid w:val="00A2354F"/>
    <w:rsid w:val="00A23DCF"/>
    <w:rsid w:val="00A247BF"/>
    <w:rsid w:val="00A274E2"/>
    <w:rsid w:val="00A36E47"/>
    <w:rsid w:val="00A41831"/>
    <w:rsid w:val="00A418EC"/>
    <w:rsid w:val="00A60BEB"/>
    <w:rsid w:val="00A6324B"/>
    <w:rsid w:val="00A75237"/>
    <w:rsid w:val="00A96738"/>
    <w:rsid w:val="00AA7105"/>
    <w:rsid w:val="00AB3E4F"/>
    <w:rsid w:val="00AC5AD6"/>
    <w:rsid w:val="00AD7624"/>
    <w:rsid w:val="00AF359A"/>
    <w:rsid w:val="00AF6992"/>
    <w:rsid w:val="00B02A9F"/>
    <w:rsid w:val="00B21C49"/>
    <w:rsid w:val="00B22273"/>
    <w:rsid w:val="00B25317"/>
    <w:rsid w:val="00B256DF"/>
    <w:rsid w:val="00B26441"/>
    <w:rsid w:val="00B2688B"/>
    <w:rsid w:val="00B30493"/>
    <w:rsid w:val="00B4003B"/>
    <w:rsid w:val="00B42A0C"/>
    <w:rsid w:val="00B54B05"/>
    <w:rsid w:val="00B571E6"/>
    <w:rsid w:val="00B610BA"/>
    <w:rsid w:val="00B649F1"/>
    <w:rsid w:val="00B764A8"/>
    <w:rsid w:val="00B90C5E"/>
    <w:rsid w:val="00B917D8"/>
    <w:rsid w:val="00B91DB1"/>
    <w:rsid w:val="00B9242C"/>
    <w:rsid w:val="00B9265F"/>
    <w:rsid w:val="00B95B79"/>
    <w:rsid w:val="00BB39F3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F37AB"/>
    <w:rsid w:val="00BF37E9"/>
    <w:rsid w:val="00BF3AA7"/>
    <w:rsid w:val="00C00753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17989"/>
    <w:rsid w:val="00C24A3E"/>
    <w:rsid w:val="00C275D9"/>
    <w:rsid w:val="00C31EF8"/>
    <w:rsid w:val="00C36A8B"/>
    <w:rsid w:val="00C3763A"/>
    <w:rsid w:val="00C37CAC"/>
    <w:rsid w:val="00C54DE9"/>
    <w:rsid w:val="00C56F8E"/>
    <w:rsid w:val="00C6313D"/>
    <w:rsid w:val="00C6530C"/>
    <w:rsid w:val="00C67B0C"/>
    <w:rsid w:val="00C732A2"/>
    <w:rsid w:val="00C76B70"/>
    <w:rsid w:val="00C859A4"/>
    <w:rsid w:val="00C90B44"/>
    <w:rsid w:val="00CA25FA"/>
    <w:rsid w:val="00CA3E80"/>
    <w:rsid w:val="00CA54B4"/>
    <w:rsid w:val="00CB2201"/>
    <w:rsid w:val="00CB226A"/>
    <w:rsid w:val="00CC16C2"/>
    <w:rsid w:val="00CD1301"/>
    <w:rsid w:val="00CE572A"/>
    <w:rsid w:val="00CE6843"/>
    <w:rsid w:val="00CF7AD6"/>
    <w:rsid w:val="00D00E59"/>
    <w:rsid w:val="00D01012"/>
    <w:rsid w:val="00D0395F"/>
    <w:rsid w:val="00D1244E"/>
    <w:rsid w:val="00D127C8"/>
    <w:rsid w:val="00D24E37"/>
    <w:rsid w:val="00D26F1A"/>
    <w:rsid w:val="00D27D68"/>
    <w:rsid w:val="00D307CA"/>
    <w:rsid w:val="00D31317"/>
    <w:rsid w:val="00D33427"/>
    <w:rsid w:val="00D354FB"/>
    <w:rsid w:val="00D40CFB"/>
    <w:rsid w:val="00D42C4B"/>
    <w:rsid w:val="00D522F8"/>
    <w:rsid w:val="00D57F86"/>
    <w:rsid w:val="00D61C12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47E4"/>
    <w:rsid w:val="00DC6720"/>
    <w:rsid w:val="00DD0EA1"/>
    <w:rsid w:val="00DE2C74"/>
    <w:rsid w:val="00DE51A4"/>
    <w:rsid w:val="00DF0BAC"/>
    <w:rsid w:val="00DF1AC2"/>
    <w:rsid w:val="00DF6AD7"/>
    <w:rsid w:val="00E008D7"/>
    <w:rsid w:val="00E247A1"/>
    <w:rsid w:val="00E303A9"/>
    <w:rsid w:val="00E35D2C"/>
    <w:rsid w:val="00E3681F"/>
    <w:rsid w:val="00E50A89"/>
    <w:rsid w:val="00E551A1"/>
    <w:rsid w:val="00E55DBE"/>
    <w:rsid w:val="00E608C2"/>
    <w:rsid w:val="00E609E7"/>
    <w:rsid w:val="00E60DA1"/>
    <w:rsid w:val="00E76A63"/>
    <w:rsid w:val="00E83871"/>
    <w:rsid w:val="00E9596B"/>
    <w:rsid w:val="00EA0C3E"/>
    <w:rsid w:val="00EA5993"/>
    <w:rsid w:val="00EB49A1"/>
    <w:rsid w:val="00EB6313"/>
    <w:rsid w:val="00EB6397"/>
    <w:rsid w:val="00EC2E85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39A5"/>
    <w:rsid w:val="00F24A8F"/>
    <w:rsid w:val="00F34278"/>
    <w:rsid w:val="00F40A5B"/>
    <w:rsid w:val="00F4101D"/>
    <w:rsid w:val="00F45710"/>
    <w:rsid w:val="00F505BD"/>
    <w:rsid w:val="00F5738A"/>
    <w:rsid w:val="00F60A73"/>
    <w:rsid w:val="00F67350"/>
    <w:rsid w:val="00F70F54"/>
    <w:rsid w:val="00F82664"/>
    <w:rsid w:val="00F83C82"/>
    <w:rsid w:val="00F944C1"/>
    <w:rsid w:val="00F9782D"/>
    <w:rsid w:val="00F97C9F"/>
    <w:rsid w:val="00FA2D41"/>
    <w:rsid w:val="00FB2F73"/>
    <w:rsid w:val="00FB35BE"/>
    <w:rsid w:val="00FB7604"/>
    <w:rsid w:val="00FC2AC6"/>
    <w:rsid w:val="00FC3A8A"/>
    <w:rsid w:val="00FC58F2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7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890FD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C8D3C9FE3504E8036DC3E1C850C25" ma:contentTypeVersion="2" ma:contentTypeDescription="Utwórz nowy dokument." ma:contentTypeScope="" ma:versionID="dc247e6a7c072bdd68b76709123bd788">
  <xsd:schema xmlns:xsd="http://www.w3.org/2001/XMLSchema" xmlns:xs="http://www.w3.org/2001/XMLSchema" xmlns:p="http://schemas.microsoft.com/office/2006/metadata/properties" xmlns:ns2="56b597f2-5b04-4829-bf68-6273cd59f871" xmlns:ns3="515e3a81-78db-427e-8243-7b98e8c0d178" targetNamespace="http://schemas.microsoft.com/office/2006/metadata/properties" ma:root="true" ma:fieldsID="96fa50102bed7ec242304a99fae5c9b7" ns2:_="" ns3:_="">
    <xsd:import namespace="56b597f2-5b04-4829-bf68-6273cd59f871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description="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D52D-C8A8-4AE2-8EA1-C6707FD8F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BD9264B3-8576-4F36-AD82-7AFE74625CB2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DED4E37A-2B15-4369-BA4A-43558F37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2513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Mikołajczak Marzena</cp:lastModifiedBy>
  <cp:revision>6</cp:revision>
  <cp:lastPrinted>2020-10-08T10:14:00Z</cp:lastPrinted>
  <dcterms:created xsi:type="dcterms:W3CDTF">2021-05-11T07:09:00Z</dcterms:created>
  <dcterms:modified xsi:type="dcterms:W3CDTF">2021-05-25T12:51:00Z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0x0101007F7C8D3C9FE3504E8036DC3E1C850C25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efd64508-aa71-4850-b3fa-0a4478df80f8</vt:lpwstr>
  </property>
  <property fmtid="{D5CDD505-2E9C-101B-9397-08002B2CF9AE}" pid="5" name="bjSaver">
    <vt:lpwstr>/vzdKWUOYKrdxjWV+U8yOhqDCzNurQa9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