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97213C">
        <w:rPr>
          <w:rFonts w:cs="Calibri"/>
          <w:b/>
          <w:sz w:val="24"/>
          <w:szCs w:val="24"/>
        </w:rPr>
        <w:t>6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4E2ABA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4E2ABA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4E2ABA">
        <w:rPr>
          <w:rFonts w:cs="Calibri"/>
          <w:sz w:val="24"/>
          <w:szCs w:val="24"/>
        </w:rPr>
        <w:t xml:space="preserve"> </w:t>
      </w:r>
      <w:r w:rsidR="0097213C" w:rsidRPr="0097213C">
        <w:rPr>
          <w:rFonts w:cs="Calibri"/>
          <w:sz w:val="24"/>
          <w:szCs w:val="24"/>
        </w:rPr>
        <w:t>dostawy produktów leczniczych</w:t>
      </w:r>
      <w:r w:rsidR="004E2ABA">
        <w:rPr>
          <w:rFonts w:cs="Calibri"/>
          <w:sz w:val="24"/>
          <w:szCs w:val="24"/>
        </w:rPr>
        <w:t xml:space="preserve">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97213C">
        <w:rPr>
          <w:rFonts w:cs="Calibri"/>
          <w:sz w:val="24"/>
          <w:szCs w:val="24"/>
        </w:rPr>
        <w:t>6</w:t>
      </w:r>
      <w:bookmarkStart w:id="0" w:name="_GoBack"/>
      <w:bookmarkEnd w:id="0"/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2E264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2E2648">
        <w:rPr>
          <w:rFonts w:cs="Calibri"/>
          <w:sz w:val="24"/>
          <w:szCs w:val="24"/>
        </w:rPr>
        <w:t xml:space="preserve"> </w:t>
      </w:r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>z dnia 13 kwietnia 2022 r.</w:t>
      </w:r>
      <w:r w:rsidR="002E2648">
        <w:rPr>
          <w:rFonts w:ascii="Calibri" w:hAnsi="Calibri" w:cs="Calibri"/>
        </w:rPr>
        <w:t xml:space="preserve"> </w:t>
      </w:r>
      <w:r w:rsidR="00DD59F0" w:rsidRPr="00245488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 xml:space="preserve"> 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ę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pniaj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ą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204D8C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25261D" w:rsidRPr="00245488">
        <w:rPr>
          <w:rFonts w:cs="Calibri"/>
          <w:i/>
          <w:sz w:val="16"/>
          <w:szCs w:val="16"/>
        </w:rPr>
        <w:t>(wskazać nazwę/y</w:t>
      </w:r>
      <w:r w:rsidR="00204D8C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204D8C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204D8C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204D8C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B" w:rsidRDefault="00F66C7B" w:rsidP="0038231F">
      <w:pPr>
        <w:spacing w:after="0" w:line="240" w:lineRule="auto"/>
      </w:pPr>
      <w:r>
        <w:separator/>
      </w:r>
    </w:p>
  </w:endnote>
  <w:end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B" w:rsidRDefault="00F66C7B" w:rsidP="0038231F">
      <w:pPr>
        <w:spacing w:after="0" w:line="240" w:lineRule="auto"/>
      </w:pPr>
      <w:r>
        <w:separator/>
      </w:r>
    </w:p>
  </w:footnote>
  <w:foot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</w:t>
      </w:r>
      <w:proofErr w:type="spellStart"/>
      <w:r w:rsidR="001B1ECD" w:rsidRPr="00245488">
        <w:rPr>
          <w:rFonts w:cs="Calibri"/>
          <w:i/>
          <w:iCs/>
          <w:color w:val="222222"/>
          <w:sz w:val="16"/>
          <w:szCs w:val="16"/>
        </w:rPr>
        <w:t>ustawą”,</w:t>
      </w:r>
      <w:r w:rsidR="00A82964" w:rsidRPr="00245488">
        <w:rPr>
          <w:rFonts w:cs="Calibri"/>
          <w:color w:val="222222"/>
          <w:sz w:val="16"/>
          <w:szCs w:val="16"/>
        </w:rPr>
        <w:t>z</w:t>
      </w:r>
      <w:proofErr w:type="spellEnd"/>
      <w:r w:rsidR="00A82964" w:rsidRPr="00245488">
        <w:rPr>
          <w:rFonts w:cs="Calibri"/>
          <w:color w:val="222222"/>
          <w:sz w:val="16"/>
          <w:szCs w:val="16"/>
        </w:rPr>
        <w:t xml:space="preserve">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CDB"/>
    <w:rsid w:val="001275E7"/>
    <w:rsid w:val="001542CB"/>
    <w:rsid w:val="00177C2A"/>
    <w:rsid w:val="001902D2"/>
    <w:rsid w:val="001A0A76"/>
    <w:rsid w:val="001B1ECD"/>
    <w:rsid w:val="001C6945"/>
    <w:rsid w:val="001F027E"/>
    <w:rsid w:val="001F0CE2"/>
    <w:rsid w:val="00200BDD"/>
    <w:rsid w:val="00203A40"/>
    <w:rsid w:val="00204D8C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2648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E2ABA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007"/>
    <w:rsid w:val="0097213C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156CF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3D6B"/>
    <w:rsid w:val="00F55578"/>
    <w:rsid w:val="00F66C7B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B625-6A17-4B29-ADB0-34FA36B2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4049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2024-10-25T06:25:00Z</dcterms:created>
  <dcterms:modified xsi:type="dcterms:W3CDTF">2024-12-13T10:48:00Z</dcterms:modified>
</cp:coreProperties>
</file>