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BD52769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930DDE">
        <w:rPr>
          <w:bCs/>
          <w:sz w:val="22"/>
          <w:szCs w:val="22"/>
        </w:rPr>
        <w:t>14.10.2021 r.</w:t>
      </w:r>
    </w:p>
    <w:p w14:paraId="1BACBF2E" w14:textId="15EFC699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.32</w:t>
      </w:r>
      <w:r w:rsidR="0024523C" w:rsidRPr="00B95769">
        <w:rPr>
          <w:bCs/>
          <w:sz w:val="22"/>
          <w:szCs w:val="22"/>
        </w:rPr>
        <w:t>.2021.MW/</w:t>
      </w:r>
      <w:r w:rsidR="00930DDE">
        <w:rPr>
          <w:bCs/>
          <w:sz w:val="22"/>
          <w:szCs w:val="22"/>
        </w:rPr>
        <w:t>8</w:t>
      </w:r>
    </w:p>
    <w:p w14:paraId="6C6925E8" w14:textId="2A558282" w:rsidR="00E11188" w:rsidRPr="00E74A45" w:rsidRDefault="00DB1105" w:rsidP="00547AFD">
      <w:pPr>
        <w:tabs>
          <w:tab w:val="center" w:pos="5256"/>
          <w:tab w:val="right" w:pos="9792"/>
        </w:tabs>
        <w:ind w:left="5103" w:hanging="5103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</w:p>
    <w:p w14:paraId="2C1DD629" w14:textId="462F9435" w:rsidR="009D695B" w:rsidRPr="00E74A45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ZAWIADOMIENIE O UNIEWAŻNIENIU 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5BFCFC8D" w14:textId="414D9F39" w:rsidR="00B95769" w:rsidRDefault="00A8243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2021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9727A1">
        <w:rPr>
          <w:sz w:val="22"/>
          <w:szCs w:val="22"/>
        </w:rPr>
        <w:t>zawiadamia</w:t>
      </w:r>
      <w:r w:rsidR="00E11188" w:rsidRPr="00E74A45">
        <w:rPr>
          <w:sz w:val="22"/>
          <w:szCs w:val="22"/>
        </w:rPr>
        <w:t xml:space="preserve"> o </w:t>
      </w:r>
      <w:r w:rsidR="00547AFD">
        <w:rPr>
          <w:sz w:val="22"/>
          <w:szCs w:val="22"/>
        </w:rPr>
        <w:t xml:space="preserve">unieważnieniu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 xml:space="preserve">ostępowania </w:t>
      </w:r>
      <w:r w:rsidRPr="00E74A45">
        <w:rPr>
          <w:sz w:val="22"/>
          <w:szCs w:val="22"/>
        </w:rPr>
        <w:t>prowadzon</w:t>
      </w:r>
      <w:r w:rsidR="00547AFD">
        <w:rPr>
          <w:sz w:val="22"/>
          <w:szCs w:val="22"/>
        </w:rPr>
        <w:t>ego</w:t>
      </w:r>
      <w:r w:rsidR="00E34172" w:rsidRPr="00E74A45">
        <w:rPr>
          <w:sz w:val="22"/>
          <w:szCs w:val="22"/>
        </w:rPr>
        <w:t xml:space="preserve"> w trybie podstawowym</w:t>
      </w:r>
      <w:r w:rsidR="00B95769">
        <w:rPr>
          <w:sz w:val="22"/>
          <w:szCs w:val="22"/>
        </w:rPr>
        <w:t xml:space="preserve"> </w:t>
      </w:r>
      <w:r w:rsidR="00E871FF">
        <w:rPr>
          <w:sz w:val="22"/>
          <w:szCs w:val="22"/>
        </w:rPr>
        <w:t>pn.:</w:t>
      </w:r>
      <w:r w:rsidR="00B95769">
        <w:rPr>
          <w:sz w:val="22"/>
          <w:szCs w:val="22"/>
        </w:rPr>
        <w:t xml:space="preserve"> </w:t>
      </w:r>
      <w:r w:rsidR="00B95769" w:rsidRPr="00CB439E">
        <w:rPr>
          <w:rFonts w:eastAsia="SimSun"/>
          <w:b/>
          <w:color w:val="000000"/>
          <w:spacing w:val="6"/>
          <w:kern w:val="3"/>
          <w:sz w:val="22"/>
          <w:szCs w:val="22"/>
          <w:lang w:eastAsia="zh-CN" w:bidi="hi-IN"/>
        </w:rPr>
        <w:t>Dostawa bazy danych GESUT(geodezyjnej ewidencji sieci uzbrojenia terenu) dla obrębów Antoniew, Rąbień, Rąbień AB,</w:t>
      </w:r>
      <w:r w:rsidR="00B95769">
        <w:rPr>
          <w:sz w:val="22"/>
          <w:szCs w:val="22"/>
        </w:rPr>
        <w:t xml:space="preserve"> </w:t>
      </w:r>
      <w:r w:rsidR="00B95769" w:rsidRPr="00CB439E">
        <w:rPr>
          <w:rFonts w:eastAsia="Times New Roman"/>
          <w:b/>
          <w:color w:val="000000"/>
          <w:spacing w:val="6"/>
          <w:sz w:val="22"/>
          <w:szCs w:val="22"/>
        </w:rPr>
        <w:t>gminy Aleksandrów Łódzki, powiatu zgierskiego</w:t>
      </w:r>
      <w:r w:rsidR="00B95769">
        <w:rPr>
          <w:rFonts w:eastAsia="Times New Roman"/>
          <w:b/>
          <w:color w:val="000000"/>
          <w:spacing w:val="6"/>
          <w:sz w:val="22"/>
          <w:szCs w:val="22"/>
        </w:rPr>
        <w:t>.</w:t>
      </w:r>
    </w:p>
    <w:p w14:paraId="687BE2D9" w14:textId="59E2175C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7EF4D5BC" w14:textId="77777777" w:rsidR="004B7600" w:rsidRDefault="004B7600" w:rsidP="00547AFD">
      <w:pPr>
        <w:ind w:firstLine="708"/>
        <w:jc w:val="both"/>
        <w:rPr>
          <w:sz w:val="22"/>
          <w:szCs w:val="22"/>
        </w:rPr>
      </w:pPr>
    </w:p>
    <w:p w14:paraId="4F4E5889" w14:textId="4F41D1FD" w:rsidR="004B7600" w:rsidRDefault="006124EC" w:rsidP="004B7600">
      <w:pPr>
        <w:ind w:firstLine="708"/>
        <w:jc w:val="both"/>
        <w:rPr>
          <w:rFonts w:eastAsia="Times New Roman"/>
          <w:kern w:val="3"/>
          <w:sz w:val="22"/>
          <w:szCs w:val="22"/>
          <w:lang w:eastAsia="ar-SA" w:bidi="hi-IN"/>
        </w:rPr>
      </w:pPr>
      <w:r w:rsidRPr="004B7600">
        <w:rPr>
          <w:sz w:val="22"/>
          <w:szCs w:val="22"/>
        </w:rPr>
        <w:t xml:space="preserve">Otwarcie ofert nastąpiło w dniu 15.09.20201 r. złożono </w:t>
      </w:r>
      <w:r w:rsidR="004B7600" w:rsidRPr="004B7600">
        <w:rPr>
          <w:sz w:val="22"/>
          <w:szCs w:val="22"/>
        </w:rPr>
        <w:t xml:space="preserve">jedną ofertę </w:t>
      </w:r>
      <w:r w:rsidR="004B7600" w:rsidRPr="004B7600">
        <w:rPr>
          <w:rFonts w:eastAsia="Times New Roman"/>
          <w:bCs/>
          <w:kern w:val="3"/>
          <w:sz w:val="22"/>
          <w:szCs w:val="22"/>
        </w:rPr>
        <w:t xml:space="preserve">przez konsorcjum firma </w:t>
      </w:r>
      <w:r w:rsidR="004B7600" w:rsidRPr="004B7600">
        <w:rPr>
          <w:bCs/>
          <w:sz w:val="22"/>
          <w:szCs w:val="24"/>
        </w:rPr>
        <w:t>GEORES Sp. z o.o. ul. Targowa 3, 35-064 Rzeszów – Lider Konsorcjum, PROGEO KATOWICE M. Rogala – Szczepańska, M. Nowak Spółka Jawna Al. Korfantego 79, 40-160 Katowice – Członek Konsorcjum</w:t>
      </w:r>
      <w:r w:rsidR="004B7600" w:rsidRPr="004B7600">
        <w:rPr>
          <w:rFonts w:eastAsia="Times New Roman"/>
          <w:kern w:val="3"/>
          <w:sz w:val="22"/>
          <w:szCs w:val="22"/>
        </w:rPr>
        <w:t xml:space="preserve"> (dalej zwany Wykonawcą).</w:t>
      </w:r>
      <w:r w:rsidR="004B7600" w:rsidRPr="004A57D0">
        <w:rPr>
          <w:sz w:val="22"/>
        </w:rPr>
        <w:t xml:space="preserve">Zamawiający zobowiązany był do zbadania oferty Wykonawcy pod kątem rażąco niskiej ceny w stosunku do przedmiotu zamówienia. W wyniku przeprowadzonego badania stwierdzono, że oferta Wykonawcy jest niższa o ponad 30 % od wartości zamówienia powiększonej o należny podatek od towarów i usług, ustalonej przed wszczęciem postępowania. </w:t>
      </w:r>
      <w:r w:rsidR="004B7600" w:rsidRPr="004A57D0">
        <w:rPr>
          <w:bCs/>
          <w:sz w:val="22"/>
        </w:rPr>
        <w:t>Oferta Wykonawcy spełniała przesłanki do badania rażąco niskiej ceny, zgodnie z Ustawą.</w:t>
      </w:r>
      <w:r w:rsidR="004B7600" w:rsidRPr="004B7600">
        <w:rPr>
          <w:rFonts w:eastAsia="Times New Roman"/>
          <w:sz w:val="22"/>
          <w:lang w:eastAsia="ar-SA" w:bidi="hi-IN"/>
        </w:rPr>
        <w:t xml:space="preserve"> </w:t>
      </w:r>
      <w:r w:rsidR="004B7600" w:rsidRPr="004A57D0">
        <w:rPr>
          <w:rFonts w:eastAsia="Times New Roman"/>
          <w:sz w:val="22"/>
          <w:lang w:eastAsia="ar-SA" w:bidi="hi-IN"/>
        </w:rPr>
        <w:t>Wykonawca został poproszony o udzielenie odpowiedzi w zakresie wyjaśnień wyliczenia ceny oferty, wraz ze złożeniem dowodów na poparcie swoich wyjaśnień.</w:t>
      </w:r>
      <w:r w:rsidR="004B7600">
        <w:rPr>
          <w:rFonts w:eastAsia="Times New Roman"/>
          <w:sz w:val="22"/>
          <w:lang w:eastAsia="ar-SA" w:bidi="hi-IN"/>
        </w:rPr>
        <w:t xml:space="preserve"> Ze względu, że złożone wyjaśnienia były niepełne. Wezwano Wykonawcę do uzupełnienia wyjaśnień. </w:t>
      </w:r>
      <w:r w:rsidR="004B7600" w:rsidRPr="004B7600">
        <w:rPr>
          <w:rFonts w:eastAsia="Times New Roman"/>
          <w:kern w:val="3"/>
          <w:sz w:val="22"/>
          <w:szCs w:val="22"/>
          <w:lang w:eastAsia="ar-SA" w:bidi="hi-IN"/>
        </w:rPr>
        <w:t xml:space="preserve">Wykonawca złożył oświadczenie, że nie udzieli dalszych wyjaśnień i rezygnuje z dalszego udziału w postępowaniu, ze względu na krótki termin wykonania zamówienia i toczące się </w:t>
      </w:r>
      <w:r w:rsidR="003A05D6">
        <w:rPr>
          <w:rFonts w:eastAsia="Times New Roman"/>
          <w:kern w:val="3"/>
          <w:sz w:val="22"/>
          <w:szCs w:val="22"/>
          <w:lang w:eastAsia="ar-SA" w:bidi="hi-IN"/>
        </w:rPr>
        <w:t>postę</w:t>
      </w:r>
      <w:r w:rsidR="004B7600" w:rsidRPr="004B7600">
        <w:rPr>
          <w:rFonts w:eastAsia="Times New Roman"/>
          <w:kern w:val="3"/>
          <w:sz w:val="22"/>
          <w:szCs w:val="22"/>
          <w:lang w:eastAsia="ar-SA" w:bidi="hi-IN"/>
        </w:rPr>
        <w:t>powanie.</w:t>
      </w:r>
    </w:p>
    <w:p w14:paraId="2F8144A2" w14:textId="61F94E66" w:rsidR="003A05D6" w:rsidRPr="003A05D6" w:rsidRDefault="003A05D6" w:rsidP="005F699F">
      <w:pPr>
        <w:autoSpaceDN w:val="0"/>
        <w:spacing w:before="120" w:after="120" w:line="276" w:lineRule="auto"/>
        <w:ind w:firstLine="708"/>
        <w:jc w:val="both"/>
        <w:textAlignment w:val="baseline"/>
        <w:rPr>
          <w:bCs/>
          <w:i/>
          <w:kern w:val="3"/>
          <w:sz w:val="22"/>
          <w:szCs w:val="24"/>
          <w:lang w:eastAsia="zh-CN" w:bidi="hi-IN"/>
        </w:rPr>
      </w:pPr>
      <w:r w:rsidRPr="003A05D6">
        <w:rPr>
          <w:sz w:val="22"/>
          <w:szCs w:val="22"/>
        </w:rPr>
        <w:t xml:space="preserve">W związku z powyższym </w:t>
      </w:r>
      <w:r>
        <w:rPr>
          <w:sz w:val="22"/>
          <w:szCs w:val="22"/>
        </w:rPr>
        <w:t>Zamawiający informuje</w:t>
      </w:r>
      <w:r w:rsidRPr="003A05D6">
        <w:rPr>
          <w:rFonts w:eastAsia="Times New Roman"/>
          <w:kern w:val="3"/>
          <w:sz w:val="22"/>
          <w:szCs w:val="22"/>
          <w:lang w:eastAsia="ar-SA" w:bidi="hi-IN"/>
        </w:rPr>
        <w:t xml:space="preserve">, że </w:t>
      </w:r>
      <w:r>
        <w:rPr>
          <w:rFonts w:eastAsia="Times New Roman"/>
          <w:kern w:val="3"/>
          <w:sz w:val="22"/>
          <w:szCs w:val="22"/>
          <w:lang w:eastAsia="ar-SA" w:bidi="hi-IN"/>
        </w:rPr>
        <w:t xml:space="preserve">na podstawie </w:t>
      </w:r>
      <w:r w:rsidRPr="003A05D6">
        <w:rPr>
          <w:sz w:val="22"/>
          <w:szCs w:val="22"/>
        </w:rPr>
        <w:t xml:space="preserve">art. 219 ust. 2  Ustawy Wykonawca może, przed upływem terminu do składania ofert, wycofać ofertę, to znaczy, że uprawnienie Wykonawcy do wycofania oferty jest ograniczone czasowo. Wykonawca ma prawo decydować o losie złożonej przez siebie oferty, aż do upływu terminu składania ofert. Po tym czasie uprawnienie </w:t>
      </w:r>
      <w:r>
        <w:rPr>
          <w:sz w:val="22"/>
          <w:szCs w:val="22"/>
        </w:rPr>
        <w:t xml:space="preserve">wygasa czyli to </w:t>
      </w:r>
      <w:r w:rsidRPr="003A05D6">
        <w:rPr>
          <w:sz w:val="22"/>
          <w:szCs w:val="22"/>
        </w:rPr>
        <w:t xml:space="preserve">oznacza, że nie jest możliwe wycofanie oferty po upływie terminu składania ofert. Wraz ze złożeniem oferty Wykonawca staje się związany z jej treścią. Natomiast na </w:t>
      </w:r>
      <w:r w:rsidRPr="003A05D6">
        <w:rPr>
          <w:bCs/>
          <w:kern w:val="3"/>
          <w:sz w:val="22"/>
          <w:szCs w:val="22"/>
          <w:lang w:eastAsia="zh-CN" w:bidi="hi-IN"/>
        </w:rPr>
        <w:t xml:space="preserve">Zamawiającym ciąży obowiązek zbadać i wezwać Wykonawcę, jeżeli występują ku temu przesłanki do złożenia wyjaśnień w zakresie wystąpienia rażąco niskiej ceny w określonym terminie. Na etapie badania ofert ciężar dowodu, że oferta nie zawiera rażąco niskiej ceny spoczywa po stronie Wykonawcy. Na podstawie art. 224 ust. 5 Ustawy, Wykonawca ma obowiązek wykazania, że jego oferta nie zawiera rażąco niskiej ceny w stosunku do przedmiotu zamówienia. Brak złożenia wyjaśnień przez Wykonawcę, zobowiązuje Zamawiającego do odrzucenia oferty ponieważ,  przepis art. 224 ust. 5 Ustawy,  koresponduje z regulacją właściwą dla rozkładu ciężaru rażąco niskiej </w:t>
      </w:r>
      <w:r w:rsidR="005F699F">
        <w:rPr>
          <w:bCs/>
          <w:kern w:val="3"/>
          <w:sz w:val="22"/>
          <w:szCs w:val="22"/>
          <w:lang w:eastAsia="zh-CN" w:bidi="hi-IN"/>
        </w:rPr>
        <w:t>ceny w postępowaniu odwoławczym.</w:t>
      </w:r>
    </w:p>
    <w:p w14:paraId="0D32CB67" w14:textId="77777777" w:rsidR="003A05D6" w:rsidRPr="003A05D6" w:rsidRDefault="003A05D6" w:rsidP="003A05D6">
      <w:pPr>
        <w:autoSpaceDN w:val="0"/>
        <w:spacing w:before="120" w:after="120"/>
        <w:ind w:firstLine="360"/>
        <w:jc w:val="both"/>
        <w:textAlignment w:val="baseline"/>
        <w:rPr>
          <w:bCs/>
          <w:i/>
          <w:kern w:val="3"/>
          <w:sz w:val="22"/>
          <w:szCs w:val="24"/>
          <w:lang w:eastAsia="zh-CN" w:bidi="hi-IN"/>
        </w:rPr>
      </w:pPr>
      <w:r w:rsidRPr="003A05D6">
        <w:rPr>
          <w:bCs/>
          <w:kern w:val="3"/>
          <w:sz w:val="22"/>
          <w:szCs w:val="24"/>
          <w:lang w:eastAsia="zh-CN" w:bidi="hi-IN"/>
        </w:rPr>
        <w:t>Zamawiający odrzuca ofertę, jeżeli zawiera rażąco niską cenę w stosunku do przedmiotu zamówienia na podstawie art. 226 ust. 1 pkt 8 w zw. z art. 224 ust. 6 Ustawy – odrzuceniu, jako oferta  z rażąco niską  ceną (…),  podlega oferta Wykonawcy, który nie udzielił wyjaśnień w wyznaczonym terminie lub jeżeli złożone wyjaśnienia wraz z dowodami nie uzasadniają podanej w ofercie ceny (…).</w:t>
      </w:r>
    </w:p>
    <w:p w14:paraId="69B8C48A" w14:textId="3F371187" w:rsidR="003A05D6" w:rsidRDefault="003A05D6" w:rsidP="003A05D6">
      <w:pPr>
        <w:ind w:firstLine="360"/>
        <w:jc w:val="both"/>
        <w:rPr>
          <w:sz w:val="22"/>
          <w:szCs w:val="22"/>
        </w:rPr>
      </w:pPr>
      <w:r>
        <w:rPr>
          <w:bCs/>
          <w:kern w:val="3"/>
          <w:sz w:val="22"/>
          <w:szCs w:val="24"/>
          <w:lang w:eastAsia="zh-CN" w:bidi="hi-IN"/>
        </w:rPr>
        <w:t>W związku z odrzuceniem oferty nr 1, Zamawi</w:t>
      </w:r>
      <w:r w:rsidR="005F699F">
        <w:rPr>
          <w:bCs/>
          <w:kern w:val="3"/>
          <w:sz w:val="22"/>
          <w:szCs w:val="24"/>
          <w:lang w:eastAsia="zh-CN" w:bidi="hi-IN"/>
        </w:rPr>
        <w:t>ający informuję</w:t>
      </w:r>
      <w:r>
        <w:rPr>
          <w:bCs/>
          <w:kern w:val="3"/>
          <w:sz w:val="22"/>
          <w:szCs w:val="24"/>
          <w:lang w:eastAsia="zh-CN" w:bidi="hi-IN"/>
        </w:rPr>
        <w:t xml:space="preserve">, że </w:t>
      </w:r>
      <w:r>
        <w:rPr>
          <w:sz w:val="22"/>
          <w:szCs w:val="22"/>
        </w:rPr>
        <w:t xml:space="preserve">na podstawie art. 255 </w:t>
      </w:r>
      <w:r>
        <w:rPr>
          <w:rFonts w:eastAsia="Calibri"/>
          <w:kern w:val="3"/>
          <w:sz w:val="22"/>
          <w:szCs w:val="22"/>
          <w:lang w:eastAsia="en-US"/>
        </w:rPr>
        <w:t xml:space="preserve">pkt 2 Ustawy </w:t>
      </w:r>
      <w:r>
        <w:rPr>
          <w:sz w:val="22"/>
          <w:szCs w:val="22"/>
        </w:rPr>
        <w:t>unieważnia postępowanie o udzielenie zamówienia, jeżeli wszystkie złożone wnioski o dopuszczenie do udziału w postępowaniu albo oferty podlegały odrzuceniu.</w:t>
      </w:r>
    </w:p>
    <w:p w14:paraId="7058D1D9" w14:textId="77777777" w:rsidR="003A05D6" w:rsidRDefault="003A05D6" w:rsidP="003A05D6">
      <w:pPr>
        <w:ind w:firstLine="708"/>
        <w:jc w:val="both"/>
        <w:rPr>
          <w:sz w:val="22"/>
          <w:szCs w:val="22"/>
        </w:rPr>
      </w:pPr>
    </w:p>
    <w:p w14:paraId="66B9F395" w14:textId="1A776B5E" w:rsidR="00387BA8" w:rsidRPr="00D16F51" w:rsidRDefault="00657642" w:rsidP="00657642">
      <w:pPr>
        <w:tabs>
          <w:tab w:val="center" w:pos="567"/>
          <w:tab w:val="right" w:pos="851"/>
        </w:tabs>
        <w:jc w:val="both"/>
        <w:rPr>
          <w:bCs/>
          <w:kern w:val="3"/>
          <w:sz w:val="22"/>
          <w:szCs w:val="24"/>
          <w:lang w:eastAsia="zh-CN" w:bidi="hi-IN"/>
        </w:rPr>
      </w:pPr>
      <w:r>
        <w:rPr>
          <w:bCs/>
          <w:kern w:val="3"/>
          <w:sz w:val="22"/>
          <w:szCs w:val="24"/>
          <w:lang w:eastAsia="zh-CN" w:bidi="hi-IN"/>
        </w:rPr>
        <w:tab/>
      </w:r>
    </w:p>
    <w:p w14:paraId="0EB08D1B" w14:textId="77777777" w:rsidR="0035320A" w:rsidRPr="00E74A45" w:rsidRDefault="0035320A" w:rsidP="00657642">
      <w:pPr>
        <w:rPr>
          <w:sz w:val="22"/>
          <w:szCs w:val="22"/>
        </w:rPr>
      </w:pPr>
    </w:p>
    <w:p w14:paraId="0B4556D5" w14:textId="509EDCED" w:rsidR="007E2FC2" w:rsidRPr="00E74A45" w:rsidRDefault="00E625D3" w:rsidP="00657642">
      <w:pPr>
        <w:jc w:val="center"/>
        <w:rPr>
          <w:sz w:val="22"/>
          <w:szCs w:val="22"/>
          <w:lang w:eastAsia="zh-CN" w:bidi="hi-IN"/>
        </w:rPr>
      </w:pPr>
      <w:r w:rsidRPr="00E74A45">
        <w:rPr>
          <w:sz w:val="22"/>
          <w:szCs w:val="22"/>
          <w:lang w:eastAsia="zh-CN" w:bidi="hi-IN"/>
        </w:rPr>
        <w:lastRenderedPageBreak/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2250843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71BAD218" w14:textId="77777777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CBB8F5A" w14:textId="75BBEE5A" w:rsidR="007A40E7" w:rsidRDefault="00930DDE" w:rsidP="007A40E7">
      <w:pPr>
        <w:widowControl/>
        <w:suppressAutoHyphens w:val="0"/>
        <w:ind w:left="4248"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Zarząd Powiatu Zgierskiego</w:t>
      </w:r>
      <w:bookmarkStart w:id="0" w:name="_GoBack"/>
      <w:bookmarkEnd w:id="0"/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8"/>
  </w:num>
  <w:num w:numId="5">
    <w:abstractNumId w:val="23"/>
  </w:num>
  <w:num w:numId="6">
    <w:abstractNumId w:val="16"/>
  </w:num>
  <w:num w:numId="7">
    <w:abstractNumId w:val="20"/>
  </w:num>
  <w:num w:numId="8">
    <w:abstractNumId w:val="1"/>
  </w:num>
  <w:num w:numId="9">
    <w:abstractNumId w:val="22"/>
  </w:num>
  <w:num w:numId="10">
    <w:abstractNumId w:val="9"/>
  </w:num>
  <w:num w:numId="11">
    <w:abstractNumId w:val="13"/>
  </w:num>
  <w:num w:numId="12">
    <w:abstractNumId w:val="24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057C"/>
    <w:rsid w:val="00741093"/>
    <w:rsid w:val="00750C7B"/>
    <w:rsid w:val="00753C1E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34</cp:revision>
  <cp:lastPrinted>2021-10-13T13:11:00Z</cp:lastPrinted>
  <dcterms:created xsi:type="dcterms:W3CDTF">2020-10-09T09:55:00Z</dcterms:created>
  <dcterms:modified xsi:type="dcterms:W3CDTF">2021-10-14T08:29:00Z</dcterms:modified>
</cp:coreProperties>
</file>