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6CFE6" w14:textId="77777777" w:rsidR="00A11541" w:rsidRPr="001E4C04" w:rsidRDefault="003752E2" w:rsidP="003752E2">
      <w:pPr>
        <w:spacing w:line="360" w:lineRule="auto"/>
        <w:jc w:val="both"/>
        <w:rPr>
          <w:rFonts w:cstheme="minorHAnsi"/>
          <w:color w:val="666666"/>
          <w:shd w:val="clear" w:color="auto" w:fill="FFFFFF"/>
        </w:rPr>
      </w:pPr>
      <w:r w:rsidRPr="001E4C04">
        <w:rPr>
          <w:rFonts w:cstheme="minorHAnsi"/>
          <w:color w:val="666666"/>
          <w:shd w:val="clear" w:color="auto" w:fill="FFFFFF"/>
        </w:rPr>
        <w:t> Na podstawie art. 284 ust.1 ustawy z dnia 11 września 2019r. Prawo zamówień publicznych</w:t>
      </w:r>
    </w:p>
    <w:p w14:paraId="5191F4EA" w14:textId="093C4E5C" w:rsidR="003752E2" w:rsidRPr="001E4C04" w:rsidRDefault="003752E2" w:rsidP="003752E2">
      <w:pPr>
        <w:spacing w:line="360" w:lineRule="auto"/>
        <w:jc w:val="both"/>
        <w:rPr>
          <w:rFonts w:cstheme="minorHAnsi"/>
          <w:color w:val="666666"/>
          <w:shd w:val="clear" w:color="auto" w:fill="FFFFFF"/>
        </w:rPr>
      </w:pPr>
      <w:r w:rsidRPr="001E4C04">
        <w:rPr>
          <w:rFonts w:cstheme="minorHAnsi"/>
          <w:color w:val="666666"/>
          <w:shd w:val="clear" w:color="auto" w:fill="FFFFFF"/>
        </w:rPr>
        <w:t xml:space="preserve"> (Dz.U. z 2023 roku poz. 1605 ze zm.) Zamawiający udziela odpowiedzi na zapytanie złożone w dniu  04.09.2024r. </w:t>
      </w:r>
    </w:p>
    <w:p w14:paraId="25F7D3C0" w14:textId="7BB052CC" w:rsidR="003752E2" w:rsidRPr="001E4C04" w:rsidRDefault="003752E2" w:rsidP="003752E2">
      <w:pPr>
        <w:spacing w:line="360" w:lineRule="auto"/>
        <w:jc w:val="both"/>
        <w:rPr>
          <w:rFonts w:cstheme="minorHAnsi"/>
        </w:rPr>
      </w:pPr>
      <w:r w:rsidRPr="001E4C04">
        <w:rPr>
          <w:rFonts w:cstheme="minorHAnsi"/>
          <w:color w:val="666666"/>
          <w:shd w:val="clear" w:color="auto" w:fill="FFFFFF"/>
        </w:rPr>
        <w:t xml:space="preserve">Pytanie 1. </w:t>
      </w:r>
      <w:r w:rsidRPr="001E4C04">
        <w:rPr>
          <w:rFonts w:cstheme="minorHAnsi"/>
        </w:rPr>
        <w:t xml:space="preserve">Prosimy o zamieszczenie specyfikacji dotyczącej wykonania oznakowania pionowego. </w:t>
      </w:r>
      <w:r w:rsidRPr="001E4C04">
        <w:rPr>
          <w:rFonts w:cstheme="minorHAnsi"/>
        </w:rPr>
        <w:br/>
      </w:r>
      <w:r w:rsidR="00D841FA" w:rsidRPr="001E4C04">
        <w:rPr>
          <w:rFonts w:cstheme="minorHAnsi"/>
        </w:rPr>
        <w:t>Odpowiedź: Zadanie nie przewiduje montażu oraz wymiany oznakowania.</w:t>
      </w:r>
    </w:p>
    <w:p w14:paraId="454113C7" w14:textId="66089EBB" w:rsidR="00D841FA" w:rsidRPr="001E4C04" w:rsidRDefault="003752E2" w:rsidP="003752E2">
      <w:pPr>
        <w:spacing w:line="360" w:lineRule="auto"/>
        <w:jc w:val="both"/>
        <w:rPr>
          <w:rFonts w:cstheme="minorHAnsi"/>
        </w:rPr>
      </w:pPr>
      <w:r w:rsidRPr="001E4C04">
        <w:rPr>
          <w:rFonts w:cstheme="minorHAnsi"/>
        </w:rPr>
        <w:t xml:space="preserve">2. Prosimy o zamieszczenie planu stałej organizacji ruchu. </w:t>
      </w:r>
      <w:r w:rsidR="00D841FA" w:rsidRPr="001E4C04">
        <w:rPr>
          <w:rFonts w:cstheme="minorHAnsi"/>
        </w:rPr>
        <w:br/>
        <w:t>Odpowiedź: Na przelotowym odcinku drogi nie występuje oznakowanie drogowe.</w:t>
      </w:r>
      <w:r w:rsidR="00D841FA" w:rsidRPr="001E4C04">
        <w:rPr>
          <w:rFonts w:cstheme="minorHAnsi"/>
        </w:rPr>
        <w:br/>
      </w:r>
      <w:r w:rsidRPr="001E4C04">
        <w:rPr>
          <w:rFonts w:cstheme="minorHAnsi"/>
        </w:rPr>
        <w:t xml:space="preserve">3. Dotyczy pozycji 14 przedmiaru -prosimy o zamieszczenie specyfikacji dotyczącej </w:t>
      </w:r>
      <w:proofErr w:type="spellStart"/>
      <w:r w:rsidRPr="001E4C04">
        <w:rPr>
          <w:rFonts w:cstheme="minorHAnsi"/>
        </w:rPr>
        <w:t>geosiatki</w:t>
      </w:r>
      <w:proofErr w:type="spellEnd"/>
      <w:r w:rsidRPr="001E4C04">
        <w:rPr>
          <w:rFonts w:cstheme="minorHAnsi"/>
        </w:rPr>
        <w:t xml:space="preserve"> wzmacniającej. </w:t>
      </w:r>
      <w:r w:rsidR="00D841FA" w:rsidRPr="001E4C04">
        <w:rPr>
          <w:rFonts w:cstheme="minorHAnsi"/>
        </w:rPr>
        <w:br/>
        <w:t xml:space="preserve">Odpowiedź: Należy zastosować </w:t>
      </w:r>
      <w:proofErr w:type="spellStart"/>
      <w:r w:rsidR="00D841FA" w:rsidRPr="001E4C04">
        <w:rPr>
          <w:rFonts w:cstheme="minorHAnsi"/>
        </w:rPr>
        <w:t>geosiatkę</w:t>
      </w:r>
      <w:proofErr w:type="spellEnd"/>
      <w:r w:rsidR="00D841FA" w:rsidRPr="001E4C04">
        <w:rPr>
          <w:rFonts w:cstheme="minorHAnsi"/>
        </w:rPr>
        <w:t xml:space="preserve"> o sztywnych węzłach i wytrzymałości na rozciąganie w obu kierunkach minimum 40 </w:t>
      </w:r>
      <w:proofErr w:type="spellStart"/>
      <w:r w:rsidR="00D841FA" w:rsidRPr="001E4C04">
        <w:rPr>
          <w:rFonts w:cstheme="minorHAnsi"/>
        </w:rPr>
        <w:t>Kn</w:t>
      </w:r>
      <w:proofErr w:type="spellEnd"/>
      <w:r w:rsidR="00D841FA" w:rsidRPr="001E4C04">
        <w:rPr>
          <w:rFonts w:cstheme="minorHAnsi"/>
        </w:rPr>
        <w:t>/m</w:t>
      </w:r>
    </w:p>
    <w:p w14:paraId="23430DB9" w14:textId="77777777" w:rsidR="000F5C4C" w:rsidRDefault="003752E2" w:rsidP="003752E2">
      <w:pPr>
        <w:spacing w:line="360" w:lineRule="auto"/>
        <w:jc w:val="both"/>
        <w:rPr>
          <w:rFonts w:cstheme="minorHAnsi"/>
        </w:rPr>
      </w:pPr>
      <w:r w:rsidRPr="001E4C04">
        <w:rPr>
          <w:rFonts w:cstheme="minorHAnsi"/>
        </w:rPr>
        <w:t xml:space="preserve">4. Prosimy o zamieszczenie dokumentacji geotechnicznej. </w:t>
      </w:r>
    </w:p>
    <w:p w14:paraId="338D65D6" w14:textId="5E7241A1" w:rsidR="00A11541" w:rsidRPr="001E4C04" w:rsidRDefault="00D841FA" w:rsidP="003752E2">
      <w:pPr>
        <w:spacing w:line="360" w:lineRule="auto"/>
        <w:jc w:val="both"/>
        <w:rPr>
          <w:rFonts w:cstheme="minorHAnsi"/>
        </w:rPr>
      </w:pPr>
      <w:r w:rsidRPr="001E4C04">
        <w:rPr>
          <w:rFonts w:cstheme="minorHAnsi"/>
        </w:rPr>
        <w:t xml:space="preserve">Odpowiedź: </w:t>
      </w:r>
      <w:r w:rsidR="00FC2539" w:rsidRPr="001E4C04">
        <w:rPr>
          <w:rFonts w:cstheme="minorHAnsi"/>
        </w:rPr>
        <w:t>Zamawiający nie dysponuje</w:t>
      </w:r>
      <w:r w:rsidR="00A11541" w:rsidRPr="001E4C04">
        <w:rPr>
          <w:rFonts w:cstheme="minorHAnsi"/>
        </w:rPr>
        <w:t xml:space="preserve"> dokumentacją geotechniczną.</w:t>
      </w:r>
    </w:p>
    <w:p w14:paraId="776A30AD" w14:textId="0466D5E6" w:rsidR="00CD35EF" w:rsidRPr="001E4C04" w:rsidRDefault="003752E2" w:rsidP="003752E2">
      <w:pPr>
        <w:spacing w:line="360" w:lineRule="auto"/>
        <w:jc w:val="both"/>
        <w:rPr>
          <w:rFonts w:cstheme="minorHAnsi"/>
        </w:rPr>
      </w:pPr>
      <w:r w:rsidRPr="001E4C04">
        <w:rPr>
          <w:rFonts w:cstheme="minorHAnsi"/>
        </w:rPr>
        <w:t>5. W pkt 4.4 lit. f) na str. 5 SWZ jest napisane, że po stronie Wykonawcy są „koszty wycięcia drzew i krzewów”, natomiast z opisu technicznego wynika, że na terenie inwestycji występuje zadrzewienie, ale nie koliduje ono z projektowanym odcinkiem drogi, prosimy więc o weryfikację tego zapisu.</w:t>
      </w:r>
      <w:r w:rsidR="00FC2539" w:rsidRPr="001E4C04">
        <w:rPr>
          <w:rFonts w:cstheme="minorHAnsi"/>
        </w:rPr>
        <w:br/>
        <w:t>Odpowiedź: W inwestycji nie przewiduje się wycinania drzew i krzewów.</w:t>
      </w:r>
      <w:r w:rsidR="00FC2539" w:rsidRPr="001E4C04">
        <w:rPr>
          <w:rFonts w:cstheme="minorHAnsi"/>
        </w:rPr>
        <w:br/>
      </w:r>
      <w:r w:rsidRPr="001E4C04">
        <w:rPr>
          <w:rFonts w:cstheme="minorHAnsi"/>
        </w:rPr>
        <w:t xml:space="preserve"> 6. W dokumentacji przetargowej występuje niespójność w zakresie kategorii ruchu drogi, dla jakiej należy zaprojektować mieszankę </w:t>
      </w:r>
      <w:proofErr w:type="spellStart"/>
      <w:r w:rsidRPr="001E4C04">
        <w:rPr>
          <w:rFonts w:cstheme="minorHAnsi"/>
        </w:rPr>
        <w:t>mineralno</w:t>
      </w:r>
      <w:proofErr w:type="spellEnd"/>
      <w:r w:rsidRPr="001E4C04">
        <w:rPr>
          <w:rFonts w:cstheme="minorHAnsi"/>
        </w:rPr>
        <w:t xml:space="preserve"> – asfaltową na warstwę wiążącą. W opisie technicznym wskazano AC16W,KR2, natomiast w SST, D.05.03.05b przedstawiono wymagania dla AC16W,KR3-4. Prosimy o wyjaśnienie rozbieżności. </w:t>
      </w:r>
    </w:p>
    <w:p w14:paraId="0BCC5B79" w14:textId="3FDA4F90" w:rsidR="00FC2539" w:rsidRPr="001E4C04" w:rsidRDefault="00FC2539" w:rsidP="003752E2">
      <w:pPr>
        <w:spacing w:line="360" w:lineRule="auto"/>
        <w:jc w:val="both"/>
        <w:rPr>
          <w:rFonts w:cstheme="minorHAnsi"/>
        </w:rPr>
      </w:pPr>
      <w:r w:rsidRPr="001E4C04">
        <w:rPr>
          <w:rFonts w:cstheme="minorHAnsi"/>
        </w:rPr>
        <w:t>Odpowiedź: Dla warstwy wiążącej należy zastosować mieszankę AC16W KR2</w:t>
      </w:r>
      <w:r w:rsidRPr="001E4C04">
        <w:rPr>
          <w:rFonts w:cstheme="minorHAnsi"/>
        </w:rPr>
        <w:br/>
      </w:r>
      <w:r w:rsidR="003752E2" w:rsidRPr="001E4C04">
        <w:rPr>
          <w:rFonts w:cstheme="minorHAnsi"/>
        </w:rPr>
        <w:t>7. Dotyczy D.05.03.05a, D.05.03.05b. Specyfikacje techniczne przywołują nieaktualne WT1, WT2-2010. Czy Zamawiający wyrazi zgodę na zmianę wymagań w stosunku do MMA i przedstawienie ich w oparciu o aktualne WT-1, WT-2 2014? Wspomniane dokumenty zostały wdrożone zarządzeniami nr 46 i 54 Generalnego Dyrektora Dróg Krajowych i Autostrad z 2014 roku.</w:t>
      </w:r>
      <w:r w:rsidRPr="001E4C04">
        <w:rPr>
          <w:rFonts w:cstheme="minorHAnsi"/>
        </w:rPr>
        <w:br/>
        <w:t>Odpowiedź: Zamawiający wyraża zgodę.</w:t>
      </w:r>
    </w:p>
    <w:p w14:paraId="6F15320D" w14:textId="77777777" w:rsidR="001E4C04" w:rsidRDefault="003752E2" w:rsidP="003752E2">
      <w:pPr>
        <w:spacing w:line="360" w:lineRule="auto"/>
        <w:jc w:val="both"/>
        <w:rPr>
          <w:rFonts w:cstheme="minorHAnsi"/>
        </w:rPr>
      </w:pPr>
      <w:r w:rsidRPr="001E4C04">
        <w:rPr>
          <w:rFonts w:cstheme="minorHAnsi"/>
        </w:rPr>
        <w:t xml:space="preserve"> 8. Prosimy o zamieszczenie przekroju podłużnego. </w:t>
      </w:r>
    </w:p>
    <w:p w14:paraId="480F2F61" w14:textId="1B2E07B9" w:rsidR="00A11541" w:rsidRPr="001E4C04" w:rsidRDefault="00FC2539" w:rsidP="003752E2">
      <w:pPr>
        <w:spacing w:line="360" w:lineRule="auto"/>
        <w:jc w:val="both"/>
        <w:rPr>
          <w:rFonts w:cstheme="minorHAnsi"/>
        </w:rPr>
      </w:pPr>
      <w:r w:rsidRPr="001E4C04">
        <w:rPr>
          <w:rFonts w:cstheme="minorHAnsi"/>
        </w:rPr>
        <w:t>Odpowiedź:  Drogę należy dostosować do naturalnego skłonu terenu oraz dopasować</w:t>
      </w:r>
      <w:r w:rsidR="005E0169" w:rsidRPr="001E4C04">
        <w:rPr>
          <w:rFonts w:cstheme="minorHAnsi"/>
        </w:rPr>
        <w:br/>
      </w:r>
      <w:r w:rsidR="003752E2" w:rsidRPr="001E4C04">
        <w:rPr>
          <w:rFonts w:cstheme="minorHAnsi"/>
        </w:rPr>
        <w:t xml:space="preserve">9. Dotyczy Rozdz. IV punkt 3.2 SWZ. Prosimy o potwierdzenie, że w przypadku opisanym w punkcie 3.2 </w:t>
      </w:r>
      <w:r w:rsidR="003752E2" w:rsidRPr="001E4C04">
        <w:rPr>
          <w:rFonts w:cstheme="minorHAnsi"/>
        </w:rPr>
        <w:lastRenderedPageBreak/>
        <w:t xml:space="preserve">SWZ słabonośności gruntów nie przewidzianych w projekcie, ewentualna wymiana gruntów będzie rozliczona jako roboty dodatkowe. </w:t>
      </w:r>
    </w:p>
    <w:p w14:paraId="2BAE1C7A" w14:textId="38482D2B" w:rsidR="001E4C04" w:rsidRDefault="005E0169" w:rsidP="003752E2">
      <w:pPr>
        <w:spacing w:line="360" w:lineRule="auto"/>
        <w:jc w:val="both"/>
      </w:pPr>
      <w:r>
        <w:t>Odpowiedź: Ewentualna wymiana gruntu będzie stanowić koszt robót dodatkowych.</w:t>
      </w:r>
      <w:r>
        <w:br/>
      </w:r>
      <w:r w:rsidR="003752E2">
        <w:t xml:space="preserve">10. Dotyczy Rozdz. IV punkt 4.4 lit. a) SWZ. W związku z tym, że dokumentacja projektowa nie przewiduje w ramach wykonawstwa wykonywania badań zagęszczeń gruntu, na podstawie Art. 99 ust. 1 ustawy PZP, wnosimy o podanie szczegółów koniecznych do  wykonania przez Wykonawcę badań geologicznych, w tym m. in. ilości i głębokości odwiertów. </w:t>
      </w:r>
    </w:p>
    <w:p w14:paraId="7C90BFA6" w14:textId="518749AA" w:rsidR="00CA7587" w:rsidRDefault="005E0169" w:rsidP="003752E2">
      <w:pPr>
        <w:spacing w:line="360" w:lineRule="auto"/>
        <w:jc w:val="both"/>
      </w:pPr>
      <w:r>
        <w:t>Odpowiedź; Wykonawca zobowiązany będzie do wykonania minimum trzech  odwiertów  o głębokości minimum 1m.</w:t>
      </w:r>
    </w:p>
    <w:p w14:paraId="162C896B" w14:textId="58153186" w:rsidR="005E0169" w:rsidRDefault="003752E2" w:rsidP="003752E2">
      <w:pPr>
        <w:spacing w:line="360" w:lineRule="auto"/>
        <w:jc w:val="both"/>
      </w:pPr>
      <w:r>
        <w:t xml:space="preserve">11. Prosimy o wyjaśnienie, z jakiego powodu wyznaczony został tak krótki termin na realizację zadania (i to skrócony do 31.10.2024 r.). Jakie jest źródło dofinansowania zadania i jakie warunki ograniczają tak ten termin? </w:t>
      </w:r>
    </w:p>
    <w:p w14:paraId="72EA8AF7" w14:textId="3E44DF05" w:rsidR="00804694" w:rsidRDefault="005E0169" w:rsidP="003752E2">
      <w:pPr>
        <w:spacing w:line="360" w:lineRule="auto"/>
        <w:jc w:val="both"/>
      </w:pPr>
      <w:r>
        <w:t>Odpowiedź</w:t>
      </w:r>
      <w:r w:rsidR="0012099A">
        <w:t>: T</w:t>
      </w:r>
      <w:r>
        <w:t>ermin realizacji zadania wynika  z umowy o dofinansowanie zawartej pomiędzy Gminą Rokietnica a Urzędem Marszałkowskim Województwa Wielkopolskiego.</w:t>
      </w:r>
      <w:r>
        <w:br/>
      </w:r>
      <w:r w:rsidR="003752E2">
        <w:t xml:space="preserve">12. Dotyczy Rozdz. IV pkt 4.4 lit. k) SWZ i § 3 ust. 3 wzoru umowy. Po analizie zakresu Przedmiotu umowy, Wykonawca informuje, że wyznaczony przez Zamawiającego termin wykonania Przedmiotu Umowy na 31.10.2024 r. jest niemożliwy do dochowania. Biorąc pod uwagę, że oferta zachowuje ważność do 12.października (sobota) i podpisanie umowy nastąpiłoby 11.10.2024 r., to na realizację zostaje 19 dni (a w tym też weekendy i święta). Do tego, jeśli Zamawiający zgodnie z § 3 ust. 1 przekaże teren budowy w 7 dni roboczych od podpisania umowy (czyli w powyższym przypadku w dniu 22.10.2024 r.), to Wykonawcy zostanie 8 dni roboczych na realizację robót. Te 8 dni nie będą jednak możliwe, gdyż Wykonawca zobowiązany jest opracować i uzyskać zatwierdzenie projektu tymczasowej organizacji ruchu, co szacuje się na około 1 miesiąc, co w rzeczywistości prowadzi do sytuacji, że Wykonawca będzie mógł rozpocząć roboty w połowie listopada, a więc dawno po terminie umownym. W związku z powyższym, wnosimy o urealnienie terminu realizacji przez wydłużenie go do 15.12.2024 r., który i tak byłby napięty i bardzo wymagający. Narzucenie przez Zamawiającego nierealnego terminu realizacji zadania utrudnia uczciwą konkurencję i stanowi rażące naruszenie Art. 99 ust. 4 ustawy Prawo zamówień publicznych w zakresie szczególnego procesu, jakim jest podjęcie decyzji o złożeniu oferty z góry obarczonej graniczącym z pewnością ryzykiem braku możliwości wywiązania się z niej. Wprowadzając takie warunki, Zamawiający doprowadza do uprzywilejowania Wykonawców skłonnych do podejmowania bardzo dużego ryzyka i z góry nastawionych na znajdowanie na etapie realizacji powodów do wydłużenia terminu, a eliminuje wykonawców odpowiedzialnie podchodzących do podejmowanych zobowiązań. </w:t>
      </w:r>
    </w:p>
    <w:p w14:paraId="0DCC0346" w14:textId="096C2616" w:rsidR="005E0169" w:rsidRDefault="005E0169" w:rsidP="003752E2">
      <w:pPr>
        <w:spacing w:line="360" w:lineRule="auto"/>
        <w:jc w:val="both"/>
      </w:pPr>
      <w:r>
        <w:lastRenderedPageBreak/>
        <w:t>Odpowiedź</w:t>
      </w:r>
      <w:r w:rsidR="00804694">
        <w:t>: W ocenie Zamawiającego w oparciu o podobne realizacje i brak jego skomplikowania, przedmiotowe zadanie możliwe jest do wykonania  w wyznaczonym terminie.</w:t>
      </w:r>
    </w:p>
    <w:p w14:paraId="32409C92" w14:textId="77777777" w:rsidR="00804694" w:rsidRDefault="003752E2" w:rsidP="003752E2">
      <w:pPr>
        <w:spacing w:line="360" w:lineRule="auto"/>
        <w:jc w:val="both"/>
      </w:pPr>
      <w:r>
        <w:t xml:space="preserve">13. Dotyczy § 9 ust. 1 wzoru umowy. Prosimy o usunięcie słów „oraz strzec teren budowy przed wstępem osób nieupoważnionych”. Warunek ten, z uwagi na charakter (i rozmiar!) placu budowy, będący obiektem liniowym rozciągającym się na ponad pół kilometra, jest możliwy do spełnienia tylko przy niewspółmiernie dużym zaangażowaniu finansowym na jego ogrodzenie i ochronę. Czy Zamawiający na pewno podtrzymuje ten warunek i będzie w trakcie realizacji weryfikował jego wypełnienie, decydując się tym samym na (zupełnie nieuzasadnione) wydanie środków publicznych na taką ochronę terenu </w:t>
      </w:r>
      <w:r w:rsidR="00804694">
        <w:t xml:space="preserve"> budowy.</w:t>
      </w:r>
    </w:p>
    <w:p w14:paraId="02DB5EA1" w14:textId="77777777" w:rsidR="001E4C04" w:rsidRDefault="00804694" w:rsidP="003752E2">
      <w:pPr>
        <w:spacing w:line="360" w:lineRule="auto"/>
        <w:jc w:val="both"/>
      </w:pPr>
      <w:r>
        <w:t>Odpowiedź: Wykonawca zobowiązany jest do zabezpieczenia terenu budowy w sposób zapewniający bezpieczeństwo osobom postronnym.</w:t>
      </w:r>
    </w:p>
    <w:p w14:paraId="06602CE7" w14:textId="44F0DE20" w:rsidR="001E4C04" w:rsidRDefault="00804694" w:rsidP="003752E2">
      <w:pPr>
        <w:spacing w:line="360" w:lineRule="auto"/>
        <w:jc w:val="both"/>
      </w:pPr>
      <w:r>
        <w:t>14.</w:t>
      </w:r>
      <w:r w:rsidR="00405610" w:rsidRPr="00405610">
        <w:t xml:space="preserve"> </w:t>
      </w:r>
      <w:r w:rsidR="00405610">
        <w:t xml:space="preserve">Dotyczy § 11 ust. 2 wzoru umowy. Prosimy o potwierdzenie, czy Zamawiający faktycznie wymaga i żąda ujęcia w ofercie kosztów „ubezpieczenia wykonania robót”? Zaznaczamy, że ubezpieczenie robót stanowi zupełnie osobne ubezpieczenie niż OC (w tym OC z tytułu prowadzonej działalności) i wymaga wykupienia dodatkowej polisy (np. tzw. polisy wszystkich </w:t>
      </w:r>
      <w:proofErr w:type="spellStart"/>
      <w:r w:rsidR="00405610">
        <w:t>ryzyk</w:t>
      </w:r>
      <w:proofErr w:type="spellEnd"/>
      <w:r w:rsidR="00405610">
        <w:t xml:space="preserve"> budowy – C.A.R.). </w:t>
      </w:r>
      <w:r w:rsidR="00CA7587">
        <w:br/>
        <w:t>Odpowiedź: Zamawiaj</w:t>
      </w:r>
      <w:r w:rsidR="00D15860">
        <w:t>ą</w:t>
      </w:r>
      <w:r w:rsidR="00CA7587">
        <w:t>cy  nie wymaga wykupienia dodatkowej polisy</w:t>
      </w:r>
      <w:r w:rsidR="001E4C04">
        <w:t xml:space="preserve"> ubezpieczeniowej.</w:t>
      </w:r>
      <w:r w:rsidR="001E4C04">
        <w:br/>
        <w:t>Roboty będą ubezpieczone  w ramach OC z tytułu prowadzonej działalności.</w:t>
      </w:r>
      <w:r w:rsidR="00CA7587">
        <w:br/>
      </w:r>
      <w:r w:rsidR="0012099A">
        <w:br/>
      </w:r>
      <w:r w:rsidR="00405610">
        <w:t xml:space="preserve">15. Dotyczy § 12 ust. 2 pkt 4) wzoru umowy. Wnosimy o usunięcie z pierwszego zdania słów „przez łączny okres powyżej 15 dni”. Biorąc pod uwagę drastycznie krótki termin realizacji wyznaczony aktualnie przez Zamawiającego (tj. 31.10.2024) oraz możliwość podpisania umowy w terminie ważności oferty (tj. np. 11.10.2024), i abstrahując nawet już od konieczności opracowania i zatwierdzenia projektu tymczasowej organizacji ruchu przed rozpoczęciem robót, to Wykonawca miałby 14 dni robocze na wykonanie całości umowy (nie samych robót!). Wprowadzenie więc zapisu umożliwiającego zmianę terminu z uwagi na warunki atmosferyczne, ale z wyłączeniem pierwszych 15 dni pogody nie pozwalającej na realizację robót, jest więc warunkiem pozornym, przerzucającym 100% ryzyka pogodowego na Wykonawcę. </w:t>
      </w:r>
    </w:p>
    <w:p w14:paraId="1C3C5DC8" w14:textId="32A74AD9" w:rsidR="00CA7587" w:rsidRDefault="00D15860" w:rsidP="003752E2">
      <w:pPr>
        <w:spacing w:line="360" w:lineRule="auto"/>
        <w:jc w:val="both"/>
      </w:pPr>
      <w:r>
        <w:t>Odpowiedź:  Zamawiający wyraża zgodę.</w:t>
      </w:r>
    </w:p>
    <w:p w14:paraId="375B220E" w14:textId="74052731" w:rsidR="00CA7587" w:rsidRDefault="00405610" w:rsidP="003752E2">
      <w:pPr>
        <w:spacing w:line="360" w:lineRule="auto"/>
        <w:jc w:val="both"/>
      </w:pPr>
      <w:r>
        <w:t xml:space="preserve">16. Dotyczy § 12 ust. 5 wzoru umowy. Z treści wskazanego zapisu wynika, że chodzi tu o roboty dodatkowe, ale odwołanie w nim do ust. 3 jest raczej błędne, bo w ust. 3 jest tylko mowa o przypadku zmiany lub rezygnacji z podwykonawcy. Prosimy o wyjaśnienie intencji i ewentualną jego korektę. </w:t>
      </w:r>
      <w:r w:rsidR="00D15860">
        <w:br/>
        <w:t>Odpowiedź: Zamawiający usuwa zapis  „o których mowa w ust.3”</w:t>
      </w:r>
    </w:p>
    <w:p w14:paraId="2AA18B0F" w14:textId="77777777" w:rsidR="00BF7592" w:rsidRDefault="00405610" w:rsidP="003752E2">
      <w:pPr>
        <w:spacing w:line="360" w:lineRule="auto"/>
        <w:jc w:val="both"/>
      </w:pPr>
      <w:r>
        <w:lastRenderedPageBreak/>
        <w:t>17. Dotyczy § 13 ust. 10 wzoru umowy. Prosimy o skrócenie terminu na zgłaszanie zastrzeżeń do projektu umowy podwykonawczej do trzech dni roboczych. Określone przez Zamawiającego 14 dni na wnoszenie zastrzeżeń graniczy z całym okresem trwania budowy, a więc w rzeczywistości powoduje brak możliwości zatrudnienia podwykonawców.</w:t>
      </w:r>
    </w:p>
    <w:p w14:paraId="66383175" w14:textId="12608BB4" w:rsidR="00BF7592" w:rsidRDefault="00D15860" w:rsidP="003752E2">
      <w:pPr>
        <w:spacing w:line="360" w:lineRule="auto"/>
        <w:jc w:val="both"/>
      </w:pPr>
      <w:r>
        <w:t>Odpowiedź: Zamawiający skraca termin na zgłoszenie zastrzeżeń do projektu umowy podwykonawczej do trzec</w:t>
      </w:r>
      <w:r w:rsidR="00BF7592">
        <w:t>h</w:t>
      </w:r>
      <w:r>
        <w:t xml:space="preserve"> dni roboczych</w:t>
      </w:r>
      <w:r w:rsidR="00BF7592">
        <w:t>.</w:t>
      </w:r>
    </w:p>
    <w:p w14:paraId="7212030C" w14:textId="77777777" w:rsidR="001E4C04" w:rsidRDefault="00405610" w:rsidP="003752E2">
      <w:pPr>
        <w:spacing w:line="360" w:lineRule="auto"/>
        <w:jc w:val="both"/>
      </w:pPr>
      <w:r>
        <w:t xml:space="preserve"> 18. Dotyczy § 13 ust. 22 lit. d) wzoru umowy. Wykonawca wnosi o usunięcie zapisów zobowiązujących go do dokonywania podwykonawcom płatności za dane roboty jeszcze przed otrzymaniem płatności za te roboty od Zamawiającego. Może to spowodować opóźnienia w przekazywaniu faktur Wykonawcy do Zamawiającego i zatory płatnicze.</w:t>
      </w:r>
    </w:p>
    <w:p w14:paraId="7BF362FA" w14:textId="380BE3CA" w:rsidR="00BF7592" w:rsidRDefault="00BF7592" w:rsidP="003752E2">
      <w:pPr>
        <w:spacing w:line="360" w:lineRule="auto"/>
        <w:jc w:val="both"/>
      </w:pPr>
      <w:r>
        <w:t>Odpowiedź: Zamawiający wyraża zgodę.</w:t>
      </w:r>
    </w:p>
    <w:p w14:paraId="6E52F1CD" w14:textId="77777777" w:rsidR="001E4C04" w:rsidRDefault="00405610" w:rsidP="003752E2">
      <w:pPr>
        <w:spacing w:line="360" w:lineRule="auto"/>
        <w:jc w:val="both"/>
      </w:pPr>
      <w:r>
        <w:t xml:space="preserve">19. Dotyczy § 16 ust. 11 wzoru umowy. Prosimy o potwierdzenie, że Wykonawca nie będzie odpowiedzialny za uszkodzenie istniejących </w:t>
      </w:r>
      <w:bookmarkStart w:id="0" w:name="_Hlk176781173"/>
      <w:r>
        <w:t>instalacji podziemnych, które nie są wykazane na planie uzbrojenia</w:t>
      </w:r>
      <w:bookmarkEnd w:id="0"/>
      <w:r>
        <w:t xml:space="preserve"> (tj. na mapie geodezyjnej znajdującej się w projekcie). </w:t>
      </w:r>
      <w:r w:rsidR="00CA7587">
        <w:br/>
      </w:r>
      <w:r w:rsidR="00BF7592">
        <w:t>Odpowiedź:</w:t>
      </w:r>
      <w:r w:rsidR="00A11541">
        <w:t xml:space="preserve"> Zamawiający potwierdza, że Wykonawca nie będzie odpowiedzialny za uszkodzenie urządzenia</w:t>
      </w:r>
      <w:r w:rsidR="00A11541" w:rsidRPr="00A11541">
        <w:t xml:space="preserve"> </w:t>
      </w:r>
      <w:r w:rsidR="00A11541">
        <w:t>instalacji podziemnych, które nie są wykazane na planie uzbrojenia.</w:t>
      </w:r>
      <w:r w:rsidR="00BF7592">
        <w:br/>
      </w:r>
      <w:r>
        <w:t xml:space="preserve">20. </w:t>
      </w:r>
      <w:bookmarkStart w:id="1" w:name="_Hlk176781230"/>
      <w:r>
        <w:t>Dotyczy § 20 ust. 9-11 wzoru umowy</w:t>
      </w:r>
      <w:bookmarkEnd w:id="1"/>
      <w:r>
        <w:t>. Treść zapisów jest powtórzeniem warunków opisanych już w § 15 wzoru umowy. Dla jednoznaczności zapisów, prosimy o pozostawienie w umowie jednorazowo opisanych warunków dotyczących „bezpośredniej zapłaty podwykonawcom”.</w:t>
      </w:r>
      <w:r w:rsidR="00A11541">
        <w:br/>
        <w:t>Odpowiedź</w:t>
      </w:r>
      <w:r w:rsidR="00A11541">
        <w:br/>
        <w:t>Zamawiający usuwa zapisy  § 20 ust. 9-11 wzoru umowy.</w:t>
      </w:r>
    </w:p>
    <w:p w14:paraId="30938667" w14:textId="6DC29A96" w:rsidR="00BA401B" w:rsidRDefault="001E4C04" w:rsidP="001E4C04">
      <w:pPr>
        <w:spacing w:line="360" w:lineRule="auto"/>
        <w:jc w:val="center"/>
      </w:pPr>
      <w:r>
        <w:br/>
        <w:t xml:space="preserve">                                                                                                                          Z poważaniem,</w:t>
      </w:r>
      <w:r w:rsidR="0012099A">
        <w:br/>
        <w:t xml:space="preserve">                                                                                                                           Z Up. Wójta </w:t>
      </w:r>
      <w:r w:rsidR="0012099A">
        <w:br/>
        <w:t xml:space="preserve">                                                                                                                            Arkadiusz </w:t>
      </w:r>
      <w:proofErr w:type="spellStart"/>
      <w:r w:rsidR="0012099A">
        <w:t>Klapiński</w:t>
      </w:r>
      <w:proofErr w:type="spellEnd"/>
      <w:r w:rsidR="0012099A">
        <w:br/>
        <w:t xml:space="preserve">                                                                                                                            Zastępca Wójta</w:t>
      </w:r>
      <w:r>
        <w:br/>
      </w:r>
    </w:p>
    <w:sectPr w:rsidR="00BA40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2E2"/>
    <w:rsid w:val="000F5C4C"/>
    <w:rsid w:val="0012099A"/>
    <w:rsid w:val="001E4C04"/>
    <w:rsid w:val="00361CB1"/>
    <w:rsid w:val="003752E2"/>
    <w:rsid w:val="003D7464"/>
    <w:rsid w:val="00405610"/>
    <w:rsid w:val="005E0169"/>
    <w:rsid w:val="005F524E"/>
    <w:rsid w:val="00804694"/>
    <w:rsid w:val="008E2470"/>
    <w:rsid w:val="00A11541"/>
    <w:rsid w:val="00A17B5E"/>
    <w:rsid w:val="00BA401B"/>
    <w:rsid w:val="00BF7592"/>
    <w:rsid w:val="00C95AED"/>
    <w:rsid w:val="00CA7587"/>
    <w:rsid w:val="00CD35EF"/>
    <w:rsid w:val="00D15860"/>
    <w:rsid w:val="00D841FA"/>
    <w:rsid w:val="00DB758A"/>
    <w:rsid w:val="00FC25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A31E0"/>
  <w15:chartTrackingRefBased/>
  <w15:docId w15:val="{DEE28BB1-B19B-4545-8BD4-9107051A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4</Pages>
  <Words>1387</Words>
  <Characters>8323</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ROKIETNICA</dc:creator>
  <cp:keywords/>
  <dc:description/>
  <cp:lastModifiedBy>GMINA ROKIETNICA</cp:lastModifiedBy>
  <cp:revision>3</cp:revision>
  <cp:lastPrinted>2024-09-09T14:01:00Z</cp:lastPrinted>
  <dcterms:created xsi:type="dcterms:W3CDTF">2024-09-09T09:12:00Z</dcterms:created>
  <dcterms:modified xsi:type="dcterms:W3CDTF">2024-09-09T14:08:00Z</dcterms:modified>
</cp:coreProperties>
</file>