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3EBD" w14:textId="486282D4" w:rsidR="00362A01" w:rsidRPr="00613392" w:rsidRDefault="00362A01" w:rsidP="0061339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13392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FA6F58">
        <w:rPr>
          <w:rFonts w:asciiTheme="minorHAnsi" w:hAnsiTheme="minorHAnsi" w:cstheme="minorHAnsi"/>
          <w:sz w:val="22"/>
          <w:szCs w:val="22"/>
        </w:rPr>
        <w:t>15</w:t>
      </w:r>
      <w:r w:rsidR="00C83A63">
        <w:rPr>
          <w:rFonts w:asciiTheme="minorHAnsi" w:hAnsiTheme="minorHAnsi" w:cstheme="minorHAnsi"/>
          <w:sz w:val="22"/>
          <w:szCs w:val="22"/>
        </w:rPr>
        <w:t>.07</w:t>
      </w:r>
      <w:r w:rsidR="00613392" w:rsidRPr="00613392">
        <w:rPr>
          <w:rFonts w:asciiTheme="minorHAnsi" w:hAnsiTheme="minorHAnsi" w:cstheme="minorHAnsi"/>
          <w:sz w:val="22"/>
          <w:szCs w:val="22"/>
        </w:rPr>
        <w:t>.2021</w:t>
      </w:r>
      <w:r w:rsidR="00816C48" w:rsidRPr="00613392">
        <w:rPr>
          <w:rFonts w:asciiTheme="minorHAnsi" w:hAnsiTheme="minorHAnsi" w:cstheme="minorHAnsi"/>
          <w:sz w:val="22"/>
          <w:szCs w:val="22"/>
        </w:rPr>
        <w:t xml:space="preserve"> </w:t>
      </w:r>
      <w:r w:rsidRPr="00613392">
        <w:rPr>
          <w:rFonts w:asciiTheme="minorHAnsi" w:hAnsiTheme="minorHAnsi" w:cstheme="minorHAnsi"/>
          <w:sz w:val="22"/>
          <w:szCs w:val="22"/>
        </w:rPr>
        <w:t>r.</w:t>
      </w:r>
    </w:p>
    <w:p w14:paraId="1DBC9415" w14:textId="7E31D7C4" w:rsidR="00C450DC" w:rsidRPr="00613392" w:rsidRDefault="00935064" w:rsidP="00613392">
      <w:pPr>
        <w:pStyle w:val="Default"/>
        <w:spacing w:after="240" w:line="276" w:lineRule="auto"/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3392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DAZ-Z.272.</w:t>
      </w:r>
      <w:r w:rsidR="009A5ECB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20</w:t>
      </w:r>
      <w:r w:rsidR="00346826" w:rsidRPr="00613392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.202</w:t>
      </w:r>
      <w:r w:rsidR="00613392" w:rsidRPr="00613392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1</w:t>
      </w:r>
    </w:p>
    <w:p w14:paraId="0757E0FD" w14:textId="18F033A7" w:rsidR="009C19CD" w:rsidRPr="00613392" w:rsidRDefault="00A94C6C" w:rsidP="009C19C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Informacja o zmianie treści</w:t>
      </w:r>
      <w:r w:rsidR="009C19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Specyfikacji Warunków </w:t>
      </w:r>
      <w:r w:rsidR="009C19CD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Zamówienia</w:t>
      </w:r>
      <w:r w:rsidR="009C19CD">
        <w:rPr>
          <w:rFonts w:asciiTheme="minorHAnsi" w:hAnsiTheme="minorHAnsi" w:cstheme="minorHAnsi"/>
          <w:b/>
          <w:bCs/>
          <w:sz w:val="22"/>
          <w:szCs w:val="22"/>
        </w:rPr>
        <w:t xml:space="preserve"> oraz przedłużeniu terminu składania ofert</w:t>
      </w:r>
    </w:p>
    <w:p w14:paraId="3AC985C7" w14:textId="77777777" w:rsidR="002C2FE1" w:rsidRPr="00613392" w:rsidRDefault="002C2FE1" w:rsidP="006133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AF92BC" w14:textId="49B739A0" w:rsidR="009A5ECB" w:rsidRPr="009A5ECB" w:rsidRDefault="00C96CA6" w:rsidP="009A5ECB">
      <w:pPr>
        <w:pStyle w:val="Akapitzlist"/>
        <w:suppressAutoHyphens/>
        <w:spacing w:after="240"/>
        <w:ind w:left="0"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>D</w:t>
      </w:r>
      <w:r w:rsidR="002C2FE1" w:rsidRPr="00613392">
        <w:rPr>
          <w:rFonts w:asciiTheme="minorHAnsi" w:hAnsiTheme="minorHAnsi" w:cstheme="minorHAnsi"/>
          <w:sz w:val="22"/>
          <w:szCs w:val="22"/>
        </w:rPr>
        <w:t>otyczy:</w:t>
      </w:r>
      <w:r w:rsidR="002C2FE1" w:rsidRPr="006133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3392">
        <w:rPr>
          <w:rFonts w:asciiTheme="minorHAnsi" w:hAnsiTheme="minorHAnsi" w:cstheme="minorHAnsi"/>
          <w:sz w:val="22"/>
          <w:szCs w:val="22"/>
        </w:rPr>
        <w:t>postępowania</w:t>
      </w:r>
      <w:r w:rsidR="00613392" w:rsidRPr="00613392">
        <w:rPr>
          <w:rFonts w:asciiTheme="minorHAnsi" w:hAnsiTheme="minorHAnsi" w:cstheme="minorHAnsi"/>
          <w:sz w:val="22"/>
          <w:szCs w:val="22"/>
        </w:rPr>
        <w:t xml:space="preserve"> o udzielenie zamówienia publicznego na r</w:t>
      </w:r>
      <w:r w:rsidR="0025735B">
        <w:rPr>
          <w:rFonts w:asciiTheme="minorHAnsi" w:hAnsiTheme="minorHAnsi" w:cstheme="minorHAnsi"/>
          <w:sz w:val="22"/>
          <w:szCs w:val="22"/>
        </w:rPr>
        <w:t>oboty budowlane, prowadzonego z </w:t>
      </w:r>
      <w:r w:rsidR="00613392" w:rsidRPr="00613392">
        <w:rPr>
          <w:rFonts w:asciiTheme="minorHAnsi" w:hAnsiTheme="minorHAnsi" w:cstheme="minorHAnsi"/>
          <w:sz w:val="22"/>
          <w:szCs w:val="22"/>
        </w:rPr>
        <w:t xml:space="preserve">zastosowaniem procedury właściwej dla zamówienia o wartości mniejszej niż progi unijne, o jakich stanowi art. 3 ustawy z dnia 11 września 2019 r. - Prawo zamówień publicznych (Dz. U. z 2019 r., poz. 2019 ze zm.) [zwanej dalej także „ustawą </w:t>
      </w:r>
      <w:proofErr w:type="spellStart"/>
      <w:r w:rsidR="00613392" w:rsidRPr="006133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13392" w:rsidRPr="00613392">
        <w:rPr>
          <w:rFonts w:asciiTheme="minorHAnsi" w:hAnsiTheme="minorHAnsi" w:cstheme="minorHAnsi"/>
          <w:sz w:val="22"/>
          <w:szCs w:val="22"/>
        </w:rPr>
        <w:t xml:space="preserve">”], zgodnie z art. 266 ustawy </w:t>
      </w:r>
      <w:proofErr w:type="spellStart"/>
      <w:r w:rsidR="00613392" w:rsidRPr="006133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13392" w:rsidRPr="00613392">
        <w:rPr>
          <w:rFonts w:asciiTheme="minorHAnsi" w:hAnsiTheme="minorHAnsi" w:cstheme="minorHAnsi"/>
          <w:sz w:val="22"/>
          <w:szCs w:val="22"/>
        </w:rPr>
        <w:t xml:space="preserve">, tj. postępowania prowadzonego w </w:t>
      </w:r>
      <w:r w:rsidR="00613392" w:rsidRPr="00613392">
        <w:rPr>
          <w:rFonts w:asciiTheme="minorHAnsi" w:hAnsiTheme="minorHAnsi" w:cstheme="minorHAnsi"/>
          <w:b/>
          <w:bCs/>
          <w:sz w:val="22"/>
          <w:szCs w:val="22"/>
        </w:rPr>
        <w:t xml:space="preserve">trybie podstawowym, </w:t>
      </w:r>
      <w:r w:rsidR="00613392" w:rsidRPr="00613392">
        <w:rPr>
          <w:rFonts w:asciiTheme="minorHAnsi" w:hAnsiTheme="minorHAnsi" w:cstheme="minorHAnsi"/>
          <w:sz w:val="22"/>
          <w:szCs w:val="22"/>
        </w:rPr>
        <w:t xml:space="preserve">na podstawie art. 275 pkt 1 ustawy </w:t>
      </w:r>
      <w:proofErr w:type="spellStart"/>
      <w:r w:rsidR="00613392" w:rsidRPr="006133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13392" w:rsidRPr="00613392">
        <w:rPr>
          <w:rFonts w:asciiTheme="minorHAnsi" w:hAnsiTheme="minorHAnsi" w:cstheme="minorHAnsi"/>
          <w:sz w:val="22"/>
          <w:szCs w:val="22"/>
        </w:rPr>
        <w:t xml:space="preserve">, p.n. </w:t>
      </w:r>
      <w:r w:rsidR="009A5ECB" w:rsidRPr="009A5ECB">
        <w:rPr>
          <w:rFonts w:asciiTheme="minorHAnsi" w:hAnsiTheme="minorHAnsi" w:cstheme="minorHAnsi"/>
          <w:b/>
          <w:bCs/>
          <w:sz w:val="22"/>
          <w:szCs w:val="22"/>
        </w:rPr>
        <w:t>„Wykonanie prac remontowych w budynku przy ul. Okopowej 21/27 w Gdańsku”</w:t>
      </w:r>
    </w:p>
    <w:p w14:paraId="3699FE2F" w14:textId="3C0A641D" w:rsidR="009C19CD" w:rsidRPr="009C19CD" w:rsidRDefault="00D36C40" w:rsidP="00FA6F58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A94C6C">
        <w:rPr>
          <w:rFonts w:asciiTheme="minorHAnsi" w:hAnsiTheme="minorHAnsi" w:cstheme="minorHAnsi"/>
          <w:sz w:val="22"/>
          <w:szCs w:val="22"/>
        </w:rPr>
        <w:t>286 ust. 1</w:t>
      </w:r>
      <w:r w:rsidR="000B0BA8">
        <w:rPr>
          <w:rFonts w:asciiTheme="minorHAnsi" w:hAnsiTheme="minorHAnsi" w:cstheme="minorHAnsi"/>
          <w:sz w:val="22"/>
          <w:szCs w:val="22"/>
        </w:rPr>
        <w:t xml:space="preserve"> i </w:t>
      </w:r>
      <w:r w:rsidR="00A94C6C">
        <w:rPr>
          <w:rFonts w:asciiTheme="minorHAnsi" w:hAnsiTheme="minorHAnsi" w:cstheme="minorHAnsi"/>
          <w:sz w:val="22"/>
          <w:szCs w:val="22"/>
        </w:rPr>
        <w:t>3</w:t>
      </w:r>
      <w:r w:rsidR="000B0BA8">
        <w:rPr>
          <w:rFonts w:asciiTheme="minorHAnsi" w:hAnsiTheme="minorHAnsi" w:cstheme="minorHAnsi"/>
          <w:sz w:val="22"/>
          <w:szCs w:val="22"/>
        </w:rPr>
        <w:t xml:space="preserve"> </w:t>
      </w:r>
      <w:r w:rsidRPr="0061339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9C19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C19CD">
        <w:rPr>
          <w:rFonts w:asciiTheme="minorHAnsi" w:hAnsiTheme="minorHAnsi" w:cstheme="minorHAnsi"/>
          <w:sz w:val="22"/>
          <w:szCs w:val="22"/>
        </w:rPr>
        <w:t xml:space="preserve"> </w:t>
      </w:r>
      <w:r w:rsidRPr="00613392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C19CD">
        <w:rPr>
          <w:rFonts w:asciiTheme="minorHAnsi" w:hAnsiTheme="minorHAnsi" w:cstheme="minorHAnsi"/>
          <w:sz w:val="22"/>
          <w:szCs w:val="22"/>
        </w:rPr>
        <w:t>informuje, iż zmienia treść Specyfikacji Warunków Zamówienia</w:t>
      </w:r>
      <w:r w:rsidR="009C19CD">
        <w:rPr>
          <w:rFonts w:asciiTheme="minorHAnsi" w:hAnsiTheme="minorHAnsi" w:cstheme="minorHAnsi"/>
          <w:sz w:val="22"/>
          <w:szCs w:val="22"/>
        </w:rPr>
        <w:tab/>
        <w:t xml:space="preserve"> w następującym zakresie:</w:t>
      </w:r>
    </w:p>
    <w:p w14:paraId="20359356" w14:textId="6D043126" w:rsidR="009C19CD" w:rsidRDefault="009C19CD" w:rsidP="00FA6F58">
      <w:pPr>
        <w:pStyle w:val="Akapitzlist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9A5ECB">
        <w:rPr>
          <w:rFonts w:asciiTheme="minorHAnsi" w:hAnsiTheme="minorHAnsi" w:cstheme="minorHAnsi"/>
          <w:b/>
          <w:sz w:val="22"/>
          <w:szCs w:val="22"/>
        </w:rPr>
        <w:t xml:space="preserve"> rozdziale VIII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A5ECB" w:rsidRPr="009A5ECB">
        <w:rPr>
          <w:rFonts w:asciiTheme="minorHAnsi" w:hAnsiTheme="minorHAnsi" w:cstheme="minorHAnsi"/>
          <w:b/>
          <w:sz w:val="22"/>
          <w:szCs w:val="22"/>
        </w:rPr>
        <w:t>Informacja o warunkach udziału w postępowaniu o udzielenie zamówienia</w:t>
      </w:r>
      <w:r w:rsidR="008C3E84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5ECB">
        <w:rPr>
          <w:rFonts w:asciiTheme="minorHAnsi" w:hAnsiTheme="minorHAnsi" w:cstheme="minorHAnsi"/>
          <w:b/>
          <w:sz w:val="22"/>
          <w:szCs w:val="22"/>
        </w:rPr>
        <w:t>ustęp</w:t>
      </w:r>
      <w:r>
        <w:rPr>
          <w:rFonts w:asciiTheme="minorHAnsi" w:hAnsiTheme="minorHAnsi" w:cstheme="minorHAnsi"/>
          <w:b/>
          <w:sz w:val="22"/>
          <w:szCs w:val="22"/>
        </w:rPr>
        <w:t xml:space="preserve"> 2.</w:t>
      </w:r>
      <w:r w:rsidR="009A5ECB">
        <w:rPr>
          <w:rFonts w:asciiTheme="minorHAnsi" w:hAnsiTheme="minorHAnsi" w:cstheme="minorHAnsi"/>
          <w:b/>
          <w:sz w:val="22"/>
          <w:szCs w:val="22"/>
        </w:rPr>
        <w:t xml:space="preserve"> punkt 1) litera b)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5ECB" w:rsidRPr="008C3E84">
        <w:rPr>
          <w:rFonts w:asciiTheme="minorHAnsi" w:hAnsiTheme="minorHAnsi" w:cstheme="minorHAnsi"/>
          <w:b/>
          <w:sz w:val="22"/>
          <w:szCs w:val="22"/>
        </w:rPr>
        <w:t>otrzymuje następujące brzmienie:</w:t>
      </w:r>
    </w:p>
    <w:p w14:paraId="6F724D94" w14:textId="77777777" w:rsidR="009A5ECB" w:rsidRPr="00F06D1D" w:rsidRDefault="009A5ECB" w:rsidP="00462063">
      <w:pPr>
        <w:pStyle w:val="Nagwek4"/>
        <w:spacing w:after="120"/>
        <w:ind w:left="425" w:hanging="357"/>
      </w:pPr>
      <w:r>
        <w:t>Dla części nr 2</w:t>
      </w:r>
      <w:r w:rsidRPr="00F06D1D">
        <w:t xml:space="preserve"> zamówienia:</w:t>
      </w:r>
    </w:p>
    <w:p w14:paraId="0F172061" w14:textId="77777777" w:rsidR="009A5ECB" w:rsidRDefault="009A5ECB" w:rsidP="00FA6F58">
      <w:pPr>
        <w:spacing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518E9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uzna warunek za spełniony jeżeli Wykonawca wykaże, że posiada wiedzę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0518E9">
        <w:rPr>
          <w:rFonts w:asciiTheme="minorHAnsi" w:hAnsiTheme="minorHAnsi" w:cstheme="minorHAnsi"/>
          <w:sz w:val="22"/>
          <w:szCs w:val="22"/>
          <w:lang w:eastAsia="ar-SA"/>
        </w:rPr>
        <w:t xml:space="preserve">i doświadczenie, co należycie udokumentuje tj. wykaże, że </w:t>
      </w:r>
      <w:r w:rsidRPr="00FD1691">
        <w:rPr>
          <w:rFonts w:asciiTheme="minorHAnsi" w:hAnsiTheme="minorHAnsi" w:cstheme="minorHAnsi"/>
          <w:sz w:val="22"/>
          <w:szCs w:val="22"/>
          <w:lang w:eastAsia="ar-SA"/>
        </w:rPr>
        <w:t xml:space="preserve">w okresie ostatnich </w:t>
      </w:r>
      <w:r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Pr="00FD1691">
        <w:rPr>
          <w:rFonts w:asciiTheme="minorHAnsi" w:hAnsiTheme="minorHAnsi" w:cstheme="minorHAnsi"/>
          <w:sz w:val="22"/>
          <w:szCs w:val="22"/>
          <w:lang w:eastAsia="ar-SA"/>
        </w:rPr>
        <w:t xml:space="preserve"> lat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licząc </w:t>
      </w:r>
      <w:r w:rsidRPr="00AC5F53">
        <w:rPr>
          <w:rFonts w:asciiTheme="minorHAnsi" w:hAnsiTheme="minorHAnsi" w:cstheme="minorHAnsi"/>
          <w:sz w:val="22"/>
          <w:szCs w:val="22"/>
          <w:lang w:eastAsia="ar-SA"/>
        </w:rPr>
        <w:t>wstecz od dnia, w którym upływa (upłynął) termin składania ofert w niniejszym postępowaniu</w:t>
      </w:r>
      <w:r w:rsidRPr="00FD1691">
        <w:rPr>
          <w:rFonts w:asciiTheme="minorHAnsi" w:hAnsiTheme="minorHAnsi" w:cstheme="minorHAnsi"/>
          <w:sz w:val="22"/>
          <w:szCs w:val="22"/>
          <w:lang w:eastAsia="ar-SA"/>
        </w:rPr>
        <w:t>, a jeżeli okres prowadzenia działalności jest krótszy - w tym okresie</w:t>
      </w:r>
      <w:r w:rsidRPr="000518E9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ar-SA"/>
        </w:rPr>
        <w:t>wykonał</w:t>
      </w:r>
      <w:r w:rsidRPr="008E0BE7">
        <w:rPr>
          <w:rFonts w:asciiTheme="minorHAnsi" w:hAnsiTheme="minorHAnsi" w:cstheme="minorHAnsi"/>
          <w:sz w:val="22"/>
          <w:szCs w:val="22"/>
          <w:lang w:eastAsia="ar-SA"/>
        </w:rPr>
        <w:t xml:space="preserve"> należycie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oraz zgodnie z </w:t>
      </w:r>
      <w:r w:rsidRPr="008E0BE7">
        <w:rPr>
          <w:rFonts w:asciiTheme="minorHAnsi" w:hAnsiTheme="minorHAnsi" w:cstheme="minorHAnsi"/>
          <w:sz w:val="22"/>
          <w:szCs w:val="22"/>
          <w:lang w:eastAsia="ar-SA"/>
        </w:rPr>
        <w:t>przepisami prawa bu</w:t>
      </w:r>
      <w:r>
        <w:rPr>
          <w:rFonts w:asciiTheme="minorHAnsi" w:hAnsiTheme="minorHAnsi" w:cstheme="minorHAnsi"/>
          <w:sz w:val="22"/>
          <w:szCs w:val="22"/>
          <w:lang w:eastAsia="ar-SA"/>
        </w:rPr>
        <w:t>dowlanego i prawidłowo ukończył co najmniej</w:t>
      </w:r>
      <w:r w:rsidRPr="008E0BE7">
        <w:rPr>
          <w:rFonts w:asciiTheme="minorHAnsi" w:hAnsiTheme="minorHAnsi" w:cstheme="minorHAnsi"/>
          <w:sz w:val="22"/>
          <w:szCs w:val="22"/>
          <w:lang w:eastAsia="ar-SA"/>
        </w:rPr>
        <w:t>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0541D53A" w14:textId="2D3FF1FB" w:rsidR="009A5ECB" w:rsidRDefault="009A5ECB" w:rsidP="00FA6F58">
      <w:pPr>
        <w:spacing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A5ECB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– </w:t>
      </w:r>
      <w:r w:rsidRPr="009A5ECB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jedną robotę budowlaną</w:t>
      </w:r>
      <w:r w:rsidRPr="009A5ECB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w ramach której wykonane zostały roboty </w:t>
      </w:r>
      <w:r w:rsidR="00D81B5B">
        <w:rPr>
          <w:rFonts w:asciiTheme="minorHAnsi" w:hAnsiTheme="minorHAnsi" w:cstheme="minorHAnsi"/>
          <w:sz w:val="22"/>
          <w:szCs w:val="22"/>
          <w:u w:val="single"/>
          <w:lang w:eastAsia="ar-SA"/>
        </w:rPr>
        <w:t>budowlane polegające na remoncie lub przebudowie lub</w:t>
      </w:r>
      <w:r w:rsidRPr="009A5ECB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budowie schodów zewnętrznych, </w:t>
      </w:r>
      <w:r w:rsidRPr="009A5ECB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o wartości nie mniejszej niż 60.000,00 zł brutto</w:t>
      </w:r>
      <w:r w:rsidRPr="00086E13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99DB716" w14:textId="77777777" w:rsidR="009A5ECB" w:rsidRPr="000518E9" w:rsidRDefault="009A5ECB" w:rsidP="00FA6F58">
      <w:pPr>
        <w:spacing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518E9">
        <w:rPr>
          <w:rFonts w:asciiTheme="minorHAnsi" w:hAnsiTheme="minorHAnsi" w:cstheme="minorHAnsi"/>
          <w:sz w:val="22"/>
          <w:szCs w:val="22"/>
          <w:lang w:eastAsia="ar-SA"/>
        </w:rPr>
        <w:t>Ocena wykazania spełnienia warunku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określonego powyżej w ust. 2 pkt 1) lit. a) i b) </w:t>
      </w:r>
      <w:r w:rsidRPr="000518E9">
        <w:rPr>
          <w:rFonts w:asciiTheme="minorHAnsi" w:hAnsiTheme="minorHAnsi" w:cstheme="minorHAnsi"/>
          <w:sz w:val="22"/>
          <w:szCs w:val="22"/>
          <w:lang w:eastAsia="ar-SA"/>
        </w:rPr>
        <w:t xml:space="preserve">nastąpi na podstawie przedstawionych przez Wykonawcę dokumentów, </w:t>
      </w:r>
      <w:r w:rsidRPr="00B35F26">
        <w:rPr>
          <w:rFonts w:asciiTheme="minorHAnsi" w:hAnsiTheme="minorHAnsi" w:cstheme="minorHAnsi"/>
          <w:sz w:val="22"/>
          <w:szCs w:val="22"/>
          <w:lang w:eastAsia="ar-SA"/>
        </w:rPr>
        <w:t xml:space="preserve">o których mowa w rozdz. X ust. 2 pkt 1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lit. a) </w:t>
      </w:r>
      <w:r w:rsidRPr="00B35F26">
        <w:rPr>
          <w:rFonts w:asciiTheme="minorHAnsi" w:hAnsiTheme="minorHAnsi" w:cstheme="minorHAnsi"/>
          <w:sz w:val="22"/>
          <w:szCs w:val="22"/>
          <w:lang w:eastAsia="ar-SA"/>
        </w:rPr>
        <w:t>SWZ</w:t>
      </w:r>
      <w:r w:rsidRPr="000518E9">
        <w:rPr>
          <w:rFonts w:asciiTheme="minorHAnsi" w:hAnsiTheme="minorHAnsi" w:cstheme="minorHAnsi"/>
          <w:sz w:val="22"/>
          <w:szCs w:val="22"/>
          <w:lang w:eastAsia="ar-SA"/>
        </w:rPr>
        <w:t xml:space="preserve"> (wzór wykazu </w:t>
      </w:r>
      <w:r>
        <w:rPr>
          <w:rFonts w:asciiTheme="minorHAnsi" w:hAnsiTheme="minorHAnsi" w:cstheme="minorHAnsi"/>
          <w:sz w:val="22"/>
          <w:szCs w:val="22"/>
          <w:lang w:eastAsia="ar-SA"/>
        </w:rPr>
        <w:t>należycie wykonanych robót  budowlanych</w:t>
      </w:r>
      <w:r w:rsidRPr="000518E9">
        <w:rPr>
          <w:rFonts w:asciiTheme="minorHAnsi" w:hAnsiTheme="minorHAnsi" w:cstheme="minorHAnsi"/>
          <w:sz w:val="22"/>
          <w:szCs w:val="22"/>
          <w:lang w:eastAsia="ar-SA"/>
        </w:rPr>
        <w:t xml:space="preserve"> stanowi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załącznik nr 5</w:t>
      </w:r>
      <w:r w:rsidRPr="00B35F2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SWZ</w:t>
      </w:r>
      <w:r w:rsidRPr="000518E9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4285967E" w14:textId="77777777" w:rsidR="009A5ECB" w:rsidRPr="000518E9" w:rsidRDefault="009A5ECB" w:rsidP="00FA6F58">
      <w:pPr>
        <w:spacing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518E9">
        <w:rPr>
          <w:rFonts w:asciiTheme="minorHAnsi" w:hAnsiTheme="minorHAnsi" w:cstheme="minorHAnsi"/>
          <w:sz w:val="22"/>
          <w:szCs w:val="22"/>
          <w:lang w:eastAsia="ar-SA"/>
        </w:rPr>
        <w:t xml:space="preserve">Jeżeli Wykonawca w celu potwierdzenia spełniania warunków udziału w postępowaniu polega na zdolnościach technicznych lub zawodowych innego podmiotu, powyższy warunek zostanie uznany za spełniony jeżeli spełnia go w całości ten podmiot. </w:t>
      </w:r>
    </w:p>
    <w:p w14:paraId="6E730033" w14:textId="77777777" w:rsidR="009A5ECB" w:rsidRPr="000518E9" w:rsidRDefault="009A5ECB" w:rsidP="009A5ECB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518E9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>UWAGA</w:t>
      </w:r>
      <w:r w:rsidRPr="000518E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: </w:t>
      </w:r>
    </w:p>
    <w:p w14:paraId="4CDB8BC7" w14:textId="77777777" w:rsidR="009A5ECB" w:rsidRDefault="009A5ECB" w:rsidP="009A5ECB">
      <w:pPr>
        <w:spacing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518E9">
        <w:rPr>
          <w:rFonts w:asciiTheme="minorHAnsi" w:hAnsiTheme="minorHAnsi" w:cstheme="minorHAnsi"/>
          <w:sz w:val="22"/>
          <w:szCs w:val="22"/>
          <w:lang w:eastAsia="ar-SA"/>
        </w:rPr>
        <w:t xml:space="preserve">W przypadku, gdy rozliczenie za zrealizowane (wykonane) przez Wykonawcę </w:t>
      </w:r>
      <w:r>
        <w:rPr>
          <w:rFonts w:asciiTheme="minorHAnsi" w:hAnsiTheme="minorHAnsi" w:cstheme="minorHAnsi"/>
          <w:sz w:val="22"/>
          <w:szCs w:val="22"/>
          <w:lang w:eastAsia="ar-SA"/>
        </w:rPr>
        <w:t>roboty budowlane</w:t>
      </w:r>
      <w:r w:rsidRPr="000518E9">
        <w:rPr>
          <w:rFonts w:asciiTheme="minorHAnsi" w:hAnsiTheme="minorHAnsi" w:cstheme="minorHAnsi"/>
          <w:sz w:val="22"/>
          <w:szCs w:val="22"/>
          <w:lang w:eastAsia="ar-SA"/>
        </w:rPr>
        <w:t xml:space="preserve"> nastąpiło w innej niż w PLN walucie, Wykonawca w celu </w:t>
      </w:r>
      <w:r w:rsidRPr="000518E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potwierdzenia spełniania warunku udziału </w:t>
      </w:r>
      <w:r w:rsidRPr="000518E9">
        <w:rPr>
          <w:rFonts w:asciiTheme="minorHAnsi" w:hAnsiTheme="minorHAnsi" w:cstheme="minorHAnsi"/>
          <w:sz w:val="22"/>
          <w:szCs w:val="22"/>
          <w:lang w:eastAsia="ar-SA"/>
        </w:rPr>
        <w:t xml:space="preserve">w niniejszym postępowaniu zobowiązany jest do przeliczenia wartości wykonanych </w:t>
      </w:r>
      <w:r>
        <w:rPr>
          <w:rFonts w:asciiTheme="minorHAnsi" w:hAnsiTheme="minorHAnsi" w:cstheme="minorHAnsi"/>
          <w:sz w:val="22"/>
          <w:szCs w:val="22"/>
          <w:lang w:eastAsia="ar-SA"/>
        </w:rPr>
        <w:t>robót budowlanych</w:t>
      </w:r>
      <w:r w:rsidRPr="000518E9">
        <w:rPr>
          <w:rFonts w:asciiTheme="minorHAnsi" w:hAnsiTheme="minorHAnsi" w:cstheme="minorHAnsi"/>
          <w:sz w:val="22"/>
          <w:szCs w:val="22"/>
          <w:lang w:eastAsia="ar-SA"/>
        </w:rPr>
        <w:t xml:space="preserve"> przyjmując średni kurs złotego w stosunku do walut obcych określony w tabeli kursów średnich walut obcych Narodowego Banku Polskiego opublikowanych na dzień zamieszczenia Ogłoszenia o zamówieniu oraz Specyfikacji Warunków Zamówienia na stronie internetowej prowadzonego postępowania.</w:t>
      </w:r>
    </w:p>
    <w:p w14:paraId="4AEBA0FD" w14:textId="1D918C3D" w:rsidR="00D81B5B" w:rsidRPr="00D81B5B" w:rsidRDefault="00D81B5B" w:rsidP="00FA6F58">
      <w:pPr>
        <w:pStyle w:val="Akapitzlist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W rozdziale VIII. </w:t>
      </w:r>
      <w:r w:rsidRPr="009A5ECB">
        <w:rPr>
          <w:rFonts w:asciiTheme="minorHAnsi" w:hAnsiTheme="minorHAnsi" w:cstheme="minorHAnsi"/>
          <w:b/>
          <w:sz w:val="22"/>
          <w:szCs w:val="22"/>
        </w:rPr>
        <w:t>Informacja o warunkach udziału w postępowaniu o udzielenie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, ustęp 2. punkt 2) litera b) </w:t>
      </w:r>
      <w:r w:rsidRPr="008C3E84">
        <w:rPr>
          <w:rFonts w:asciiTheme="minorHAnsi" w:hAnsiTheme="minorHAnsi" w:cstheme="minorHAnsi"/>
          <w:b/>
          <w:sz w:val="22"/>
          <w:szCs w:val="22"/>
        </w:rPr>
        <w:t>otrzymuje następujące brzmienie:</w:t>
      </w:r>
    </w:p>
    <w:p w14:paraId="3CD41006" w14:textId="77777777" w:rsidR="00D81B5B" w:rsidRPr="00D81B5B" w:rsidRDefault="00D81B5B" w:rsidP="00D81B5B">
      <w:pPr>
        <w:pStyle w:val="Nagwek4"/>
        <w:numPr>
          <w:ilvl w:val="0"/>
          <w:numId w:val="36"/>
        </w:numPr>
        <w:spacing w:after="120"/>
        <w:ind w:left="284"/>
        <w:rPr>
          <w:b/>
        </w:rPr>
      </w:pPr>
      <w:r w:rsidRPr="00D81B5B">
        <w:rPr>
          <w:b/>
        </w:rPr>
        <w:t>Dla części nr 2 zamówienia:</w:t>
      </w:r>
    </w:p>
    <w:p w14:paraId="2E7793EB" w14:textId="77777777" w:rsidR="00D81B5B" w:rsidRDefault="00D81B5B" w:rsidP="00FA6F58">
      <w:p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B5551">
        <w:rPr>
          <w:rFonts w:asciiTheme="minorHAnsi" w:hAnsiTheme="minorHAnsi" w:cstheme="minorHAnsi"/>
          <w:sz w:val="22"/>
          <w:szCs w:val="22"/>
          <w:lang w:eastAsia="ar-SA"/>
        </w:rPr>
        <w:t>Zamawiający uzna warunek za spełniony jeżeli Wykonawca wykaże, że</w:t>
      </w:r>
      <w:r w:rsidRPr="00BB5551">
        <w:rPr>
          <w:rFonts w:asciiTheme="minorHAnsi" w:hAnsiTheme="minorHAnsi" w:cstheme="minorHAnsi"/>
          <w:sz w:val="22"/>
          <w:szCs w:val="22"/>
        </w:rPr>
        <w:t xml:space="preserve"> </w:t>
      </w:r>
      <w:r w:rsidRPr="00BB5551">
        <w:rPr>
          <w:rFonts w:asciiTheme="minorHAnsi" w:hAnsiTheme="minorHAnsi" w:cstheme="minorHAnsi"/>
          <w:sz w:val="22"/>
          <w:szCs w:val="22"/>
          <w:lang w:eastAsia="ar-SA"/>
        </w:rPr>
        <w:t xml:space="preserve">skieruje do realizacji zamówienia,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Pr="00BB555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osob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ę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posiadającą</w:t>
      </w:r>
      <w:r w:rsidRPr="00BB5551">
        <w:rPr>
          <w:rFonts w:asciiTheme="minorHAnsi" w:hAnsiTheme="minorHAnsi" w:cstheme="minorHAnsi"/>
          <w:sz w:val="22"/>
          <w:szCs w:val="22"/>
          <w:lang w:eastAsia="ar-SA"/>
        </w:rPr>
        <w:t xml:space="preserve"> odpowiednie uprawnienia budowlane określone przepisami ustawy z dnia 7 lipca 1994 r. Prawo budowlane (</w:t>
      </w:r>
      <w:proofErr w:type="spellStart"/>
      <w:r w:rsidRPr="00BB5551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BB5551">
        <w:rPr>
          <w:rFonts w:asciiTheme="minorHAnsi" w:hAnsiTheme="minorHAnsi" w:cstheme="minorHAnsi"/>
          <w:sz w:val="22"/>
          <w:szCs w:val="22"/>
          <w:lang w:eastAsia="ar-SA"/>
        </w:rPr>
        <w:t>. Dz. U. z 2020 poz. 1333 ze zm.), dalej nazywanej „ustawa Prawo budowlane”, niezbędnych do wykonania zamówienia tj. dysponuje lub będzie dysponował na etapie realizacji umowy w sprawie niniejszego zamówienia publicznego następując</w:t>
      </w:r>
      <w:r>
        <w:rPr>
          <w:rFonts w:asciiTheme="minorHAnsi" w:hAnsiTheme="minorHAnsi" w:cstheme="minorHAnsi"/>
          <w:sz w:val="22"/>
          <w:szCs w:val="22"/>
          <w:lang w:eastAsia="ar-SA"/>
        </w:rPr>
        <w:t>ą</w:t>
      </w:r>
      <w:r w:rsidRPr="00BB5551">
        <w:rPr>
          <w:rFonts w:asciiTheme="minorHAnsi" w:hAnsiTheme="minorHAnsi" w:cstheme="minorHAnsi"/>
          <w:sz w:val="22"/>
          <w:szCs w:val="22"/>
          <w:lang w:eastAsia="ar-SA"/>
        </w:rPr>
        <w:t xml:space="preserve"> osob</w:t>
      </w:r>
      <w:r>
        <w:rPr>
          <w:rFonts w:asciiTheme="minorHAnsi" w:hAnsiTheme="minorHAnsi" w:cstheme="minorHAnsi"/>
          <w:sz w:val="22"/>
          <w:szCs w:val="22"/>
          <w:lang w:eastAsia="ar-SA"/>
        </w:rPr>
        <w:t>ą zdolną</w:t>
      </w:r>
      <w:r w:rsidRPr="00BB5551">
        <w:rPr>
          <w:rFonts w:asciiTheme="minorHAnsi" w:hAnsiTheme="minorHAnsi" w:cstheme="minorHAnsi"/>
          <w:sz w:val="22"/>
          <w:szCs w:val="22"/>
          <w:lang w:eastAsia="ar-SA"/>
        </w:rPr>
        <w:t xml:space="preserve"> do wykonania zamówienia:</w:t>
      </w:r>
    </w:p>
    <w:p w14:paraId="3C725AC4" w14:textId="4A698484" w:rsidR="00D81B5B" w:rsidRPr="00D81B5B" w:rsidRDefault="00D81B5B" w:rsidP="00FA6F58">
      <w:pPr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D31328">
        <w:rPr>
          <w:rFonts w:asciiTheme="minorHAnsi" w:hAnsiTheme="minorHAnsi" w:cstheme="minorHAnsi"/>
          <w:sz w:val="22"/>
          <w:szCs w:val="22"/>
          <w:lang w:eastAsia="ar-SA"/>
        </w:rPr>
        <w:t xml:space="preserve">– </w:t>
      </w:r>
      <w:r w:rsidRPr="00A8197B">
        <w:rPr>
          <w:rFonts w:asciiTheme="minorHAnsi" w:hAnsiTheme="minorHAnsi" w:cstheme="minorHAnsi"/>
          <w:b/>
          <w:bCs/>
          <w:sz w:val="22"/>
          <w:szCs w:val="22"/>
          <w:lang w:val="x-none"/>
        </w:rPr>
        <w:t>jedną osobą</w:t>
      </w:r>
      <w:r w:rsidRPr="00D31328">
        <w:rPr>
          <w:rFonts w:asciiTheme="minorHAnsi" w:hAnsiTheme="minorHAnsi" w:cstheme="minorHAnsi"/>
          <w:bCs/>
          <w:sz w:val="22"/>
          <w:szCs w:val="22"/>
          <w:lang w:val="x-none"/>
        </w:rPr>
        <w:t>, która obejmie funkcję</w:t>
      </w:r>
      <w:r w:rsidRPr="00D313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1328">
        <w:rPr>
          <w:rFonts w:asciiTheme="minorHAnsi" w:hAnsiTheme="minorHAnsi" w:cstheme="minorHAnsi"/>
          <w:b/>
          <w:sz w:val="22"/>
          <w:szCs w:val="22"/>
          <w:u w:val="single"/>
          <w:lang w:val="x-none"/>
        </w:rPr>
        <w:t>kierownika budowy</w:t>
      </w:r>
      <w:r w:rsidRPr="00D31328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, </w:t>
      </w:r>
      <w:r w:rsidRPr="00D31328">
        <w:rPr>
          <w:rFonts w:asciiTheme="minorHAnsi" w:hAnsiTheme="minorHAnsi" w:cstheme="minorHAnsi"/>
          <w:sz w:val="22"/>
          <w:szCs w:val="22"/>
          <w:lang w:val="x-none"/>
        </w:rPr>
        <w:t xml:space="preserve">posiadającą </w:t>
      </w:r>
      <w:r w:rsidRPr="00D31328">
        <w:rPr>
          <w:rFonts w:asciiTheme="minorHAnsi" w:hAnsiTheme="minorHAnsi" w:cstheme="minorHAnsi"/>
          <w:b/>
          <w:sz w:val="22"/>
          <w:szCs w:val="22"/>
          <w:lang w:val="x-none"/>
        </w:rPr>
        <w:t>uprawnienia budowlane do kierowania robotami budowlanymi w specjalności konstrukcyjno-budowlanej bez ograniczeń</w:t>
      </w:r>
      <w:r w:rsidRPr="00D31328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D31328">
        <w:rPr>
          <w:rFonts w:asciiTheme="minorHAnsi" w:hAnsiTheme="minorHAnsi" w:cstheme="minorHAnsi"/>
          <w:sz w:val="22"/>
          <w:szCs w:val="22"/>
        </w:rPr>
        <w:t xml:space="preserve">wydane na podstawie ustawy Prawo budowlane </w:t>
      </w:r>
      <w:r w:rsidRPr="00D31328">
        <w:rPr>
          <w:rFonts w:asciiTheme="minorHAnsi" w:hAnsiTheme="minorHAnsi" w:cstheme="minorHAnsi"/>
          <w:sz w:val="22"/>
          <w:szCs w:val="22"/>
          <w:lang w:val="x-none"/>
        </w:rPr>
        <w:t>(</w:t>
      </w:r>
      <w:r w:rsidRPr="00D31328">
        <w:rPr>
          <w:rFonts w:asciiTheme="minorHAnsi" w:hAnsiTheme="minorHAnsi" w:cstheme="minorHAnsi"/>
          <w:sz w:val="22"/>
          <w:szCs w:val="22"/>
        </w:rPr>
        <w:t>lub odpowiadające im ważne uprawnienia, które zostały wydane na podstawie wcześniej obowiązujących przepisów prawa polskiego lub odpowiednie uprawnienia przysługujące na podstawie odrębnych przepisów prawa polskiego i wspólnotowego - w szczególności kwalifikacje zawodowe uznane na podstawie art. 12a ustawy Prawo budowlane lub prawo do tymczasowego i okazjonalnego wykonywania zawodu, o którym mowa w art. 20a ustawy z dnia 15 grudnia 2000 r. o samorządach zawodowych architektów, inżynierów budownictwa oraz urbanistów (</w:t>
      </w:r>
      <w:proofErr w:type="spellStart"/>
      <w:r w:rsidRPr="00D3132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31328">
        <w:rPr>
          <w:rFonts w:asciiTheme="minorHAnsi" w:hAnsiTheme="minorHAnsi" w:cstheme="minorHAnsi"/>
          <w:sz w:val="22"/>
          <w:szCs w:val="22"/>
        </w:rPr>
        <w:t>. Dz. U. z 2019 r. poz. 1117 ze zm.)</w:t>
      </w:r>
      <w:r>
        <w:rPr>
          <w:rFonts w:asciiTheme="minorHAnsi" w:hAnsiTheme="minorHAnsi" w:cstheme="minorHAnsi"/>
          <w:sz w:val="22"/>
          <w:szCs w:val="22"/>
          <w:lang w:val="x-none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31328">
        <w:rPr>
          <w:rFonts w:asciiTheme="minorHAnsi" w:hAnsiTheme="minorHAnsi" w:cstheme="minorHAnsi"/>
          <w:sz w:val="22"/>
          <w:szCs w:val="22"/>
          <w:lang w:val="x-none"/>
        </w:rPr>
        <w:t xml:space="preserve">zakresie niezbędnym do wykonania przedmiotu zamówienia), </w:t>
      </w:r>
      <w:r w:rsidRPr="00D313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1B5B">
        <w:rPr>
          <w:rFonts w:asciiTheme="minorHAnsi" w:hAnsiTheme="minorHAnsi" w:cstheme="minorHAnsi"/>
          <w:b/>
          <w:bCs/>
          <w:sz w:val="22"/>
          <w:szCs w:val="22"/>
          <w:u w:val="single"/>
        </w:rPr>
        <w:t>posiadającą</w:t>
      </w:r>
      <w:r w:rsidRPr="00D81B5B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 w:rsidRPr="00D81B5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 najmniej 3-letnie doświadczenie zawodowe w pełnieniu funkcji kierownik budowy lub inspektora nadzoru, w tym obejmujące pełnienie funkcji kierownik budowy lub inspektora nadzoru przy realizacji co najmniej jednej inwestycji, </w:t>
      </w:r>
      <w:r w:rsidRPr="00D81B5B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w ramach której wykonane zostały roboty 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budowlane polegające na remoncie lub przebudowie lub</w:t>
      </w:r>
      <w:r w:rsidRPr="00D81B5B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budowie schodów zewnętrznych.</w:t>
      </w:r>
    </w:p>
    <w:p w14:paraId="0A10D41E" w14:textId="77777777" w:rsidR="00D81B5B" w:rsidRDefault="00D81B5B" w:rsidP="00FA6F58">
      <w:pPr>
        <w:spacing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D66A23">
        <w:rPr>
          <w:rFonts w:ascii="Calibri" w:hAnsi="Calibri" w:cs="Calibri"/>
          <w:sz w:val="22"/>
          <w:szCs w:val="22"/>
        </w:rPr>
        <w:t>Ocena wykazania spełnienia warunku</w:t>
      </w:r>
      <w:r>
        <w:rPr>
          <w:rFonts w:ascii="Calibri" w:hAnsi="Calibri" w:cs="Calibri"/>
          <w:sz w:val="22"/>
          <w:szCs w:val="22"/>
        </w:rPr>
        <w:t xml:space="preserve"> określonego powyżej w ust. 2 pkt 2) lit a) i b)</w:t>
      </w:r>
      <w:r w:rsidRPr="00D66A23">
        <w:rPr>
          <w:rFonts w:ascii="Calibri" w:hAnsi="Calibri" w:cs="Calibri"/>
          <w:sz w:val="22"/>
          <w:szCs w:val="22"/>
        </w:rPr>
        <w:t xml:space="preserve"> nastąpi na podstawie przedstawionych przez Wykonawcę dokumentów, o których mowa w rozdz. X ust. 2 pkt 1</w:t>
      </w:r>
      <w:r>
        <w:rPr>
          <w:rFonts w:ascii="Calibri" w:hAnsi="Calibri" w:cs="Calibri"/>
          <w:sz w:val="22"/>
          <w:szCs w:val="22"/>
        </w:rPr>
        <w:t xml:space="preserve"> lit. b)</w:t>
      </w:r>
      <w:r w:rsidRPr="00D66A23">
        <w:rPr>
          <w:rFonts w:ascii="Calibri" w:hAnsi="Calibri" w:cs="Calibri"/>
          <w:sz w:val="22"/>
          <w:szCs w:val="22"/>
        </w:rPr>
        <w:t xml:space="preserve"> SWZ (wzór wykazu </w:t>
      </w:r>
      <w:r>
        <w:rPr>
          <w:rFonts w:ascii="Calibri" w:hAnsi="Calibri" w:cs="Calibri"/>
          <w:sz w:val="22"/>
          <w:szCs w:val="22"/>
        </w:rPr>
        <w:t>osób</w:t>
      </w:r>
      <w:r w:rsidRPr="00D66A23">
        <w:rPr>
          <w:rFonts w:ascii="Calibri" w:hAnsi="Calibri" w:cs="Calibri"/>
          <w:sz w:val="22"/>
          <w:szCs w:val="22"/>
        </w:rPr>
        <w:t xml:space="preserve"> </w:t>
      </w:r>
      <w:r w:rsidRPr="0044429F">
        <w:rPr>
          <w:rFonts w:ascii="Calibri" w:hAnsi="Calibri" w:cs="Calibri"/>
          <w:sz w:val="22"/>
          <w:szCs w:val="22"/>
        </w:rPr>
        <w:t xml:space="preserve">skierowanych przez wykonawcę do realizacji zamówienia publicznego </w:t>
      </w:r>
      <w:r>
        <w:rPr>
          <w:rFonts w:ascii="Calibri" w:hAnsi="Calibri" w:cs="Calibri"/>
          <w:sz w:val="22"/>
          <w:szCs w:val="22"/>
        </w:rPr>
        <w:t xml:space="preserve">stanowi </w:t>
      </w:r>
      <w:r>
        <w:rPr>
          <w:rFonts w:ascii="Calibri" w:hAnsi="Calibri" w:cs="Calibri"/>
          <w:b/>
          <w:sz w:val="22"/>
          <w:szCs w:val="22"/>
        </w:rPr>
        <w:t>załącznik nr 6</w:t>
      </w:r>
      <w:r w:rsidRPr="0044429F">
        <w:rPr>
          <w:rFonts w:ascii="Calibri" w:hAnsi="Calibri" w:cs="Calibri"/>
          <w:b/>
          <w:sz w:val="22"/>
          <w:szCs w:val="22"/>
        </w:rPr>
        <w:t xml:space="preserve"> do SWZ</w:t>
      </w:r>
      <w:r w:rsidRPr="00D66A23">
        <w:rPr>
          <w:rFonts w:ascii="Calibri" w:hAnsi="Calibri" w:cs="Calibri"/>
          <w:sz w:val="22"/>
          <w:szCs w:val="22"/>
        </w:rPr>
        <w:t>).</w:t>
      </w:r>
    </w:p>
    <w:p w14:paraId="471CF447" w14:textId="13031FA7" w:rsidR="00D81B5B" w:rsidRPr="00D81B5B" w:rsidRDefault="00D81B5B" w:rsidP="00FA6F58">
      <w:pPr>
        <w:spacing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UWAGA: Z</w:t>
      </w:r>
      <w:r w:rsidRPr="002D36B1">
        <w:rPr>
          <w:rFonts w:ascii="Calibri" w:hAnsi="Calibri" w:cs="Calibri"/>
          <w:b/>
          <w:bCs/>
          <w:color w:val="000000"/>
          <w:sz w:val="22"/>
          <w:szCs w:val="22"/>
        </w:rPr>
        <w:t>amawiający dopuszcza wskazanie tych samych osób dla wszystkich części zamówienia, na które Wykonawca złoży ofertę, o ile spełniają wymagania stawiane osobom przewidzianym do pełnienia tych funkcji.</w:t>
      </w:r>
    </w:p>
    <w:p w14:paraId="5C5D200C" w14:textId="2E1DD2F7" w:rsidR="00397F16" w:rsidRPr="00397F16" w:rsidRDefault="00397F16" w:rsidP="00FA6F58">
      <w:pPr>
        <w:pStyle w:val="Akapitzlist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rozdziale X. </w:t>
      </w:r>
      <w:r w:rsidRPr="00397F16">
        <w:rPr>
          <w:rFonts w:asciiTheme="minorHAnsi" w:hAnsiTheme="minorHAnsi" w:cstheme="minorHAnsi"/>
          <w:b/>
          <w:sz w:val="22"/>
          <w:szCs w:val="22"/>
        </w:rPr>
        <w:t>Dokumenty składane na wezwanie, podmiotowe środki dowodowe</w:t>
      </w:r>
      <w:r>
        <w:rPr>
          <w:rFonts w:asciiTheme="minorHAnsi" w:hAnsiTheme="minorHAnsi" w:cstheme="minorHAnsi"/>
          <w:b/>
          <w:sz w:val="22"/>
          <w:szCs w:val="22"/>
        </w:rPr>
        <w:t xml:space="preserve">, ustęp 1. punkt 1) litera a) </w:t>
      </w:r>
      <w:r w:rsidRPr="008C3E84">
        <w:rPr>
          <w:rFonts w:asciiTheme="minorHAnsi" w:hAnsiTheme="minorHAnsi" w:cstheme="minorHAnsi"/>
          <w:b/>
          <w:sz w:val="22"/>
          <w:szCs w:val="22"/>
        </w:rPr>
        <w:t>otrzymuje następujące brzmienie:</w:t>
      </w:r>
    </w:p>
    <w:p w14:paraId="1FA173BB" w14:textId="3946ECE1" w:rsidR="00397F16" w:rsidRPr="00397F16" w:rsidRDefault="00397F16" w:rsidP="00FA6F58">
      <w:pPr>
        <w:pStyle w:val="Nagwek4"/>
        <w:numPr>
          <w:ilvl w:val="0"/>
          <w:numId w:val="38"/>
        </w:numPr>
        <w:spacing w:after="120"/>
        <w:ind w:left="425" w:hanging="357"/>
      </w:pPr>
      <w:r w:rsidRPr="00397F16">
        <w:rPr>
          <w:b/>
        </w:rPr>
        <w:t>wykaz robót budowlanych (według wzoru stanowiącego załącznik nr 5 do SWZ)</w:t>
      </w:r>
      <w:r w:rsidRPr="00397F16">
        <w:t xml:space="preserve">, obejmujących w odniesieniu do  części nr 1 zamówienia co najmniej </w:t>
      </w:r>
      <w:r w:rsidRPr="00397F16">
        <w:rPr>
          <w:b/>
          <w:bCs/>
        </w:rPr>
        <w:t>dwie</w:t>
      </w:r>
      <w:r w:rsidRPr="00397F16">
        <w:rPr>
          <w:rStyle w:val="Odwoaniedokomentarza"/>
          <w:sz w:val="22"/>
          <w:szCs w:val="22"/>
        </w:rPr>
        <w:t xml:space="preserve"> </w:t>
      </w:r>
      <w:r w:rsidRPr="00397F16">
        <w:rPr>
          <w:rStyle w:val="Odwoaniedokomentarza"/>
          <w:b/>
          <w:sz w:val="22"/>
          <w:szCs w:val="22"/>
        </w:rPr>
        <w:t>roboty budowlane</w:t>
      </w:r>
      <w:r w:rsidRPr="00397F16">
        <w:rPr>
          <w:b/>
          <w:bCs/>
        </w:rPr>
        <w:t>,</w:t>
      </w:r>
      <w:r w:rsidRPr="00397F16">
        <w:rPr>
          <w:bCs/>
        </w:rPr>
        <w:t xml:space="preserve"> polegające na wykonaniu okien połaciowych w istniejącym budynku z dachem dwuspadowym o konstrukcji drewnianej wraz z ich obróbką zewnętrzna i wewnętrzną, </w:t>
      </w:r>
      <w:r w:rsidRPr="00397F16">
        <w:rPr>
          <w:b/>
          <w:bCs/>
        </w:rPr>
        <w:t>każdej o wartości nie mniejsza niż 70.000,00 zł brutto</w:t>
      </w:r>
      <w:r w:rsidRPr="00397F16">
        <w:t xml:space="preserve"> </w:t>
      </w:r>
      <w:r w:rsidRPr="00397F16">
        <w:rPr>
          <w:b/>
        </w:rPr>
        <w:t>(na potwierdzenie spełnienia warunku udziału w postępowaniu określonego w rozdz. VIII ust. 2 pkt 1) lit. a) SWZ)</w:t>
      </w:r>
      <w:r w:rsidRPr="00397F16">
        <w:t xml:space="preserve">  lub obejmujących w odniesieniu do części nr 2 zamówienia </w:t>
      </w:r>
      <w:r w:rsidRPr="00397F16">
        <w:rPr>
          <w:u w:val="single"/>
        </w:rPr>
        <w:t xml:space="preserve">co najmniej </w:t>
      </w:r>
      <w:r w:rsidRPr="00397F16">
        <w:rPr>
          <w:b/>
          <w:u w:val="single"/>
        </w:rPr>
        <w:t>jedną robotę budowlaną</w:t>
      </w:r>
      <w:r w:rsidRPr="00397F16">
        <w:rPr>
          <w:u w:val="single"/>
        </w:rPr>
        <w:t xml:space="preserve">, w ramach której wykonane zostały roboty budowlane polegające na remoncie lub przebudowie lub budowie schodów zewnętrznych, </w:t>
      </w:r>
      <w:r w:rsidRPr="00397F16">
        <w:rPr>
          <w:b/>
          <w:u w:val="single"/>
        </w:rPr>
        <w:t>o wartości nie mniejszej niż 60.000,00 zł brutto</w:t>
      </w:r>
      <w:r w:rsidRPr="00397F16">
        <w:rPr>
          <w:u w:val="single"/>
        </w:rPr>
        <w:t xml:space="preserve"> </w:t>
      </w:r>
      <w:r w:rsidRPr="00397F16">
        <w:rPr>
          <w:b/>
          <w:u w:val="single"/>
        </w:rPr>
        <w:t>(na potwierdzenie spełnienia warunku udziału w postępowaniu określonego w rozdz. VIII ust. 2 pkt 1) lit. b) SWZ)</w:t>
      </w:r>
      <w:r w:rsidRPr="00397F16">
        <w:rPr>
          <w:b/>
        </w:rPr>
        <w:t xml:space="preserve"> – </w:t>
      </w:r>
      <w:r w:rsidRPr="00397F16">
        <w:t>wykonanych nie wcześniej niż w okresie ostatnich 5 lat, a jeżeli okres prowadzenia działalności jest krótszy - w tym okresie, wraz z podaniem ich rodzaju, wartości, daty i miejsca wykonania oraz podmiotów, na rzecz których roboty te zostały wykonane, oraz załączeniem dowodów określających, czy te roboty budowlane zostały wykonane należycie, przy czym dowodami, o których mowa, są:</w:t>
      </w:r>
    </w:p>
    <w:p w14:paraId="0FE18A61" w14:textId="77777777" w:rsidR="00397F16" w:rsidRPr="00397F16" w:rsidRDefault="00397F16" w:rsidP="00397F16">
      <w:pPr>
        <w:pStyle w:val="Nagwek4"/>
        <w:numPr>
          <w:ilvl w:val="0"/>
          <w:numId w:val="37"/>
        </w:numPr>
        <w:spacing w:after="240"/>
        <w:ind w:left="851"/>
      </w:pPr>
      <w:r w:rsidRPr="00397F16">
        <w:t>referencje bądź inne dokumenty sporządzone przez podmiot, na rzecz którego roboty budowlane zostały wykonane,</w:t>
      </w:r>
    </w:p>
    <w:p w14:paraId="5A865C9D" w14:textId="77777777" w:rsidR="00397F16" w:rsidRPr="00397F16" w:rsidRDefault="00397F16" w:rsidP="00FA6F58">
      <w:pPr>
        <w:pStyle w:val="Nagwek4"/>
        <w:numPr>
          <w:ilvl w:val="0"/>
          <w:numId w:val="37"/>
        </w:numPr>
        <w:spacing w:after="120"/>
        <w:ind w:left="850" w:hanging="357"/>
      </w:pPr>
      <w:r w:rsidRPr="00397F16">
        <w:t>a jeżeli wykonawca z przyczyn niezależnych od niego nie jest w stanie uzyskać tych dokumentów - inne odpowiednie dokumenty.</w:t>
      </w:r>
    </w:p>
    <w:p w14:paraId="6F9BE7C5" w14:textId="77777777" w:rsidR="00397F16" w:rsidRPr="00397F16" w:rsidRDefault="00397F16" w:rsidP="00FA6F58">
      <w:pPr>
        <w:pStyle w:val="Nagwek4"/>
        <w:numPr>
          <w:ilvl w:val="0"/>
          <w:numId w:val="0"/>
        </w:numPr>
        <w:spacing w:after="120"/>
        <w:ind w:left="425"/>
      </w:pPr>
      <w:r w:rsidRPr="00397F16">
        <w:t>Wskazany 5-letni okres, o którym mowa powyżej należy liczyć wstecz od dnia, w którym upływa (upłynął) termin składania ofert w niniejszym postępowaniu.</w:t>
      </w:r>
    </w:p>
    <w:p w14:paraId="4B17709E" w14:textId="77777777" w:rsidR="00397F16" w:rsidRPr="00397F16" w:rsidRDefault="00397F16" w:rsidP="00397F16">
      <w:pPr>
        <w:spacing w:after="120" w:line="276" w:lineRule="auto"/>
        <w:ind w:left="42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97F16">
        <w:rPr>
          <w:rFonts w:asciiTheme="minorHAnsi" w:hAnsiTheme="minorHAnsi" w:cstheme="minorHAnsi"/>
          <w:b/>
          <w:sz w:val="22"/>
          <w:szCs w:val="22"/>
          <w:lang w:eastAsia="ar-SA"/>
        </w:rPr>
        <w:t>UWAGA:</w:t>
      </w:r>
    </w:p>
    <w:p w14:paraId="4238FF28" w14:textId="18C1C9B9" w:rsidR="00397F16" w:rsidRPr="00397F16" w:rsidRDefault="00397F16" w:rsidP="00397F16">
      <w:pPr>
        <w:pStyle w:val="Pzp-nagowek5"/>
        <w:ind w:left="426"/>
        <w:rPr>
          <w:szCs w:val="22"/>
        </w:rPr>
      </w:pPr>
      <w:r w:rsidRPr="00397F16">
        <w:rPr>
          <w:szCs w:val="22"/>
        </w:rPr>
        <w:t>Jeżeli wykonawca powołuje się na doświadczenie w realizacji robót budowlanych wykonywanych wspólnie z innymi wykonawcami, wykaz o którym mowa w ust. 1 pkt 1 lit a),</w:t>
      </w:r>
      <w:r w:rsidRPr="00397F16">
        <w:rPr>
          <w:rFonts w:ascii="Open Sans" w:hAnsi="Open Sans" w:cs="Open Sans"/>
          <w:color w:val="333333"/>
          <w:szCs w:val="22"/>
          <w:shd w:val="clear" w:color="auto" w:fill="FFFFFF"/>
          <w:lang w:eastAsia="pl-PL"/>
        </w:rPr>
        <w:t xml:space="preserve"> </w:t>
      </w:r>
      <w:r w:rsidRPr="00397F16">
        <w:rPr>
          <w:szCs w:val="22"/>
        </w:rPr>
        <w:t>dotyczy tylko tych robót budowlanych, w których wykonaniu wykonawca ten bezpośrednio uczestniczył.</w:t>
      </w:r>
    </w:p>
    <w:p w14:paraId="406E9761" w14:textId="7BA3491E" w:rsidR="008C3E84" w:rsidRDefault="008C3E84" w:rsidP="00FA6F58">
      <w:pPr>
        <w:pStyle w:val="Akapitzlist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E84">
        <w:rPr>
          <w:rFonts w:asciiTheme="minorHAnsi" w:hAnsiTheme="minorHAnsi" w:cstheme="minorHAnsi"/>
          <w:b/>
          <w:sz w:val="22"/>
          <w:szCs w:val="22"/>
        </w:rPr>
        <w:t>W Rozdziale XV. Termin związania ofertą, ustęp 1. otrzymuje następujące brzmienie:</w:t>
      </w:r>
    </w:p>
    <w:p w14:paraId="2CF8E1AD" w14:textId="63219921" w:rsidR="00A26EA6" w:rsidRPr="00462063" w:rsidRDefault="00A26EA6" w:rsidP="00FA6F58">
      <w:pPr>
        <w:pStyle w:val="Akapitzlist"/>
        <w:numPr>
          <w:ilvl w:val="0"/>
          <w:numId w:val="33"/>
        </w:numPr>
        <w:spacing w:after="120" w:line="276" w:lineRule="auto"/>
        <w:ind w:left="567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6EA6">
        <w:rPr>
          <w:rFonts w:asciiTheme="minorHAnsi" w:hAnsiTheme="minorHAnsi" w:cstheme="minorHAnsi"/>
          <w:sz w:val="22"/>
          <w:szCs w:val="22"/>
        </w:rPr>
        <w:t>Termin związania ofertą wynosi 30 dni, licząc od dnia upł</w:t>
      </w:r>
      <w:r>
        <w:rPr>
          <w:rFonts w:asciiTheme="minorHAnsi" w:hAnsiTheme="minorHAnsi" w:cstheme="minorHAnsi"/>
          <w:sz w:val="22"/>
          <w:szCs w:val="22"/>
        </w:rPr>
        <w:t>ywu terminu składania ofert (</w:t>
      </w:r>
      <w:r w:rsidRPr="00462063">
        <w:rPr>
          <w:rFonts w:asciiTheme="minorHAnsi" w:hAnsiTheme="minorHAnsi" w:cstheme="minorHAnsi"/>
          <w:sz w:val="22"/>
          <w:szCs w:val="22"/>
          <w:u w:val="single"/>
        </w:rPr>
        <w:t>26 lipca 2021 r.</w:t>
      </w:r>
      <w:r w:rsidRPr="00A26EA6">
        <w:rPr>
          <w:rFonts w:asciiTheme="minorHAnsi" w:hAnsiTheme="minorHAnsi" w:cstheme="minorHAnsi"/>
          <w:sz w:val="22"/>
          <w:szCs w:val="22"/>
        </w:rPr>
        <w:t xml:space="preserve">), tj. do </w:t>
      </w:r>
      <w:r w:rsidRPr="00462063">
        <w:rPr>
          <w:rFonts w:asciiTheme="minorHAnsi" w:hAnsiTheme="minorHAnsi" w:cstheme="minorHAnsi"/>
          <w:b/>
          <w:sz w:val="22"/>
          <w:szCs w:val="22"/>
          <w:u w:val="single"/>
        </w:rPr>
        <w:t>dnia 24 sierpnia 2021 r.</w:t>
      </w:r>
    </w:p>
    <w:p w14:paraId="233BF639" w14:textId="48BD2F8E" w:rsidR="005C05A8" w:rsidRDefault="005C05A8" w:rsidP="00FA6F58">
      <w:pPr>
        <w:pStyle w:val="Akapitzlist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E84">
        <w:rPr>
          <w:rFonts w:asciiTheme="minorHAnsi" w:hAnsiTheme="minorHAnsi" w:cstheme="minorHAnsi"/>
          <w:b/>
          <w:sz w:val="22"/>
          <w:szCs w:val="22"/>
        </w:rPr>
        <w:t>W Rozdziale XV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8C3E84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Sposób oraz</w:t>
      </w:r>
      <w:r w:rsidR="00A26EA6">
        <w:rPr>
          <w:rFonts w:asciiTheme="minorHAnsi" w:hAnsiTheme="minorHAnsi" w:cstheme="minorHAnsi"/>
          <w:b/>
          <w:sz w:val="22"/>
          <w:szCs w:val="22"/>
        </w:rPr>
        <w:t xml:space="preserve"> termin składania ofert, ustęp 10</w:t>
      </w:r>
      <w:r w:rsidRPr="008C3E84">
        <w:rPr>
          <w:rFonts w:asciiTheme="minorHAnsi" w:hAnsiTheme="minorHAnsi" w:cstheme="minorHAnsi"/>
          <w:b/>
          <w:sz w:val="22"/>
          <w:szCs w:val="22"/>
        </w:rPr>
        <w:t>. otrzymuje następujące brzmienie:</w:t>
      </w:r>
    </w:p>
    <w:p w14:paraId="7D9C06C9" w14:textId="7C0E9A13" w:rsidR="00A26EA6" w:rsidRPr="00A26EA6" w:rsidRDefault="00A26EA6" w:rsidP="00FA6F58">
      <w:pPr>
        <w:pStyle w:val="Akapitzlist"/>
        <w:numPr>
          <w:ilvl w:val="0"/>
          <w:numId w:val="34"/>
        </w:numPr>
        <w:spacing w:after="120"/>
        <w:ind w:left="56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6EA6">
        <w:rPr>
          <w:rFonts w:asciiTheme="minorHAnsi" w:hAnsiTheme="minorHAnsi" w:cstheme="minorHAnsi"/>
          <w:b/>
          <w:sz w:val="22"/>
          <w:szCs w:val="22"/>
        </w:rPr>
        <w:t xml:space="preserve">Termin składania ofert upływa w dniu </w:t>
      </w:r>
      <w:r w:rsidRPr="00462063">
        <w:rPr>
          <w:rFonts w:asciiTheme="minorHAnsi" w:hAnsiTheme="minorHAnsi" w:cstheme="minorHAnsi"/>
          <w:b/>
          <w:sz w:val="22"/>
          <w:szCs w:val="22"/>
          <w:u w:val="single"/>
        </w:rPr>
        <w:t xml:space="preserve">26 lipca 2021 r. (poniedziałek) </w:t>
      </w:r>
      <w:r w:rsidRPr="00A26EA6">
        <w:rPr>
          <w:rFonts w:asciiTheme="minorHAnsi" w:hAnsiTheme="minorHAnsi" w:cstheme="minorHAnsi"/>
          <w:b/>
          <w:sz w:val="22"/>
          <w:szCs w:val="22"/>
        </w:rPr>
        <w:t>o godz. 10:00. Decyduje data oraz dokładny czas (</w:t>
      </w:r>
      <w:proofErr w:type="spellStart"/>
      <w:r w:rsidRPr="00A26EA6">
        <w:rPr>
          <w:rFonts w:asciiTheme="minorHAnsi" w:hAnsiTheme="minorHAnsi" w:cstheme="minorHAnsi"/>
          <w:b/>
          <w:sz w:val="22"/>
          <w:szCs w:val="22"/>
        </w:rPr>
        <w:t>hh:mm:ss</w:t>
      </w:r>
      <w:proofErr w:type="spellEnd"/>
      <w:r w:rsidRPr="00A26EA6">
        <w:rPr>
          <w:rFonts w:asciiTheme="minorHAnsi" w:hAnsiTheme="minorHAnsi" w:cstheme="minorHAnsi"/>
          <w:b/>
          <w:sz w:val="22"/>
          <w:szCs w:val="22"/>
        </w:rPr>
        <w:t>) generowany wg</w:t>
      </w:r>
      <w:r w:rsidR="00C83A63">
        <w:rPr>
          <w:rFonts w:asciiTheme="minorHAnsi" w:hAnsiTheme="minorHAnsi" w:cstheme="minorHAnsi"/>
          <w:b/>
          <w:sz w:val="22"/>
          <w:szCs w:val="22"/>
        </w:rPr>
        <w:t xml:space="preserve"> czasu lokalnego serwera </w:t>
      </w:r>
      <w:r w:rsidRPr="00A26EA6">
        <w:rPr>
          <w:rFonts w:asciiTheme="minorHAnsi" w:hAnsiTheme="minorHAnsi" w:cstheme="minorHAnsi"/>
          <w:b/>
          <w:sz w:val="22"/>
          <w:szCs w:val="22"/>
        </w:rPr>
        <w:t>synchronizowanego zegarem Głównego Urzędu Miar.</w:t>
      </w:r>
    </w:p>
    <w:p w14:paraId="44B81C1D" w14:textId="0C0838C4" w:rsidR="00D6301A" w:rsidRPr="00C52FF5" w:rsidRDefault="00D6301A" w:rsidP="00FA6F58">
      <w:pPr>
        <w:pStyle w:val="Akapitzlist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FF5">
        <w:rPr>
          <w:rFonts w:asciiTheme="minorHAnsi" w:hAnsiTheme="minorHAnsi" w:cstheme="minorHAnsi"/>
          <w:b/>
          <w:sz w:val="22"/>
          <w:szCs w:val="22"/>
        </w:rPr>
        <w:t>W Rozdziale XVIII. Termin otwarcia ofert, ustęp 1. otrzymuje następujące brzmienie:</w:t>
      </w:r>
    </w:p>
    <w:p w14:paraId="367A8CC8" w14:textId="727300E2" w:rsidR="00D6301A" w:rsidRDefault="00D6301A" w:rsidP="00FA6F58">
      <w:pPr>
        <w:pStyle w:val="Akapitzlist"/>
        <w:numPr>
          <w:ilvl w:val="0"/>
          <w:numId w:val="30"/>
        </w:numPr>
        <w:spacing w:after="120" w:line="276" w:lineRule="auto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301A">
        <w:rPr>
          <w:rFonts w:asciiTheme="minorHAnsi" w:hAnsiTheme="minorHAnsi" w:cstheme="minorHAnsi"/>
          <w:sz w:val="22"/>
          <w:szCs w:val="22"/>
        </w:rPr>
        <w:t xml:space="preserve">Otwarcie ofert nastąpi niezwłocznie po upływie terminu składania ofert, tj. w dniu </w:t>
      </w:r>
      <w:r w:rsidR="00A26EA6" w:rsidRPr="00462063">
        <w:rPr>
          <w:rFonts w:asciiTheme="minorHAnsi" w:hAnsiTheme="minorHAnsi" w:cstheme="minorHAnsi"/>
          <w:b/>
          <w:sz w:val="22"/>
          <w:szCs w:val="22"/>
          <w:u w:val="single"/>
        </w:rPr>
        <w:t>26 lipca 2021 r. (poniedziałek)</w:t>
      </w:r>
      <w:r w:rsidR="00A26EA6" w:rsidRPr="00A26E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301A">
        <w:rPr>
          <w:rFonts w:asciiTheme="minorHAnsi" w:hAnsiTheme="minorHAnsi" w:cstheme="minorHAnsi"/>
          <w:sz w:val="22"/>
          <w:szCs w:val="22"/>
        </w:rPr>
        <w:t>o godz. 10:30.</w:t>
      </w:r>
    </w:p>
    <w:p w14:paraId="38B7E612" w14:textId="25F81823" w:rsidR="00397F16" w:rsidRPr="00397F16" w:rsidRDefault="00397F16" w:rsidP="00FA6F58">
      <w:pPr>
        <w:pStyle w:val="Akapitzlist"/>
        <w:numPr>
          <w:ilvl w:val="0"/>
          <w:numId w:val="18"/>
        </w:numPr>
        <w:spacing w:after="120" w:line="276" w:lineRule="auto"/>
        <w:ind w:left="283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F16">
        <w:rPr>
          <w:rFonts w:asciiTheme="minorHAnsi" w:hAnsiTheme="minorHAnsi" w:cstheme="minorHAnsi"/>
          <w:b/>
          <w:sz w:val="22"/>
          <w:szCs w:val="22"/>
        </w:rPr>
        <w:t xml:space="preserve">W Rozdziale XX. Opis kryteriów oceny ofert wraz z podaniem wag tych kryteriów i sposobu oceny ofert, ustęp 1. </w:t>
      </w:r>
      <w:r>
        <w:rPr>
          <w:rFonts w:asciiTheme="minorHAnsi" w:hAnsiTheme="minorHAnsi" w:cstheme="minorHAnsi"/>
          <w:b/>
          <w:sz w:val="22"/>
          <w:szCs w:val="22"/>
        </w:rPr>
        <w:t xml:space="preserve">punkt 2) litera b) </w:t>
      </w:r>
      <w:r w:rsidRPr="00397F16">
        <w:rPr>
          <w:rFonts w:asciiTheme="minorHAnsi" w:hAnsiTheme="minorHAnsi" w:cstheme="minorHAnsi"/>
          <w:b/>
          <w:sz w:val="22"/>
          <w:szCs w:val="22"/>
        </w:rPr>
        <w:t>otrzymuje następujące brzmienie:</w:t>
      </w:r>
    </w:p>
    <w:p w14:paraId="5E3E3A60" w14:textId="77777777" w:rsidR="00397F16" w:rsidRPr="008E5662" w:rsidRDefault="00397F16" w:rsidP="00FA6F58">
      <w:pPr>
        <w:pStyle w:val="Nagwek4"/>
        <w:numPr>
          <w:ilvl w:val="0"/>
          <w:numId w:val="38"/>
        </w:numPr>
        <w:spacing w:after="120"/>
        <w:ind w:left="425" w:hanging="357"/>
        <w:rPr>
          <w:b/>
        </w:rPr>
      </w:pPr>
      <w:r w:rsidRPr="008E5662">
        <w:rPr>
          <w:b/>
        </w:rPr>
        <w:t xml:space="preserve">Dla części nr </w:t>
      </w:r>
      <w:r>
        <w:rPr>
          <w:b/>
        </w:rPr>
        <w:t>2</w:t>
      </w:r>
      <w:r w:rsidRPr="008E5662">
        <w:rPr>
          <w:b/>
        </w:rPr>
        <w:t xml:space="preserve"> zamówienia:</w:t>
      </w:r>
    </w:p>
    <w:p w14:paraId="1452523D" w14:textId="09BCBE28" w:rsidR="00397F16" w:rsidRPr="00E83FC4" w:rsidRDefault="00397F16" w:rsidP="00FA6F58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E83FC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Jeżeli </w:t>
      </w:r>
      <w:r w:rsidRPr="00E83FC4">
        <w:rPr>
          <w:rFonts w:asciiTheme="minorHAnsi" w:hAnsiTheme="minorHAnsi" w:cstheme="minorHAnsi"/>
          <w:sz w:val="22"/>
          <w:szCs w:val="22"/>
          <w:lang w:eastAsia="zh-CN"/>
        </w:rPr>
        <w:t>Wykonawca wykaże, że skieruje do realizacji zamówienia publicznego</w:t>
      </w:r>
      <w:r w:rsidRPr="00E83FC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osobę, która obejmie funkcję </w:t>
      </w:r>
      <w:r w:rsidRPr="00E83FC4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kierownika budowy,</w:t>
      </w:r>
      <w:r w:rsidRPr="00E83FC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posiadającą doświadczenie</w:t>
      </w:r>
      <w:r w:rsidRPr="00E83FC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83FC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zawodowe nabyte przy pełnieniu funkcji kierownika budowy lub inspektora nadzoru budowlanego </w:t>
      </w:r>
      <w:r w:rsidRPr="00E83FC4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polegające na realizacji co najmniej dwóch inwestycji</w:t>
      </w:r>
      <w:r w:rsidRPr="00E83FC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, </w:t>
      </w:r>
      <w:r w:rsidRPr="00E83FC4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w ramach których wykonane zostały </w:t>
      </w:r>
      <w:r w:rsidRPr="00462063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roboty budowlane polegające na remoncie lub przebudowie lub budowie schodów zewnętrznych</w:t>
      </w: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E83FC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– </w:t>
      </w:r>
      <w:r w:rsidRPr="00E83FC4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oferta Wykonawcy otrzyma 10 pkt.</w:t>
      </w:r>
    </w:p>
    <w:p w14:paraId="40F5E413" w14:textId="3F622E0A" w:rsidR="00397F16" w:rsidRDefault="00397F16" w:rsidP="00FA6F58">
      <w:pPr>
        <w:suppressAutoHyphens/>
        <w:autoSpaceDE w:val="0"/>
        <w:autoSpaceDN w:val="0"/>
        <w:adjustRightInd w:val="0"/>
        <w:spacing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C519F">
        <w:rPr>
          <w:rFonts w:asciiTheme="minorHAnsi" w:hAnsiTheme="minorHAnsi" w:cstheme="minorHAnsi"/>
          <w:sz w:val="22"/>
          <w:szCs w:val="22"/>
          <w:lang w:eastAsia="zh-CN"/>
        </w:rPr>
        <w:t xml:space="preserve">Maksymalna ilość pkt jaką Wykonawca może otrzymać w kryterium „Doświadczenie zawodowe </w:t>
      </w:r>
      <w:r w:rsidRPr="00ED1FD8">
        <w:rPr>
          <w:rFonts w:asciiTheme="minorHAnsi" w:hAnsiTheme="minorHAnsi" w:cstheme="minorHAnsi"/>
          <w:bCs/>
          <w:sz w:val="22"/>
          <w:szCs w:val="22"/>
          <w:lang w:eastAsia="zh-CN"/>
        </w:rPr>
        <w:t>osób</w:t>
      </w:r>
      <w:r>
        <w:rPr>
          <w:rFonts w:asciiTheme="minorHAnsi" w:hAnsiTheme="minorHAnsi" w:cstheme="minorHAnsi"/>
          <w:sz w:val="22"/>
          <w:szCs w:val="22"/>
          <w:lang w:eastAsia="zh-CN"/>
        </w:rPr>
        <w:t>” dla każdej z części zamówienia –  wynosi 1</w:t>
      </w:r>
      <w:r w:rsidRPr="000C519F">
        <w:rPr>
          <w:rFonts w:asciiTheme="minorHAnsi" w:hAnsiTheme="minorHAnsi" w:cstheme="minorHAnsi"/>
          <w:sz w:val="22"/>
          <w:szCs w:val="22"/>
          <w:lang w:eastAsia="zh-CN"/>
        </w:rPr>
        <w:t>0 punktów.</w:t>
      </w:r>
    </w:p>
    <w:p w14:paraId="348D1026" w14:textId="4B4136FA" w:rsidR="00EB390A" w:rsidRPr="00EB390A" w:rsidRDefault="00EB390A" w:rsidP="00DF15F6">
      <w:pPr>
        <w:pStyle w:val="Akapitzlist"/>
        <w:numPr>
          <w:ilvl w:val="0"/>
          <w:numId w:val="18"/>
        </w:numPr>
        <w:spacing w:after="120" w:line="276" w:lineRule="auto"/>
        <w:ind w:left="283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F16">
        <w:rPr>
          <w:rFonts w:asciiTheme="minorHAnsi" w:hAnsiTheme="minorHAnsi" w:cstheme="minorHAnsi"/>
          <w:b/>
          <w:sz w:val="22"/>
          <w:szCs w:val="22"/>
        </w:rPr>
        <w:t xml:space="preserve">W </w:t>
      </w:r>
      <w:r>
        <w:rPr>
          <w:rFonts w:asciiTheme="minorHAnsi" w:hAnsiTheme="minorHAnsi" w:cstheme="minorHAnsi"/>
          <w:b/>
          <w:sz w:val="22"/>
          <w:szCs w:val="22"/>
        </w:rPr>
        <w:t>Formularzu ofertowym, którego wzór stanowi Załącznik nr 2 do SWZ</w:t>
      </w:r>
      <w:r w:rsidR="005F7D95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litera F. </w:t>
      </w:r>
      <w:r w:rsidR="005F7D95">
        <w:rPr>
          <w:rFonts w:asciiTheme="minorHAnsi" w:hAnsiTheme="minorHAnsi" w:cstheme="minorHAnsi"/>
          <w:b/>
          <w:sz w:val="22"/>
          <w:szCs w:val="22"/>
        </w:rPr>
        <w:t>Oświadczenie i </w:t>
      </w:r>
      <w:r w:rsidRPr="00EB390A">
        <w:rPr>
          <w:rFonts w:asciiTheme="minorHAnsi" w:hAnsiTheme="minorHAnsi" w:cstheme="minorHAnsi"/>
          <w:b/>
          <w:sz w:val="22"/>
          <w:szCs w:val="22"/>
        </w:rPr>
        <w:t xml:space="preserve">wykaz osób dotyczące kryterium „Doświadczenie zawodowe osób” </w:t>
      </w:r>
      <w:r>
        <w:rPr>
          <w:rFonts w:asciiTheme="minorHAnsi" w:hAnsiTheme="minorHAnsi" w:cstheme="minorHAnsi"/>
          <w:b/>
          <w:sz w:val="22"/>
          <w:szCs w:val="22"/>
        </w:rPr>
        <w:t xml:space="preserve">dla części nr 2 zamówienia, </w:t>
      </w:r>
      <w:r w:rsidRPr="00397F16">
        <w:rPr>
          <w:rFonts w:asciiTheme="minorHAnsi" w:hAnsiTheme="minorHAnsi" w:cstheme="minorHAnsi"/>
          <w:b/>
          <w:sz w:val="22"/>
          <w:szCs w:val="22"/>
        </w:rPr>
        <w:t>otrzymuje następujące brzmienie:</w:t>
      </w:r>
    </w:p>
    <w:tbl>
      <w:tblPr>
        <w:tblW w:w="91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6299"/>
      </w:tblGrid>
      <w:tr w:rsidR="00EB390A" w:rsidRPr="00D808F2" w14:paraId="5659AA96" w14:textId="77777777" w:rsidTr="00DD32A4">
        <w:trPr>
          <w:trHeight w:val="983"/>
          <w:jc w:val="center"/>
        </w:trPr>
        <w:tc>
          <w:tcPr>
            <w:tcW w:w="9181" w:type="dxa"/>
            <w:gridSpan w:val="2"/>
            <w:shd w:val="clear" w:color="auto" w:fill="D9D9D9" w:themeFill="background1" w:themeFillShade="D9"/>
            <w:vAlign w:val="center"/>
          </w:tcPr>
          <w:p w14:paraId="153BDD91" w14:textId="77777777" w:rsidR="00EB390A" w:rsidRDefault="00EB390A" w:rsidP="00DD32A4">
            <w:pPr>
              <w:autoSpaceDE w:val="0"/>
              <w:autoSpaceDN w:val="0"/>
              <w:adjustRightInd w:val="0"/>
              <w:ind w:left="8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31530">
              <w:rPr>
                <w:rFonts w:ascii="Calibri" w:hAnsi="Calibri" w:cs="Calibri"/>
                <w:b/>
                <w:bCs/>
                <w:u w:val="single"/>
              </w:rPr>
              <w:t>Wykaz osób dot. kryterium „Doświadczenie zawodowe osób”</w:t>
            </w:r>
          </w:p>
          <w:p w14:paraId="34AFC65D" w14:textId="77777777" w:rsidR="00EB390A" w:rsidRPr="00D260DD" w:rsidRDefault="00EB390A" w:rsidP="00DD32A4">
            <w:pPr>
              <w:autoSpaceDE w:val="0"/>
              <w:autoSpaceDN w:val="0"/>
              <w:adjustRightInd w:val="0"/>
              <w:ind w:left="8"/>
              <w:rPr>
                <w:rFonts w:ascii="Calibri" w:hAnsi="Calibri" w:cs="Calibri"/>
                <w:b/>
                <w:sz w:val="20"/>
                <w:szCs w:val="20"/>
              </w:rPr>
            </w:pPr>
            <w:r w:rsidRPr="0022481D">
              <w:rPr>
                <w:rFonts w:ascii="Calibri" w:hAnsi="Calibri" w:cs="Calibri"/>
                <w:sz w:val="20"/>
                <w:szCs w:val="20"/>
              </w:rPr>
              <w:t>Oświadczam/-y, że niżej wymienione osoby skierowane do realizacji zamówienia posiadają następujące doświadczenie zawodowe:</w:t>
            </w:r>
          </w:p>
        </w:tc>
      </w:tr>
      <w:tr w:rsidR="00EB390A" w:rsidRPr="00D808F2" w14:paraId="7B22361D" w14:textId="77777777" w:rsidTr="00DD32A4">
        <w:trPr>
          <w:trHeight w:val="708"/>
          <w:jc w:val="center"/>
        </w:trPr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48F21D4D" w14:textId="77777777" w:rsidR="00EB390A" w:rsidRPr="007D42B8" w:rsidRDefault="00EB390A" w:rsidP="00DD32A4">
            <w:pPr>
              <w:pStyle w:val="Akapitzlist"/>
              <w:spacing w:before="120" w:after="120"/>
              <w:ind w:left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u w:val="single"/>
                <w:lang w:bidi="en-US"/>
              </w:rPr>
            </w:pPr>
            <w:r w:rsidRPr="007D42B8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299" w:type="dxa"/>
            <w:shd w:val="clear" w:color="auto" w:fill="F2F2F2" w:themeFill="background1" w:themeFillShade="F2"/>
            <w:vAlign w:val="center"/>
          </w:tcPr>
          <w:p w14:paraId="0B5AE087" w14:textId="77777777" w:rsidR="00EB390A" w:rsidRDefault="00EB390A" w:rsidP="00DD32A4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42B8">
              <w:rPr>
                <w:rFonts w:ascii="Calibri" w:hAnsi="Calibri" w:cs="Calibri"/>
                <w:b/>
                <w:sz w:val="18"/>
                <w:szCs w:val="18"/>
              </w:rPr>
              <w:t xml:space="preserve">Doświadczenie osób realizujących zamówienie </w:t>
            </w:r>
            <w:r w:rsidRPr="007D42B8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zgodnie z kryterium oceny ofert „Doświadczenie zawodowe osób” </w:t>
            </w:r>
          </w:p>
          <w:p w14:paraId="38644E72" w14:textId="77777777" w:rsidR="00EB390A" w:rsidRPr="007D42B8" w:rsidRDefault="00EB390A" w:rsidP="00DD32A4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(Rozdział XX. ust. 1</w:t>
            </w:r>
            <w:r w:rsidRPr="007D42B8">
              <w:rPr>
                <w:rFonts w:ascii="Calibri" w:hAnsi="Calibri" w:cs="Calibri"/>
                <w:b/>
                <w:sz w:val="18"/>
                <w:szCs w:val="18"/>
              </w:rPr>
              <w:t xml:space="preserve"> pkt 2)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lit. b) S</w:t>
            </w:r>
            <w:r w:rsidRPr="007D42B8">
              <w:rPr>
                <w:rFonts w:ascii="Calibri" w:hAnsi="Calibri" w:cs="Calibri"/>
                <w:b/>
                <w:sz w:val="18"/>
                <w:szCs w:val="18"/>
              </w:rPr>
              <w:t>WZ)</w:t>
            </w:r>
          </w:p>
        </w:tc>
      </w:tr>
      <w:tr w:rsidR="00EB390A" w:rsidRPr="00D808F2" w14:paraId="2D5ACF46" w14:textId="77777777" w:rsidTr="00DD32A4">
        <w:trPr>
          <w:trHeight w:val="1882"/>
          <w:jc w:val="center"/>
        </w:trPr>
        <w:tc>
          <w:tcPr>
            <w:tcW w:w="2882" w:type="dxa"/>
            <w:shd w:val="clear" w:color="auto" w:fill="auto"/>
            <w:vAlign w:val="center"/>
          </w:tcPr>
          <w:p w14:paraId="6A82FA68" w14:textId="77777777" w:rsidR="00EB390A" w:rsidRDefault="00EB390A" w:rsidP="00DD32A4">
            <w:pPr>
              <w:snapToGrid w:val="0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u w:val="single"/>
                <w:lang w:bidi="en-US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u w:val="single"/>
                <w:lang w:bidi="en-US"/>
              </w:rPr>
              <w:t>Kierownik budowy</w:t>
            </w:r>
          </w:p>
          <w:p w14:paraId="3DCD5BFF" w14:textId="77777777" w:rsidR="00EB390A" w:rsidRDefault="00EB390A" w:rsidP="00DD32A4">
            <w:pPr>
              <w:snapToGrid w:val="0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u w:val="single"/>
                <w:lang w:bidi="en-US"/>
              </w:rPr>
            </w:pPr>
            <w:r w:rsidRPr="007A032C">
              <w:rPr>
                <w:rFonts w:ascii="Calibri" w:hAnsi="Calibri" w:cs="Tahoma"/>
                <w:bCs/>
                <w:sz w:val="20"/>
                <w:szCs w:val="20"/>
                <w:u w:val="single"/>
                <w:lang w:bidi="en-US"/>
              </w:rPr>
              <w:t>(</w:t>
            </w:r>
            <w:r>
              <w:rPr>
                <w:rFonts w:ascii="Calibri" w:hAnsi="Calibri" w:cs="Tahoma"/>
                <w:bCs/>
                <w:sz w:val="20"/>
                <w:szCs w:val="20"/>
                <w:u w:val="single"/>
                <w:lang w:val="x-none" w:bidi="en-US"/>
              </w:rPr>
              <w:t>posiadającego</w:t>
            </w:r>
            <w:r w:rsidRPr="007A032C">
              <w:rPr>
                <w:rFonts w:ascii="Calibri" w:hAnsi="Calibri" w:cs="Tahoma"/>
                <w:bCs/>
                <w:sz w:val="20"/>
                <w:szCs w:val="20"/>
                <w:u w:val="single"/>
                <w:lang w:val="x-none" w:bidi="en-US"/>
              </w:rPr>
              <w:t xml:space="preserve"> uprawnienia budowlane do kierowania robotami budowlanymi w </w:t>
            </w:r>
            <w:r w:rsidRPr="007A032C">
              <w:rPr>
                <w:rFonts w:ascii="Calibri" w:hAnsi="Calibri" w:cs="Tahoma"/>
                <w:b/>
                <w:bCs/>
                <w:sz w:val="20"/>
                <w:szCs w:val="20"/>
                <w:u w:val="single"/>
                <w:lang w:val="x-none" w:bidi="en-US"/>
              </w:rPr>
              <w:t>specjalności konstrukcyjno-budowlanej bez ograniczeń</w:t>
            </w:r>
            <w:r>
              <w:rPr>
                <w:rFonts w:ascii="Calibri" w:hAnsi="Calibri" w:cs="Tahoma"/>
                <w:b/>
                <w:bCs/>
                <w:sz w:val="20"/>
                <w:szCs w:val="20"/>
                <w:u w:val="single"/>
                <w:lang w:bidi="en-US"/>
              </w:rPr>
              <w:t>)</w:t>
            </w:r>
          </w:p>
          <w:p w14:paraId="0A4F14EA" w14:textId="77777777" w:rsidR="00EB390A" w:rsidRDefault="00EB390A" w:rsidP="00DD32A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2733">
              <w:rPr>
                <w:rFonts w:ascii="Calibri" w:hAnsi="Calibri" w:cs="Calibri"/>
                <w:sz w:val="20"/>
                <w:szCs w:val="20"/>
              </w:rPr>
              <w:t>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52733">
              <w:rPr>
                <w:rFonts w:ascii="Calibri" w:hAnsi="Calibri" w:cs="Calibri"/>
                <w:sz w:val="20"/>
                <w:szCs w:val="20"/>
              </w:rPr>
              <w:t>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……………………………………………………..</w:t>
            </w:r>
          </w:p>
          <w:p w14:paraId="16E20F3B" w14:textId="77777777" w:rsidR="00EB390A" w:rsidRPr="00233DD2" w:rsidRDefault="00EB390A" w:rsidP="00DD32A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3DD2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233DD2">
              <w:rPr>
                <w:rFonts w:ascii="Calibri" w:hAnsi="Calibri" w:cs="Calibri"/>
                <w:sz w:val="18"/>
                <w:szCs w:val="18"/>
              </w:rPr>
              <w:t>osoba ta winna być tożsama z osobą wskazaną w Wykazie osób</w:t>
            </w:r>
            <w:r w:rsidRPr="00233D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 ocenę spełniania warunków udziału w postępowaniu (zał. nr 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</w:t>
            </w:r>
            <w:r w:rsidRPr="00233DD2">
              <w:rPr>
                <w:rFonts w:ascii="Calibri" w:hAnsi="Calibri" w:cs="Calibri"/>
                <w:color w:val="000000"/>
                <w:sz w:val="18"/>
                <w:szCs w:val="18"/>
              </w:rPr>
              <w:t>WZ), o którym mowa w rozdz. 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III. ust. 2</w:t>
            </w:r>
            <w:r w:rsidRPr="00233D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2)</w:t>
            </w:r>
            <w:r w:rsidRPr="00233D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lit.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</w:t>
            </w:r>
            <w:r w:rsidRPr="00233DD2">
              <w:rPr>
                <w:rFonts w:ascii="Calibri" w:hAnsi="Calibri" w:cs="Calibri"/>
                <w:color w:val="000000"/>
                <w:sz w:val="18"/>
                <w:szCs w:val="18"/>
              </w:rPr>
              <w:t>WZ</w:t>
            </w:r>
            <w:r w:rsidRPr="00233DD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6299" w:type="dxa"/>
            <w:shd w:val="clear" w:color="auto" w:fill="auto"/>
          </w:tcPr>
          <w:p w14:paraId="796F0314" w14:textId="77777777" w:rsidR="00EB390A" w:rsidRDefault="00EB390A" w:rsidP="00DD32A4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Osoba wskazana w kolumnie pierwszej posiada</w:t>
            </w:r>
          </w:p>
          <w:p w14:paraId="32D5FC65" w14:textId="7E6F40AE" w:rsidR="00EB390A" w:rsidRPr="00560EEE" w:rsidRDefault="00EB390A" w:rsidP="00DD32A4">
            <w:pPr>
              <w:snapToGrid w:val="0"/>
              <w:spacing w:after="240"/>
              <w:jc w:val="both"/>
              <w:rPr>
                <w:rFonts w:ascii="Calibri" w:hAnsi="Calibri" w:cs="Tahoma"/>
                <w:bCs/>
                <w:sz w:val="20"/>
                <w:szCs w:val="20"/>
                <w:lang w:bidi="en-US"/>
              </w:rPr>
            </w:pPr>
            <w:r w:rsidRPr="00314BF1">
              <w:rPr>
                <w:rFonts w:ascii="Calibri" w:hAnsi="Calibri" w:cs="Tahoma"/>
                <w:bCs/>
                <w:sz w:val="20"/>
                <w:szCs w:val="20"/>
                <w:lang w:bidi="en-US"/>
              </w:rPr>
              <w:t xml:space="preserve">doświadczenie zawodowe nabyte przy pełnieniu funkcji kierownika budowy lub inspektora nadzoru </w:t>
            </w:r>
            <w:r w:rsidRPr="00314BF1">
              <w:rPr>
                <w:rFonts w:ascii="Calibri" w:hAnsi="Calibri" w:cs="Tahoma"/>
                <w:b/>
                <w:bCs/>
                <w:sz w:val="20"/>
                <w:szCs w:val="20"/>
                <w:lang w:bidi="en-US"/>
              </w:rPr>
              <w:t xml:space="preserve">polegające na realizacji </w:t>
            </w:r>
            <w:r>
              <w:rPr>
                <w:rFonts w:ascii="Calibri" w:hAnsi="Calibri" w:cs="Tahoma"/>
                <w:b/>
                <w:bCs/>
                <w:sz w:val="20"/>
                <w:szCs w:val="20"/>
                <w:lang w:bidi="en-US"/>
              </w:rPr>
              <w:t>następujących</w:t>
            </w:r>
            <w:r w:rsidRPr="00314BF1">
              <w:rPr>
                <w:rFonts w:ascii="Calibri" w:hAnsi="Calibri" w:cs="Tahoma"/>
                <w:b/>
                <w:bCs/>
                <w:sz w:val="20"/>
                <w:szCs w:val="20"/>
                <w:lang w:bidi="en-US"/>
              </w:rPr>
              <w:t xml:space="preserve"> inwestycji</w:t>
            </w:r>
            <w:r w:rsidRPr="00314BF1">
              <w:rPr>
                <w:rFonts w:ascii="Calibri" w:hAnsi="Calibri" w:cs="Tahoma"/>
                <w:bCs/>
                <w:sz w:val="20"/>
                <w:szCs w:val="20"/>
                <w:lang w:bidi="en-US"/>
              </w:rPr>
              <w:t xml:space="preserve">, które w swoim zakresie </w:t>
            </w:r>
            <w:r w:rsidRPr="00F23428">
              <w:rPr>
                <w:rFonts w:ascii="Calibri" w:hAnsi="Calibri" w:cs="Tahoma"/>
                <w:bCs/>
                <w:sz w:val="20"/>
                <w:szCs w:val="20"/>
                <w:lang w:bidi="en-US"/>
              </w:rPr>
              <w:t xml:space="preserve">obejmowały </w:t>
            </w:r>
            <w:r w:rsidRPr="00FA6F58">
              <w:rPr>
                <w:rFonts w:ascii="Calibri" w:hAnsi="Calibri" w:cs="Tahoma"/>
                <w:bCs/>
                <w:sz w:val="20"/>
                <w:szCs w:val="20"/>
                <w:u w:val="single"/>
                <w:lang w:bidi="en-US"/>
              </w:rPr>
              <w:t xml:space="preserve">wykonanie robót </w:t>
            </w:r>
            <w:r w:rsidR="00DF15F6" w:rsidRPr="00FA6F58">
              <w:rPr>
                <w:rFonts w:ascii="Calibri" w:hAnsi="Calibri" w:cs="Tahoma"/>
                <w:bCs/>
                <w:sz w:val="20"/>
                <w:szCs w:val="20"/>
                <w:u w:val="single"/>
                <w:lang w:bidi="en-US"/>
              </w:rPr>
              <w:t>budowalnych polegających na remoncie lub przebudowie lub</w:t>
            </w:r>
            <w:r w:rsidRPr="00FA6F58">
              <w:rPr>
                <w:rFonts w:ascii="Calibri" w:hAnsi="Calibri" w:cs="Tahoma"/>
                <w:bCs/>
                <w:sz w:val="20"/>
                <w:szCs w:val="20"/>
                <w:u w:val="single"/>
                <w:lang w:bidi="en-US"/>
              </w:rPr>
              <w:t xml:space="preserve"> budowie schodów zewnętrznych:</w:t>
            </w:r>
          </w:p>
          <w:p w14:paraId="56407858" w14:textId="77777777" w:rsidR="00EB390A" w:rsidRDefault="00EB390A" w:rsidP="00EB390A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spacing w:line="360" w:lineRule="auto"/>
              <w:ind w:left="35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 .</w:t>
            </w:r>
          </w:p>
          <w:p w14:paraId="0255B704" w14:textId="77777777" w:rsidR="00EB390A" w:rsidRPr="00103332" w:rsidRDefault="00EB390A" w:rsidP="00EB390A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spacing w:line="360" w:lineRule="auto"/>
              <w:ind w:left="35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 .</w:t>
            </w:r>
          </w:p>
        </w:tc>
      </w:tr>
    </w:tbl>
    <w:p w14:paraId="0FCE7A77" w14:textId="77777777" w:rsidR="00EB390A" w:rsidRDefault="00EB390A" w:rsidP="00EB390A">
      <w:pPr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  <w:r w:rsidRPr="000C519F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Wykonawca w celu uzyskania punktów w powyższym kryterium zobowiązany jest do wykazania  w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 powyższej części</w:t>
      </w:r>
      <w:r w:rsidRPr="000C519F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formul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arza ofertowego</w:t>
      </w:r>
      <w:r w:rsidRPr="000C519F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wyższego/większego doś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wiadczenia, ponad to wskazane w </w:t>
      </w:r>
      <w:r w:rsidRPr="000C519F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wykaz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ie osób (załącznik nr 6 do SWZ). Ocenie zostanie</w:t>
      </w:r>
      <w:r w:rsidRPr="000C519F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poddan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a</w:t>
      </w:r>
      <w:r w:rsidRPr="000C519F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</w:t>
      </w:r>
      <w:r w:rsidRPr="000C519F">
        <w:rPr>
          <w:rFonts w:asciiTheme="minorHAnsi" w:hAnsiTheme="minorHAnsi" w:cstheme="minorHAnsi"/>
          <w:bCs/>
          <w:iCs/>
          <w:sz w:val="22"/>
          <w:szCs w:val="22"/>
          <w:u w:val="single"/>
          <w:lang w:eastAsia="zh-CN"/>
        </w:rPr>
        <w:t>tylko</w:t>
      </w:r>
      <w:r w:rsidRPr="000C519F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osob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a wskazana przez Wykonawcę w </w:t>
      </w:r>
      <w:r w:rsidRPr="000C519F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wykazie osó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b (załącznik nr 6 do SWZ), która</w:t>
      </w:r>
      <w:r w:rsidRPr="000C519F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potwierdz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a </w:t>
      </w:r>
      <w:r w:rsidRPr="000C519F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warunek dotyczący dysponowania przez Wykonawcę osobami zdolnymi do wykonania zamówienia. </w:t>
      </w:r>
      <w:r w:rsidRPr="000C519F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Nie dopuszcza się wskazan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ia doświadczenia zawodowego innej</w:t>
      </w:r>
      <w:r w:rsidRPr="000C519F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osoby</w:t>
      </w:r>
      <w:r w:rsidRPr="000C519F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 niż 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tej</w:t>
      </w:r>
      <w:r w:rsidRPr="000C519F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 wskazan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ej</w:t>
      </w:r>
      <w:r w:rsidRPr="000C519F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 w  wykazie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 osób (załącznik nr 6 do SWZ) w </w:t>
      </w:r>
      <w:r w:rsidRPr="000C519F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celu potwierdzenia warunku udziału w 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 </w:t>
      </w:r>
      <w:r w:rsidRPr="000C519F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postępowaniu.</w:t>
      </w:r>
    </w:p>
    <w:p w14:paraId="360E3897" w14:textId="10E243C9" w:rsidR="00A7385F" w:rsidRPr="007D6DAC" w:rsidRDefault="007D6DAC" w:rsidP="004432C4">
      <w:pPr>
        <w:numPr>
          <w:ilvl w:val="0"/>
          <w:numId w:val="1"/>
        </w:numPr>
        <w:tabs>
          <w:tab w:val="clear" w:pos="0"/>
          <w:tab w:val="num" w:pos="709"/>
        </w:tabs>
        <w:spacing w:after="48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6DAC">
        <w:rPr>
          <w:rFonts w:asciiTheme="minorHAnsi" w:hAnsiTheme="minorHAnsi" w:cstheme="minorHAnsi"/>
          <w:sz w:val="22"/>
          <w:szCs w:val="22"/>
          <w:u w:val="single"/>
        </w:rPr>
        <w:t>Pozostałe zapisy w dokumentacji pozostają bez zmian.</w:t>
      </w:r>
    </w:p>
    <w:p w14:paraId="2B4D798B" w14:textId="5ED9D946" w:rsidR="002C2FE1" w:rsidRPr="00613392" w:rsidRDefault="00457750" w:rsidP="00613392">
      <w:pPr>
        <w:spacing w:before="240" w:after="240" w:line="276" w:lineRule="auto"/>
        <w:ind w:left="48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392">
        <w:rPr>
          <w:rFonts w:asciiTheme="minorHAnsi" w:hAnsiTheme="minorHAnsi" w:cstheme="minorHAnsi"/>
          <w:i/>
          <w:sz w:val="22"/>
          <w:szCs w:val="22"/>
        </w:rPr>
        <w:t xml:space="preserve">                      </w:t>
      </w:r>
      <w:r w:rsidR="001956E5" w:rsidRPr="006133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22103" w:rsidRPr="00613392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2C2FE1" w:rsidRPr="00613392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="007D6DAC">
        <w:rPr>
          <w:rFonts w:asciiTheme="minorHAnsi" w:hAnsiTheme="minorHAnsi" w:cstheme="minorHAnsi"/>
          <w:i/>
          <w:sz w:val="22"/>
          <w:szCs w:val="22"/>
        </w:rPr>
        <w:t>poważaniem</w:t>
      </w:r>
    </w:p>
    <w:p w14:paraId="262A3C32" w14:textId="1661DCB8" w:rsidR="00BC38E9" w:rsidRPr="00613392" w:rsidRDefault="00A01259" w:rsidP="004432C4">
      <w:pPr>
        <w:spacing w:line="276" w:lineRule="auto"/>
        <w:ind w:left="48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392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7D6DAC">
        <w:rPr>
          <w:rFonts w:asciiTheme="minorHAnsi" w:hAnsiTheme="minorHAnsi" w:cstheme="minorHAnsi"/>
          <w:i/>
          <w:sz w:val="22"/>
          <w:szCs w:val="22"/>
        </w:rPr>
        <w:t>Przewodniczący</w:t>
      </w:r>
      <w:r w:rsidR="002C2FE1" w:rsidRPr="00613392">
        <w:rPr>
          <w:rFonts w:asciiTheme="minorHAnsi" w:hAnsiTheme="minorHAnsi" w:cstheme="minorHAnsi"/>
          <w:i/>
          <w:sz w:val="22"/>
          <w:szCs w:val="22"/>
        </w:rPr>
        <w:t xml:space="preserve"> Komisji Przetargowej</w:t>
      </w:r>
    </w:p>
    <w:sectPr w:rsidR="00BC38E9" w:rsidRPr="00613392" w:rsidSect="00364A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134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0B42B" w14:textId="77777777" w:rsidR="005F4883" w:rsidRDefault="005F4883">
      <w:r>
        <w:separator/>
      </w:r>
    </w:p>
  </w:endnote>
  <w:endnote w:type="continuationSeparator" w:id="0">
    <w:p w14:paraId="3D9B37F0" w14:textId="77777777" w:rsidR="005F4883" w:rsidRDefault="005F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9AEE" w14:textId="77777777" w:rsidR="00945033" w:rsidRPr="00124D4A" w:rsidRDefault="00945033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 wp14:anchorId="77EEEC7F" wp14:editId="23F3BE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19" name="Obraz 19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814D" w14:textId="77777777" w:rsidR="00945033" w:rsidRPr="00B01F08" w:rsidRDefault="00945033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97662F8" wp14:editId="5DBF9D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21" name="Obraz 21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C79BE" w14:textId="77777777" w:rsidR="005F4883" w:rsidRDefault="005F4883">
      <w:r>
        <w:separator/>
      </w:r>
    </w:p>
  </w:footnote>
  <w:footnote w:type="continuationSeparator" w:id="0">
    <w:p w14:paraId="58B49DE0" w14:textId="77777777" w:rsidR="005F4883" w:rsidRDefault="005F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FFB4" w14:textId="77777777" w:rsidR="00945033" w:rsidRDefault="00945033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A092444" wp14:editId="3BC10BD0">
          <wp:simplePos x="0" y="0"/>
          <wp:positionH relativeFrom="margin">
            <wp:align>center</wp:align>
          </wp:positionH>
          <wp:positionV relativeFrom="page">
            <wp:posOffset>194793</wp:posOffset>
          </wp:positionV>
          <wp:extent cx="7028815" cy="1090930"/>
          <wp:effectExtent l="0" t="0" r="635" b="0"/>
          <wp:wrapNone/>
          <wp:docPr id="18" name="Obraz 18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2A56" w14:textId="77777777" w:rsidR="00945033" w:rsidRDefault="00945033">
    <w:pPr>
      <w:pStyle w:val="Nagwek"/>
    </w:pPr>
    <w:r>
      <w:rPr>
        <w:noProof/>
      </w:rPr>
      <w:drawing>
        <wp:anchor distT="0" distB="0" distL="114300" distR="114300" simplePos="0" relativeHeight="251656704" behindDoc="0" locked="1" layoutInCell="0" allowOverlap="1" wp14:anchorId="58DA19B2" wp14:editId="4218B8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20" name="Obraz 20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1C4618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415000F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0CD6C62"/>
    <w:multiLevelType w:val="hybridMultilevel"/>
    <w:tmpl w:val="8F8A130C"/>
    <w:lvl w:ilvl="0" w:tplc="A7D41E44">
      <w:start w:val="2"/>
      <w:numFmt w:val="lowerLetter"/>
      <w:pStyle w:val="Nagwek4"/>
      <w:lvlText w:val="%1)"/>
      <w:lvlJc w:val="left"/>
      <w:pPr>
        <w:ind w:left="31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32" w:hanging="360"/>
      </w:pPr>
    </w:lvl>
    <w:lvl w:ilvl="2" w:tplc="0415001B" w:tentative="1">
      <w:start w:val="1"/>
      <w:numFmt w:val="lowerRoman"/>
      <w:lvlText w:val="%3."/>
      <w:lvlJc w:val="right"/>
      <w:pPr>
        <w:ind w:left="4852" w:hanging="180"/>
      </w:pPr>
    </w:lvl>
    <w:lvl w:ilvl="3" w:tplc="0415000F" w:tentative="1">
      <w:start w:val="1"/>
      <w:numFmt w:val="decimal"/>
      <w:lvlText w:val="%4."/>
      <w:lvlJc w:val="left"/>
      <w:pPr>
        <w:ind w:left="5572" w:hanging="360"/>
      </w:pPr>
    </w:lvl>
    <w:lvl w:ilvl="4" w:tplc="04150019" w:tentative="1">
      <w:start w:val="1"/>
      <w:numFmt w:val="lowerLetter"/>
      <w:lvlText w:val="%5."/>
      <w:lvlJc w:val="left"/>
      <w:pPr>
        <w:ind w:left="6292" w:hanging="360"/>
      </w:pPr>
    </w:lvl>
    <w:lvl w:ilvl="5" w:tplc="0415001B" w:tentative="1">
      <w:start w:val="1"/>
      <w:numFmt w:val="lowerRoman"/>
      <w:lvlText w:val="%6."/>
      <w:lvlJc w:val="right"/>
      <w:pPr>
        <w:ind w:left="7012" w:hanging="180"/>
      </w:pPr>
    </w:lvl>
    <w:lvl w:ilvl="6" w:tplc="0415000F" w:tentative="1">
      <w:start w:val="1"/>
      <w:numFmt w:val="decimal"/>
      <w:lvlText w:val="%7."/>
      <w:lvlJc w:val="left"/>
      <w:pPr>
        <w:ind w:left="7732" w:hanging="360"/>
      </w:pPr>
    </w:lvl>
    <w:lvl w:ilvl="7" w:tplc="04150019" w:tentative="1">
      <w:start w:val="1"/>
      <w:numFmt w:val="lowerLetter"/>
      <w:lvlText w:val="%8."/>
      <w:lvlJc w:val="left"/>
      <w:pPr>
        <w:ind w:left="8452" w:hanging="360"/>
      </w:pPr>
    </w:lvl>
    <w:lvl w:ilvl="8" w:tplc="0415001B" w:tentative="1">
      <w:start w:val="1"/>
      <w:numFmt w:val="lowerRoman"/>
      <w:lvlText w:val="%9."/>
      <w:lvlJc w:val="right"/>
      <w:pPr>
        <w:ind w:left="9172" w:hanging="180"/>
      </w:pPr>
    </w:lvl>
  </w:abstractNum>
  <w:abstractNum w:abstractNumId="5" w15:restartNumberingAfterBreak="0">
    <w:nsid w:val="063D071D"/>
    <w:multiLevelType w:val="hybridMultilevel"/>
    <w:tmpl w:val="CBBCA204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0088F"/>
    <w:multiLevelType w:val="hybridMultilevel"/>
    <w:tmpl w:val="3866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0EE5"/>
    <w:multiLevelType w:val="hybridMultilevel"/>
    <w:tmpl w:val="0F28EF06"/>
    <w:lvl w:ilvl="0" w:tplc="1D9EA5B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41D6B"/>
    <w:multiLevelType w:val="hybridMultilevel"/>
    <w:tmpl w:val="A5D2EF3C"/>
    <w:lvl w:ilvl="0" w:tplc="75F80C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10" w15:restartNumberingAfterBreak="0">
    <w:nsid w:val="22B41834"/>
    <w:multiLevelType w:val="hybridMultilevel"/>
    <w:tmpl w:val="A96E4B14"/>
    <w:lvl w:ilvl="0" w:tplc="269EC0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608D1"/>
    <w:multiLevelType w:val="hybridMultilevel"/>
    <w:tmpl w:val="D56C07CA"/>
    <w:lvl w:ilvl="0" w:tplc="382C7A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7984"/>
    <w:multiLevelType w:val="hybridMultilevel"/>
    <w:tmpl w:val="FE68897C"/>
    <w:lvl w:ilvl="0" w:tplc="9D8207E6">
      <w:start w:val="9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E073E5"/>
    <w:multiLevelType w:val="hybridMultilevel"/>
    <w:tmpl w:val="242C0A9E"/>
    <w:lvl w:ilvl="0" w:tplc="913C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C63C7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25C4C"/>
    <w:multiLevelType w:val="hybridMultilevel"/>
    <w:tmpl w:val="0CC0941A"/>
    <w:lvl w:ilvl="0" w:tplc="49107852">
      <w:start w:val="5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364ED"/>
    <w:multiLevelType w:val="hybridMultilevel"/>
    <w:tmpl w:val="F1CCA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6FE7"/>
    <w:multiLevelType w:val="hybridMultilevel"/>
    <w:tmpl w:val="D21294EE"/>
    <w:lvl w:ilvl="0" w:tplc="02ACC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D75AAF"/>
    <w:multiLevelType w:val="hybridMultilevel"/>
    <w:tmpl w:val="FA3EBE24"/>
    <w:lvl w:ilvl="0" w:tplc="0D2486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5B7B1E"/>
    <w:multiLevelType w:val="hybridMultilevel"/>
    <w:tmpl w:val="3B7E9A5A"/>
    <w:lvl w:ilvl="0" w:tplc="D4264D0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7084"/>
    <w:multiLevelType w:val="hybridMultilevel"/>
    <w:tmpl w:val="46A0B4CA"/>
    <w:lvl w:ilvl="0" w:tplc="41EA2A0C">
      <w:start w:val="1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BBE"/>
    <w:multiLevelType w:val="hybridMultilevel"/>
    <w:tmpl w:val="C400BFBA"/>
    <w:lvl w:ilvl="0" w:tplc="E18EA1D8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34BAA"/>
    <w:multiLevelType w:val="hybridMultilevel"/>
    <w:tmpl w:val="D91484D0"/>
    <w:lvl w:ilvl="0" w:tplc="C3C27A06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86143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916F55"/>
    <w:multiLevelType w:val="hybridMultilevel"/>
    <w:tmpl w:val="2C589A00"/>
    <w:lvl w:ilvl="0" w:tplc="2616682C">
      <w:start w:val="5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6581F"/>
    <w:multiLevelType w:val="hybridMultilevel"/>
    <w:tmpl w:val="7534AF2A"/>
    <w:lvl w:ilvl="0" w:tplc="D944B23E">
      <w:start w:val="1"/>
      <w:numFmt w:val="bullet"/>
      <w:lvlText w:val="−"/>
      <w:lvlJc w:val="left"/>
      <w:pPr>
        <w:ind w:left="157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697758EC"/>
    <w:multiLevelType w:val="hybridMultilevel"/>
    <w:tmpl w:val="35545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1DFA"/>
    <w:multiLevelType w:val="hybridMultilevel"/>
    <w:tmpl w:val="F10601E8"/>
    <w:lvl w:ilvl="0" w:tplc="7A8CE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26CB1"/>
    <w:multiLevelType w:val="hybridMultilevel"/>
    <w:tmpl w:val="8B0A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63C0F"/>
    <w:multiLevelType w:val="hybridMultilevel"/>
    <w:tmpl w:val="73D4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219DD"/>
    <w:multiLevelType w:val="hybridMultilevel"/>
    <w:tmpl w:val="4734F2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43E2F"/>
    <w:multiLevelType w:val="hybridMultilevel"/>
    <w:tmpl w:val="4A3C5A92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11961"/>
    <w:multiLevelType w:val="hybridMultilevel"/>
    <w:tmpl w:val="074E7D20"/>
    <w:lvl w:ilvl="0" w:tplc="754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5F8F"/>
    <w:multiLevelType w:val="hybridMultilevel"/>
    <w:tmpl w:val="612C551E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963E3"/>
    <w:multiLevelType w:val="hybridMultilevel"/>
    <w:tmpl w:val="9E56B32A"/>
    <w:lvl w:ilvl="0" w:tplc="0415000F">
      <w:start w:val="1"/>
      <w:numFmt w:val="decimal"/>
      <w:lvlText w:val="%1."/>
      <w:lvlJc w:val="left"/>
      <w:pPr>
        <w:ind w:left="3220" w:hanging="360"/>
      </w:pPr>
    </w:lvl>
    <w:lvl w:ilvl="1" w:tplc="04150019" w:tentative="1">
      <w:start w:val="1"/>
      <w:numFmt w:val="lowerLetter"/>
      <w:lvlText w:val="%2."/>
      <w:lvlJc w:val="left"/>
      <w:pPr>
        <w:ind w:left="3940" w:hanging="360"/>
      </w:pPr>
    </w:lvl>
    <w:lvl w:ilvl="2" w:tplc="0415001B" w:tentative="1">
      <w:start w:val="1"/>
      <w:numFmt w:val="lowerRoman"/>
      <w:lvlText w:val="%3."/>
      <w:lvlJc w:val="right"/>
      <w:pPr>
        <w:ind w:left="4660" w:hanging="180"/>
      </w:pPr>
    </w:lvl>
    <w:lvl w:ilvl="3" w:tplc="0415000F" w:tentative="1">
      <w:start w:val="1"/>
      <w:numFmt w:val="decimal"/>
      <w:lvlText w:val="%4."/>
      <w:lvlJc w:val="left"/>
      <w:pPr>
        <w:ind w:left="5380" w:hanging="360"/>
      </w:pPr>
    </w:lvl>
    <w:lvl w:ilvl="4" w:tplc="04150019" w:tentative="1">
      <w:start w:val="1"/>
      <w:numFmt w:val="lowerLetter"/>
      <w:lvlText w:val="%5."/>
      <w:lvlJc w:val="left"/>
      <w:pPr>
        <w:ind w:left="6100" w:hanging="360"/>
      </w:pPr>
    </w:lvl>
    <w:lvl w:ilvl="5" w:tplc="0415001B" w:tentative="1">
      <w:start w:val="1"/>
      <w:numFmt w:val="lowerRoman"/>
      <w:lvlText w:val="%6."/>
      <w:lvlJc w:val="right"/>
      <w:pPr>
        <w:ind w:left="6820" w:hanging="180"/>
      </w:pPr>
    </w:lvl>
    <w:lvl w:ilvl="6" w:tplc="0415000F" w:tentative="1">
      <w:start w:val="1"/>
      <w:numFmt w:val="decimal"/>
      <w:lvlText w:val="%7."/>
      <w:lvlJc w:val="left"/>
      <w:pPr>
        <w:ind w:left="7540" w:hanging="360"/>
      </w:pPr>
    </w:lvl>
    <w:lvl w:ilvl="7" w:tplc="04150019" w:tentative="1">
      <w:start w:val="1"/>
      <w:numFmt w:val="lowerLetter"/>
      <w:lvlText w:val="%8."/>
      <w:lvlJc w:val="left"/>
      <w:pPr>
        <w:ind w:left="8260" w:hanging="360"/>
      </w:pPr>
    </w:lvl>
    <w:lvl w:ilvl="8" w:tplc="0415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38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5"/>
  </w:num>
  <w:num w:numId="7">
    <w:abstractNumId w:val="11"/>
  </w:num>
  <w:num w:numId="8">
    <w:abstractNumId w:val="34"/>
  </w:num>
  <w:num w:numId="9">
    <w:abstractNumId w:val="36"/>
  </w:num>
  <w:num w:numId="10">
    <w:abstractNumId w:val="32"/>
  </w:num>
  <w:num w:numId="11">
    <w:abstractNumId w:val="31"/>
  </w:num>
  <w:num w:numId="12">
    <w:abstractNumId w:val="24"/>
  </w:num>
  <w:num w:numId="13">
    <w:abstractNumId w:val="5"/>
  </w:num>
  <w:num w:numId="14">
    <w:abstractNumId w:val="15"/>
  </w:num>
  <w:num w:numId="15">
    <w:abstractNumId w:val="17"/>
  </w:num>
  <w:num w:numId="16">
    <w:abstractNumId w:val="28"/>
  </w:num>
  <w:num w:numId="17">
    <w:abstractNumId w:val="30"/>
  </w:num>
  <w:num w:numId="18">
    <w:abstractNumId w:val="8"/>
  </w:num>
  <w:num w:numId="19">
    <w:abstractNumId w:val="22"/>
  </w:num>
  <w:num w:numId="20">
    <w:abstractNumId w:val="16"/>
  </w:num>
  <w:num w:numId="21">
    <w:abstractNumId w:val="13"/>
  </w:num>
  <w:num w:numId="22">
    <w:abstractNumId w:val="18"/>
  </w:num>
  <w:num w:numId="23">
    <w:abstractNumId w:val="21"/>
  </w:num>
  <w:num w:numId="24">
    <w:abstractNumId w:val="26"/>
  </w:num>
  <w:num w:numId="25">
    <w:abstractNumId w:val="12"/>
  </w:num>
  <w:num w:numId="26">
    <w:abstractNumId w:val="7"/>
  </w:num>
  <w:num w:numId="27">
    <w:abstractNumId w:val="33"/>
  </w:num>
  <w:num w:numId="28">
    <w:abstractNumId w:val="25"/>
  </w:num>
  <w:num w:numId="29">
    <w:abstractNumId w:val="38"/>
  </w:num>
  <w:num w:numId="30">
    <w:abstractNumId w:val="29"/>
  </w:num>
  <w:num w:numId="31">
    <w:abstractNumId w:val="4"/>
  </w:num>
  <w:num w:numId="32">
    <w:abstractNumId w:val="4"/>
  </w:num>
  <w:num w:numId="33">
    <w:abstractNumId w:val="19"/>
  </w:num>
  <w:num w:numId="34">
    <w:abstractNumId w:val="20"/>
  </w:num>
  <w:num w:numId="35">
    <w:abstractNumId w:val="4"/>
  </w:num>
  <w:num w:numId="36">
    <w:abstractNumId w:val="4"/>
    <w:lvlOverride w:ilvl="0">
      <w:startOverride w:val="2"/>
    </w:lvlOverride>
  </w:num>
  <w:num w:numId="37">
    <w:abstractNumId w:val="27"/>
  </w:num>
  <w:num w:numId="38">
    <w:abstractNumId w:val="4"/>
    <w:lvlOverride w:ilvl="0">
      <w:startOverride w:val="1"/>
    </w:lvlOverride>
  </w:num>
  <w:num w:numId="39">
    <w:abstractNumId w:val="6"/>
  </w:num>
  <w:num w:numId="40">
    <w:abstractNumId w:val="10"/>
  </w:num>
  <w:num w:numId="41">
    <w:abstractNumId w:val="37"/>
  </w:num>
  <w:num w:numId="4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6"/>
    <w:rsid w:val="000013FC"/>
    <w:rsid w:val="0000522A"/>
    <w:rsid w:val="0001601B"/>
    <w:rsid w:val="00017396"/>
    <w:rsid w:val="00022103"/>
    <w:rsid w:val="00025A15"/>
    <w:rsid w:val="00026C96"/>
    <w:rsid w:val="00032C7D"/>
    <w:rsid w:val="00032D26"/>
    <w:rsid w:val="00041170"/>
    <w:rsid w:val="00043828"/>
    <w:rsid w:val="00051977"/>
    <w:rsid w:val="000533BC"/>
    <w:rsid w:val="00060095"/>
    <w:rsid w:val="00070D5F"/>
    <w:rsid w:val="000763D3"/>
    <w:rsid w:val="00076586"/>
    <w:rsid w:val="00080D83"/>
    <w:rsid w:val="0008192C"/>
    <w:rsid w:val="00082FA7"/>
    <w:rsid w:val="00083AC4"/>
    <w:rsid w:val="000952D8"/>
    <w:rsid w:val="000962B7"/>
    <w:rsid w:val="0009728A"/>
    <w:rsid w:val="000A0147"/>
    <w:rsid w:val="000A0B5B"/>
    <w:rsid w:val="000B0180"/>
    <w:rsid w:val="000B0BA8"/>
    <w:rsid w:val="000B6DF9"/>
    <w:rsid w:val="000C658F"/>
    <w:rsid w:val="000C6D6C"/>
    <w:rsid w:val="000D283E"/>
    <w:rsid w:val="000D37D0"/>
    <w:rsid w:val="000E562F"/>
    <w:rsid w:val="000F331D"/>
    <w:rsid w:val="000F578E"/>
    <w:rsid w:val="000F5A86"/>
    <w:rsid w:val="001006C8"/>
    <w:rsid w:val="0010127D"/>
    <w:rsid w:val="00111A18"/>
    <w:rsid w:val="00111DCC"/>
    <w:rsid w:val="00124D4A"/>
    <w:rsid w:val="00125AF0"/>
    <w:rsid w:val="00130B23"/>
    <w:rsid w:val="00132D6C"/>
    <w:rsid w:val="001331A8"/>
    <w:rsid w:val="001367FA"/>
    <w:rsid w:val="001511F4"/>
    <w:rsid w:val="00152858"/>
    <w:rsid w:val="0015779A"/>
    <w:rsid w:val="00161F7D"/>
    <w:rsid w:val="00166A1B"/>
    <w:rsid w:val="00170373"/>
    <w:rsid w:val="00170F88"/>
    <w:rsid w:val="001723D2"/>
    <w:rsid w:val="00180C2B"/>
    <w:rsid w:val="0018579C"/>
    <w:rsid w:val="00192CD3"/>
    <w:rsid w:val="001956E5"/>
    <w:rsid w:val="001A133E"/>
    <w:rsid w:val="001A4004"/>
    <w:rsid w:val="001A6EA4"/>
    <w:rsid w:val="001B210F"/>
    <w:rsid w:val="001D07FF"/>
    <w:rsid w:val="001D1A9F"/>
    <w:rsid w:val="001D4F3A"/>
    <w:rsid w:val="001E16AE"/>
    <w:rsid w:val="001E1A74"/>
    <w:rsid w:val="001F09C7"/>
    <w:rsid w:val="001F19F4"/>
    <w:rsid w:val="00200160"/>
    <w:rsid w:val="0020087A"/>
    <w:rsid w:val="0020446B"/>
    <w:rsid w:val="002048D5"/>
    <w:rsid w:val="002076E6"/>
    <w:rsid w:val="00214570"/>
    <w:rsid w:val="0021736C"/>
    <w:rsid w:val="002253C4"/>
    <w:rsid w:val="00230A3C"/>
    <w:rsid w:val="00230EDB"/>
    <w:rsid w:val="002362D7"/>
    <w:rsid w:val="00241C1F"/>
    <w:rsid w:val="00243A30"/>
    <w:rsid w:val="002467B0"/>
    <w:rsid w:val="002477B3"/>
    <w:rsid w:val="00250184"/>
    <w:rsid w:val="0025555B"/>
    <w:rsid w:val="0025735B"/>
    <w:rsid w:val="0026300B"/>
    <w:rsid w:val="002636EE"/>
    <w:rsid w:val="00266672"/>
    <w:rsid w:val="002711CA"/>
    <w:rsid w:val="0027267E"/>
    <w:rsid w:val="0027551B"/>
    <w:rsid w:val="002755D3"/>
    <w:rsid w:val="00275FD0"/>
    <w:rsid w:val="002836A6"/>
    <w:rsid w:val="0028628E"/>
    <w:rsid w:val="0028690E"/>
    <w:rsid w:val="00286FD1"/>
    <w:rsid w:val="00291DFB"/>
    <w:rsid w:val="002944D2"/>
    <w:rsid w:val="0029514E"/>
    <w:rsid w:val="002A0715"/>
    <w:rsid w:val="002A6157"/>
    <w:rsid w:val="002A6396"/>
    <w:rsid w:val="002B3440"/>
    <w:rsid w:val="002C2FE1"/>
    <w:rsid w:val="002C6347"/>
    <w:rsid w:val="002D3D99"/>
    <w:rsid w:val="002D4DB2"/>
    <w:rsid w:val="002D5C73"/>
    <w:rsid w:val="002D6440"/>
    <w:rsid w:val="002E23B4"/>
    <w:rsid w:val="002E305E"/>
    <w:rsid w:val="002E406E"/>
    <w:rsid w:val="002E744C"/>
    <w:rsid w:val="002E7450"/>
    <w:rsid w:val="002F3E5B"/>
    <w:rsid w:val="002F5364"/>
    <w:rsid w:val="002F72B9"/>
    <w:rsid w:val="00302B63"/>
    <w:rsid w:val="00304C86"/>
    <w:rsid w:val="0031223D"/>
    <w:rsid w:val="00320AAC"/>
    <w:rsid w:val="003221DD"/>
    <w:rsid w:val="00324FB7"/>
    <w:rsid w:val="00326544"/>
    <w:rsid w:val="003307A9"/>
    <w:rsid w:val="00341D91"/>
    <w:rsid w:val="00342526"/>
    <w:rsid w:val="00346826"/>
    <w:rsid w:val="0034789A"/>
    <w:rsid w:val="00351C4C"/>
    <w:rsid w:val="003542CB"/>
    <w:rsid w:val="00356569"/>
    <w:rsid w:val="00362A01"/>
    <w:rsid w:val="00362E03"/>
    <w:rsid w:val="00364A55"/>
    <w:rsid w:val="00365820"/>
    <w:rsid w:val="00367991"/>
    <w:rsid w:val="00373B62"/>
    <w:rsid w:val="00375E30"/>
    <w:rsid w:val="00387EEE"/>
    <w:rsid w:val="00392DD3"/>
    <w:rsid w:val="00395857"/>
    <w:rsid w:val="00395DB6"/>
    <w:rsid w:val="003961F3"/>
    <w:rsid w:val="00396DFD"/>
    <w:rsid w:val="00397E78"/>
    <w:rsid w:val="00397F16"/>
    <w:rsid w:val="003A30C4"/>
    <w:rsid w:val="003A32AB"/>
    <w:rsid w:val="003B2FF1"/>
    <w:rsid w:val="003C4E16"/>
    <w:rsid w:val="003C56C8"/>
    <w:rsid w:val="003D02C8"/>
    <w:rsid w:val="003D1C63"/>
    <w:rsid w:val="003D221F"/>
    <w:rsid w:val="003D6000"/>
    <w:rsid w:val="003E5EB8"/>
    <w:rsid w:val="003E6E1A"/>
    <w:rsid w:val="003E76EE"/>
    <w:rsid w:val="003F7E61"/>
    <w:rsid w:val="0040149C"/>
    <w:rsid w:val="004127B0"/>
    <w:rsid w:val="00414478"/>
    <w:rsid w:val="004147C9"/>
    <w:rsid w:val="00415970"/>
    <w:rsid w:val="00417E63"/>
    <w:rsid w:val="00421BEA"/>
    <w:rsid w:val="00427008"/>
    <w:rsid w:val="00427765"/>
    <w:rsid w:val="0043384A"/>
    <w:rsid w:val="00434EC8"/>
    <w:rsid w:val="004413D6"/>
    <w:rsid w:val="0044155B"/>
    <w:rsid w:val="00443109"/>
    <w:rsid w:val="004432C4"/>
    <w:rsid w:val="00443416"/>
    <w:rsid w:val="00446FE6"/>
    <w:rsid w:val="00457750"/>
    <w:rsid w:val="00457E73"/>
    <w:rsid w:val="00462063"/>
    <w:rsid w:val="004655CA"/>
    <w:rsid w:val="00481D3F"/>
    <w:rsid w:val="00484437"/>
    <w:rsid w:val="00485C00"/>
    <w:rsid w:val="00492BD3"/>
    <w:rsid w:val="004947AD"/>
    <w:rsid w:val="004A0DC3"/>
    <w:rsid w:val="004A3B54"/>
    <w:rsid w:val="004A3D17"/>
    <w:rsid w:val="004B4DBD"/>
    <w:rsid w:val="004B706C"/>
    <w:rsid w:val="004B70FC"/>
    <w:rsid w:val="004C1B3D"/>
    <w:rsid w:val="004C44F6"/>
    <w:rsid w:val="004D0902"/>
    <w:rsid w:val="004D63F6"/>
    <w:rsid w:val="004D7125"/>
    <w:rsid w:val="004D74BE"/>
    <w:rsid w:val="004D79AC"/>
    <w:rsid w:val="004F0DAA"/>
    <w:rsid w:val="00500F6A"/>
    <w:rsid w:val="005012FA"/>
    <w:rsid w:val="00512031"/>
    <w:rsid w:val="00515A7C"/>
    <w:rsid w:val="005162CF"/>
    <w:rsid w:val="005166A1"/>
    <w:rsid w:val="0051786D"/>
    <w:rsid w:val="00517A24"/>
    <w:rsid w:val="00530543"/>
    <w:rsid w:val="00547A4C"/>
    <w:rsid w:val="005605BC"/>
    <w:rsid w:val="005612A0"/>
    <w:rsid w:val="00567F73"/>
    <w:rsid w:val="00575771"/>
    <w:rsid w:val="005760A9"/>
    <w:rsid w:val="00576AD3"/>
    <w:rsid w:val="0057749D"/>
    <w:rsid w:val="005817AB"/>
    <w:rsid w:val="00583C6B"/>
    <w:rsid w:val="005857DE"/>
    <w:rsid w:val="00585A5A"/>
    <w:rsid w:val="00587337"/>
    <w:rsid w:val="00590FE3"/>
    <w:rsid w:val="00593D71"/>
    <w:rsid w:val="00594464"/>
    <w:rsid w:val="00594800"/>
    <w:rsid w:val="005952A0"/>
    <w:rsid w:val="00596C30"/>
    <w:rsid w:val="005A4D17"/>
    <w:rsid w:val="005A677F"/>
    <w:rsid w:val="005C051A"/>
    <w:rsid w:val="005C05A8"/>
    <w:rsid w:val="005C18E3"/>
    <w:rsid w:val="005C475B"/>
    <w:rsid w:val="005C4EC4"/>
    <w:rsid w:val="005D16BB"/>
    <w:rsid w:val="005E3DF6"/>
    <w:rsid w:val="005E5980"/>
    <w:rsid w:val="005F4883"/>
    <w:rsid w:val="005F522D"/>
    <w:rsid w:val="005F5859"/>
    <w:rsid w:val="005F7D95"/>
    <w:rsid w:val="00602405"/>
    <w:rsid w:val="0060396F"/>
    <w:rsid w:val="00610FBF"/>
    <w:rsid w:val="0061297A"/>
    <w:rsid w:val="00613392"/>
    <w:rsid w:val="0062176B"/>
    <w:rsid w:val="00622781"/>
    <w:rsid w:val="00625BC5"/>
    <w:rsid w:val="006335D8"/>
    <w:rsid w:val="00635602"/>
    <w:rsid w:val="00640BFF"/>
    <w:rsid w:val="00656B1A"/>
    <w:rsid w:val="006602FE"/>
    <w:rsid w:val="00671937"/>
    <w:rsid w:val="006751AF"/>
    <w:rsid w:val="00675C63"/>
    <w:rsid w:val="006823BD"/>
    <w:rsid w:val="00684BE9"/>
    <w:rsid w:val="00686DC6"/>
    <w:rsid w:val="006A2359"/>
    <w:rsid w:val="006A2833"/>
    <w:rsid w:val="006A2E0E"/>
    <w:rsid w:val="006A3BC8"/>
    <w:rsid w:val="006A470D"/>
    <w:rsid w:val="006B4416"/>
    <w:rsid w:val="006B44EE"/>
    <w:rsid w:val="006B49F1"/>
    <w:rsid w:val="006B4D6E"/>
    <w:rsid w:val="006B6035"/>
    <w:rsid w:val="006C477B"/>
    <w:rsid w:val="006D5642"/>
    <w:rsid w:val="006E27D7"/>
    <w:rsid w:val="006E3513"/>
    <w:rsid w:val="006E494E"/>
    <w:rsid w:val="006F209E"/>
    <w:rsid w:val="006F2531"/>
    <w:rsid w:val="006F52BA"/>
    <w:rsid w:val="006F56A6"/>
    <w:rsid w:val="006F720D"/>
    <w:rsid w:val="00702981"/>
    <w:rsid w:val="00702EFE"/>
    <w:rsid w:val="00706AD0"/>
    <w:rsid w:val="0071563F"/>
    <w:rsid w:val="0072033B"/>
    <w:rsid w:val="0073068D"/>
    <w:rsid w:val="00730E51"/>
    <w:rsid w:val="007336FC"/>
    <w:rsid w:val="007337C4"/>
    <w:rsid w:val="00734A8E"/>
    <w:rsid w:val="007363AF"/>
    <w:rsid w:val="00737691"/>
    <w:rsid w:val="007436E9"/>
    <w:rsid w:val="00745D18"/>
    <w:rsid w:val="0074647D"/>
    <w:rsid w:val="00750F2F"/>
    <w:rsid w:val="00760F30"/>
    <w:rsid w:val="0076180B"/>
    <w:rsid w:val="00775FB5"/>
    <w:rsid w:val="00776530"/>
    <w:rsid w:val="007768E8"/>
    <w:rsid w:val="0078147B"/>
    <w:rsid w:val="00782548"/>
    <w:rsid w:val="00786DBF"/>
    <w:rsid w:val="007960E8"/>
    <w:rsid w:val="007A5181"/>
    <w:rsid w:val="007A6664"/>
    <w:rsid w:val="007A6F98"/>
    <w:rsid w:val="007B01A1"/>
    <w:rsid w:val="007C047B"/>
    <w:rsid w:val="007D6DAC"/>
    <w:rsid w:val="007D7C8B"/>
    <w:rsid w:val="007E1B19"/>
    <w:rsid w:val="007E1B58"/>
    <w:rsid w:val="007E4A76"/>
    <w:rsid w:val="007F27B1"/>
    <w:rsid w:val="00815D2B"/>
    <w:rsid w:val="00816C48"/>
    <w:rsid w:val="00817699"/>
    <w:rsid w:val="00822991"/>
    <w:rsid w:val="00823308"/>
    <w:rsid w:val="00825C39"/>
    <w:rsid w:val="0082646D"/>
    <w:rsid w:val="008266EA"/>
    <w:rsid w:val="00827311"/>
    <w:rsid w:val="0083212E"/>
    <w:rsid w:val="00834BB4"/>
    <w:rsid w:val="00835187"/>
    <w:rsid w:val="008608DF"/>
    <w:rsid w:val="0086091D"/>
    <w:rsid w:val="00861740"/>
    <w:rsid w:val="00872062"/>
    <w:rsid w:val="00873006"/>
    <w:rsid w:val="008752A6"/>
    <w:rsid w:val="00876E63"/>
    <w:rsid w:val="0087758B"/>
    <w:rsid w:val="00882B95"/>
    <w:rsid w:val="0088364E"/>
    <w:rsid w:val="008856B7"/>
    <w:rsid w:val="008864AC"/>
    <w:rsid w:val="008A022B"/>
    <w:rsid w:val="008A154B"/>
    <w:rsid w:val="008B01E4"/>
    <w:rsid w:val="008B33CF"/>
    <w:rsid w:val="008C2CFB"/>
    <w:rsid w:val="008C39DA"/>
    <w:rsid w:val="008C3E84"/>
    <w:rsid w:val="008D0ED4"/>
    <w:rsid w:val="008D12E0"/>
    <w:rsid w:val="008D199B"/>
    <w:rsid w:val="008D24D0"/>
    <w:rsid w:val="008E17C8"/>
    <w:rsid w:val="008F4D92"/>
    <w:rsid w:val="008F6D18"/>
    <w:rsid w:val="008F6E87"/>
    <w:rsid w:val="009009A3"/>
    <w:rsid w:val="00905EF2"/>
    <w:rsid w:val="00907D40"/>
    <w:rsid w:val="009301F0"/>
    <w:rsid w:val="009320B4"/>
    <w:rsid w:val="009334B1"/>
    <w:rsid w:val="00935064"/>
    <w:rsid w:val="00945033"/>
    <w:rsid w:val="00952A10"/>
    <w:rsid w:val="009602D0"/>
    <w:rsid w:val="009623B2"/>
    <w:rsid w:val="00962D17"/>
    <w:rsid w:val="0096626B"/>
    <w:rsid w:val="009716FE"/>
    <w:rsid w:val="0097189A"/>
    <w:rsid w:val="00973EF8"/>
    <w:rsid w:val="0097416F"/>
    <w:rsid w:val="0097610F"/>
    <w:rsid w:val="00980906"/>
    <w:rsid w:val="00987910"/>
    <w:rsid w:val="00990C6E"/>
    <w:rsid w:val="0099496E"/>
    <w:rsid w:val="009A0B62"/>
    <w:rsid w:val="009A211C"/>
    <w:rsid w:val="009A33CC"/>
    <w:rsid w:val="009A5ECB"/>
    <w:rsid w:val="009A6D0C"/>
    <w:rsid w:val="009B21A2"/>
    <w:rsid w:val="009B5CEB"/>
    <w:rsid w:val="009B7571"/>
    <w:rsid w:val="009C19CD"/>
    <w:rsid w:val="009C4029"/>
    <w:rsid w:val="009C62F3"/>
    <w:rsid w:val="009D06BD"/>
    <w:rsid w:val="009D0897"/>
    <w:rsid w:val="009D15F4"/>
    <w:rsid w:val="009D6882"/>
    <w:rsid w:val="009D71C1"/>
    <w:rsid w:val="009E0486"/>
    <w:rsid w:val="009E268E"/>
    <w:rsid w:val="009E3645"/>
    <w:rsid w:val="009E4F4F"/>
    <w:rsid w:val="00A01259"/>
    <w:rsid w:val="00A012C3"/>
    <w:rsid w:val="00A02356"/>
    <w:rsid w:val="00A02F3B"/>
    <w:rsid w:val="00A12B87"/>
    <w:rsid w:val="00A16750"/>
    <w:rsid w:val="00A20798"/>
    <w:rsid w:val="00A24134"/>
    <w:rsid w:val="00A257F6"/>
    <w:rsid w:val="00A26037"/>
    <w:rsid w:val="00A26EA6"/>
    <w:rsid w:val="00A274EE"/>
    <w:rsid w:val="00A3046C"/>
    <w:rsid w:val="00A37857"/>
    <w:rsid w:val="00A40DD3"/>
    <w:rsid w:val="00A418DD"/>
    <w:rsid w:val="00A503EF"/>
    <w:rsid w:val="00A547DF"/>
    <w:rsid w:val="00A606CF"/>
    <w:rsid w:val="00A65105"/>
    <w:rsid w:val="00A65803"/>
    <w:rsid w:val="00A6684F"/>
    <w:rsid w:val="00A66B57"/>
    <w:rsid w:val="00A7385F"/>
    <w:rsid w:val="00A7434B"/>
    <w:rsid w:val="00A8295F"/>
    <w:rsid w:val="00A8311B"/>
    <w:rsid w:val="00A83E73"/>
    <w:rsid w:val="00A8498B"/>
    <w:rsid w:val="00A8641B"/>
    <w:rsid w:val="00A91146"/>
    <w:rsid w:val="00A9130A"/>
    <w:rsid w:val="00A91B5D"/>
    <w:rsid w:val="00A937E2"/>
    <w:rsid w:val="00A93E19"/>
    <w:rsid w:val="00A944B5"/>
    <w:rsid w:val="00A946CE"/>
    <w:rsid w:val="00A94C6C"/>
    <w:rsid w:val="00A95C63"/>
    <w:rsid w:val="00A97982"/>
    <w:rsid w:val="00AA2D51"/>
    <w:rsid w:val="00AB0C7A"/>
    <w:rsid w:val="00AB221D"/>
    <w:rsid w:val="00AB7270"/>
    <w:rsid w:val="00AC0ECC"/>
    <w:rsid w:val="00AC2D82"/>
    <w:rsid w:val="00AE0010"/>
    <w:rsid w:val="00AE3C6C"/>
    <w:rsid w:val="00AE6959"/>
    <w:rsid w:val="00AF505A"/>
    <w:rsid w:val="00AF59B2"/>
    <w:rsid w:val="00AF7CBB"/>
    <w:rsid w:val="00B01F08"/>
    <w:rsid w:val="00B046B3"/>
    <w:rsid w:val="00B11FA9"/>
    <w:rsid w:val="00B1428D"/>
    <w:rsid w:val="00B16E8F"/>
    <w:rsid w:val="00B26144"/>
    <w:rsid w:val="00B261D3"/>
    <w:rsid w:val="00B301EA"/>
    <w:rsid w:val="00B37AC8"/>
    <w:rsid w:val="00B44A8C"/>
    <w:rsid w:val="00B45A0C"/>
    <w:rsid w:val="00B46144"/>
    <w:rsid w:val="00B46F22"/>
    <w:rsid w:val="00B46F42"/>
    <w:rsid w:val="00B4784B"/>
    <w:rsid w:val="00B50313"/>
    <w:rsid w:val="00B51DBA"/>
    <w:rsid w:val="00B61160"/>
    <w:rsid w:val="00B66421"/>
    <w:rsid w:val="00B66AB9"/>
    <w:rsid w:val="00B76CF1"/>
    <w:rsid w:val="00B81442"/>
    <w:rsid w:val="00B84549"/>
    <w:rsid w:val="00B84628"/>
    <w:rsid w:val="00B87E18"/>
    <w:rsid w:val="00B936A4"/>
    <w:rsid w:val="00B936DA"/>
    <w:rsid w:val="00B93BCE"/>
    <w:rsid w:val="00B94204"/>
    <w:rsid w:val="00BA610F"/>
    <w:rsid w:val="00BB46E8"/>
    <w:rsid w:val="00BB4B95"/>
    <w:rsid w:val="00BB76D0"/>
    <w:rsid w:val="00BC1E96"/>
    <w:rsid w:val="00BC34FF"/>
    <w:rsid w:val="00BC38E9"/>
    <w:rsid w:val="00BD4B2F"/>
    <w:rsid w:val="00BD4EEB"/>
    <w:rsid w:val="00BD6513"/>
    <w:rsid w:val="00BE0240"/>
    <w:rsid w:val="00BE45B3"/>
    <w:rsid w:val="00BF06A3"/>
    <w:rsid w:val="00BF2BF8"/>
    <w:rsid w:val="00BF2C32"/>
    <w:rsid w:val="00BF4946"/>
    <w:rsid w:val="00BF553E"/>
    <w:rsid w:val="00BF61D0"/>
    <w:rsid w:val="00C01E83"/>
    <w:rsid w:val="00C14AF5"/>
    <w:rsid w:val="00C15DF3"/>
    <w:rsid w:val="00C22509"/>
    <w:rsid w:val="00C27031"/>
    <w:rsid w:val="00C31E7A"/>
    <w:rsid w:val="00C37C8A"/>
    <w:rsid w:val="00C37C93"/>
    <w:rsid w:val="00C42A61"/>
    <w:rsid w:val="00C450DC"/>
    <w:rsid w:val="00C4525F"/>
    <w:rsid w:val="00C46DA3"/>
    <w:rsid w:val="00C507B5"/>
    <w:rsid w:val="00C52FF5"/>
    <w:rsid w:val="00C5391B"/>
    <w:rsid w:val="00C5514E"/>
    <w:rsid w:val="00C5622E"/>
    <w:rsid w:val="00C608F8"/>
    <w:rsid w:val="00C60EA6"/>
    <w:rsid w:val="00C635B6"/>
    <w:rsid w:val="00C63915"/>
    <w:rsid w:val="00C70AD7"/>
    <w:rsid w:val="00C771D0"/>
    <w:rsid w:val="00C7773A"/>
    <w:rsid w:val="00C8150C"/>
    <w:rsid w:val="00C82CB7"/>
    <w:rsid w:val="00C83A63"/>
    <w:rsid w:val="00C847B6"/>
    <w:rsid w:val="00C95AEB"/>
    <w:rsid w:val="00C960BE"/>
    <w:rsid w:val="00C96CA6"/>
    <w:rsid w:val="00CA0917"/>
    <w:rsid w:val="00CA4BEE"/>
    <w:rsid w:val="00CA55EC"/>
    <w:rsid w:val="00CB0E1E"/>
    <w:rsid w:val="00CB1F23"/>
    <w:rsid w:val="00CB51EF"/>
    <w:rsid w:val="00CB7759"/>
    <w:rsid w:val="00CC4B16"/>
    <w:rsid w:val="00CD76F4"/>
    <w:rsid w:val="00CE005B"/>
    <w:rsid w:val="00CF037E"/>
    <w:rsid w:val="00CF0A7F"/>
    <w:rsid w:val="00CF5472"/>
    <w:rsid w:val="00D0014C"/>
    <w:rsid w:val="00D0361A"/>
    <w:rsid w:val="00D036E0"/>
    <w:rsid w:val="00D0606C"/>
    <w:rsid w:val="00D06474"/>
    <w:rsid w:val="00D13EA0"/>
    <w:rsid w:val="00D1429F"/>
    <w:rsid w:val="00D15B60"/>
    <w:rsid w:val="00D2139C"/>
    <w:rsid w:val="00D27C1D"/>
    <w:rsid w:val="00D36461"/>
    <w:rsid w:val="00D36C40"/>
    <w:rsid w:val="00D37E8F"/>
    <w:rsid w:val="00D4211F"/>
    <w:rsid w:val="00D5690F"/>
    <w:rsid w:val="00D57C3C"/>
    <w:rsid w:val="00D620BA"/>
    <w:rsid w:val="00D6301A"/>
    <w:rsid w:val="00D73A7E"/>
    <w:rsid w:val="00D81B5B"/>
    <w:rsid w:val="00D843D4"/>
    <w:rsid w:val="00D901E7"/>
    <w:rsid w:val="00D908BB"/>
    <w:rsid w:val="00D94AAD"/>
    <w:rsid w:val="00D959C3"/>
    <w:rsid w:val="00D95E8F"/>
    <w:rsid w:val="00DA5DC7"/>
    <w:rsid w:val="00DA7DB9"/>
    <w:rsid w:val="00DC670B"/>
    <w:rsid w:val="00DC7277"/>
    <w:rsid w:val="00DD46B0"/>
    <w:rsid w:val="00DD702D"/>
    <w:rsid w:val="00DE78F4"/>
    <w:rsid w:val="00DF15F6"/>
    <w:rsid w:val="00DF46DC"/>
    <w:rsid w:val="00E04EBD"/>
    <w:rsid w:val="00E06410"/>
    <w:rsid w:val="00E07908"/>
    <w:rsid w:val="00E11F20"/>
    <w:rsid w:val="00E12856"/>
    <w:rsid w:val="00E17116"/>
    <w:rsid w:val="00E21F5F"/>
    <w:rsid w:val="00E248AA"/>
    <w:rsid w:val="00E412AD"/>
    <w:rsid w:val="00E4257F"/>
    <w:rsid w:val="00E42D76"/>
    <w:rsid w:val="00E46A01"/>
    <w:rsid w:val="00E46B53"/>
    <w:rsid w:val="00E5191E"/>
    <w:rsid w:val="00E536F0"/>
    <w:rsid w:val="00E624A9"/>
    <w:rsid w:val="00E70F8C"/>
    <w:rsid w:val="00E80EB8"/>
    <w:rsid w:val="00E812D8"/>
    <w:rsid w:val="00E85258"/>
    <w:rsid w:val="00E93D58"/>
    <w:rsid w:val="00E978F6"/>
    <w:rsid w:val="00EA09F8"/>
    <w:rsid w:val="00EA0A23"/>
    <w:rsid w:val="00EA1B1E"/>
    <w:rsid w:val="00EA3CE6"/>
    <w:rsid w:val="00EA5C16"/>
    <w:rsid w:val="00EA5EE8"/>
    <w:rsid w:val="00EA7416"/>
    <w:rsid w:val="00EB390A"/>
    <w:rsid w:val="00EC3736"/>
    <w:rsid w:val="00EC45F1"/>
    <w:rsid w:val="00EE24F1"/>
    <w:rsid w:val="00EE4A24"/>
    <w:rsid w:val="00EF000D"/>
    <w:rsid w:val="00EF7B91"/>
    <w:rsid w:val="00F031C3"/>
    <w:rsid w:val="00F07CBF"/>
    <w:rsid w:val="00F12A39"/>
    <w:rsid w:val="00F15806"/>
    <w:rsid w:val="00F22FCE"/>
    <w:rsid w:val="00F2554E"/>
    <w:rsid w:val="00F30943"/>
    <w:rsid w:val="00F43CC7"/>
    <w:rsid w:val="00F47A60"/>
    <w:rsid w:val="00F528C7"/>
    <w:rsid w:val="00F558D9"/>
    <w:rsid w:val="00F63988"/>
    <w:rsid w:val="00F677D4"/>
    <w:rsid w:val="00F6780C"/>
    <w:rsid w:val="00F75084"/>
    <w:rsid w:val="00F756C3"/>
    <w:rsid w:val="00F8037E"/>
    <w:rsid w:val="00F8468A"/>
    <w:rsid w:val="00F869B9"/>
    <w:rsid w:val="00F86F22"/>
    <w:rsid w:val="00F9389F"/>
    <w:rsid w:val="00F93F17"/>
    <w:rsid w:val="00FA1FC6"/>
    <w:rsid w:val="00FA6F58"/>
    <w:rsid w:val="00FB1AA0"/>
    <w:rsid w:val="00FB4328"/>
    <w:rsid w:val="00FB4509"/>
    <w:rsid w:val="00FB6DCE"/>
    <w:rsid w:val="00FC799F"/>
    <w:rsid w:val="00FD2658"/>
    <w:rsid w:val="00FD550A"/>
    <w:rsid w:val="00FD700B"/>
    <w:rsid w:val="00FE02CD"/>
    <w:rsid w:val="00FE28E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451B4A"/>
  <w15:docId w15:val="{35B38F09-ED88-4744-83C3-9089BA3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3A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7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6E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9A5ECB"/>
    <w:pPr>
      <w:numPr>
        <w:numId w:val="35"/>
      </w:numPr>
      <w:suppressAutoHyphens/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,List Paragraph,Akapit z listą4,Normal,Akapit z listą31,Akapit z listą numerowaną,列出段落"/>
    <w:basedOn w:val="Normalny"/>
    <w:link w:val="AkapitzlistZnak"/>
    <w:uiPriority w:val="34"/>
    <w:qFormat/>
    <w:rsid w:val="001331A8"/>
    <w:pPr>
      <w:ind w:left="708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E3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3DF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62A01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,Normal Znak"/>
    <w:link w:val="Akapitzlist"/>
    <w:uiPriority w:val="99"/>
    <w:qFormat/>
    <w:locked/>
    <w:rsid w:val="00671937"/>
  </w:style>
  <w:style w:type="paragraph" w:customStyle="1" w:styleId="Tekstpodstawowy22">
    <w:name w:val="Tekst podstawowy 22"/>
    <w:basedOn w:val="Normalny"/>
    <w:rsid w:val="000A0147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2C2FE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C2FE1"/>
    <w:rPr>
      <w:b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F93F1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93F17"/>
    <w:rPr>
      <w:sz w:val="24"/>
      <w:szCs w:val="24"/>
    </w:rPr>
  </w:style>
  <w:style w:type="paragraph" w:customStyle="1" w:styleId="FR3">
    <w:name w:val="FR3"/>
    <w:rsid w:val="00D36C40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B261D3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B261D3"/>
    <w:rPr>
      <w:lang w:eastAsia="zh-CN"/>
    </w:rPr>
  </w:style>
  <w:style w:type="character" w:styleId="Odwoanieprzypisudolnego">
    <w:name w:val="footnote reference"/>
    <w:aliases w:val="Odwołanie przypisu,Footnote Reference Number"/>
    <w:uiPriority w:val="99"/>
    <w:rsid w:val="00B261D3"/>
    <w:rPr>
      <w:rFonts w:cs="Times New Roman"/>
      <w:vertAlign w:val="superscript"/>
    </w:rPr>
  </w:style>
  <w:style w:type="paragraph" w:customStyle="1" w:styleId="western">
    <w:name w:val="western"/>
    <w:basedOn w:val="Normalny"/>
    <w:rsid w:val="0028690E"/>
    <w:pPr>
      <w:spacing w:before="100" w:beforeAutospacing="1" w:after="142" w:line="288" w:lineRule="auto"/>
      <w:jc w:val="both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9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AA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D94AAD"/>
    <w:rPr>
      <w:vertAlign w:val="superscript"/>
    </w:rPr>
  </w:style>
  <w:style w:type="character" w:styleId="Hipercze">
    <w:name w:val="Hyperlink"/>
    <w:basedOn w:val="Domylnaczcionkaakapitu"/>
    <w:unhideWhenUsed/>
    <w:rsid w:val="003307A9"/>
    <w:rPr>
      <w:color w:val="0000FF" w:themeColor="hyperlink"/>
      <w:u w:val="single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9A5EC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26E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97F16"/>
    <w:rPr>
      <w:sz w:val="16"/>
      <w:szCs w:val="16"/>
    </w:rPr>
  </w:style>
  <w:style w:type="paragraph" w:customStyle="1" w:styleId="Pzp-nagowek5">
    <w:name w:val="Pzp - nagłowek 5"/>
    <w:basedOn w:val="Akapitzlist"/>
    <w:link w:val="Pzp-nagowek5Znak"/>
    <w:qFormat/>
    <w:rsid w:val="00397F16"/>
    <w:pPr>
      <w:suppressAutoHyphens/>
      <w:spacing w:after="120" w:line="276" w:lineRule="auto"/>
      <w:ind w:left="850"/>
      <w:jc w:val="both"/>
    </w:pPr>
    <w:rPr>
      <w:rFonts w:ascii="Calibri" w:hAnsi="Calibri" w:cs="Calibri"/>
      <w:sz w:val="22"/>
      <w:szCs w:val="24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397F16"/>
    <w:rPr>
      <w:rFonts w:ascii="Calibri" w:hAnsi="Calibri" w:cs="Calibri"/>
      <w:sz w:val="2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97F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qFormat/>
    <w:rsid w:val="00EB390A"/>
    <w:pPr>
      <w:spacing w:line="276" w:lineRule="auto"/>
      <w:jc w:val="both"/>
    </w:pPr>
    <w:rPr>
      <w:rFonts w:asciiTheme="minorHAnsi" w:hAnsiTheme="minorHAnsi"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emaszko\Downloads\listownik_monochrom_Departament_Zamowien_Publicznych_i_Administracji_szablon-2012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746D-3DA3-4BC0-B3D1-158B91CB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 (4).dot</Template>
  <TotalTime>279</TotalTime>
  <Pages>4</Pages>
  <Words>1513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K.Gorny@pomorskie.eu</dc:creator>
  <cp:lastModifiedBy>Górny Krzysztof</cp:lastModifiedBy>
  <cp:revision>21</cp:revision>
  <cp:lastPrinted>2021-07-14T11:59:00Z</cp:lastPrinted>
  <dcterms:created xsi:type="dcterms:W3CDTF">2021-04-12T08:29:00Z</dcterms:created>
  <dcterms:modified xsi:type="dcterms:W3CDTF">2021-07-15T06:32:00Z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