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8D4" w:rsidRDefault="002168D4"/>
    <w:p w:rsidR="00EF69CC" w:rsidRPr="00FF014E" w:rsidRDefault="00EF69CC" w:rsidP="00EF69CC">
      <w:pPr>
        <w:rPr>
          <w:rFonts w:cs="Times New Roman"/>
          <w:color w:val="auto"/>
          <w:sz w:val="22"/>
          <w:szCs w:val="22"/>
        </w:rPr>
      </w:pPr>
    </w:p>
    <w:tbl>
      <w:tblPr>
        <w:tblW w:w="105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58"/>
        <w:gridCol w:w="6529"/>
        <w:gridCol w:w="2159"/>
      </w:tblGrid>
      <w:tr w:rsidR="00EF69CC" w:rsidRPr="00FF014E" w:rsidTr="004E58C8">
        <w:trPr>
          <w:trHeight w:val="1472"/>
        </w:trPr>
        <w:tc>
          <w:tcPr>
            <w:tcW w:w="1858" w:type="dxa"/>
            <w:shd w:val="clear" w:color="auto" w:fill="FFFFFF"/>
          </w:tcPr>
          <w:p w:rsidR="00EF69CC" w:rsidRPr="00FF014E" w:rsidRDefault="00EF69CC" w:rsidP="004E58C8">
            <w:pPr>
              <w:pStyle w:val="Zawartotabeli"/>
              <w:snapToGrid w:val="0"/>
              <w:spacing w:after="0" w:line="240" w:lineRule="auto"/>
              <w:contextualSpacing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b/>
                <w:color w:val="auto"/>
                <w:sz w:val="22"/>
                <w:szCs w:val="22"/>
              </w:rPr>
              <w:t>D/35/2024</w:t>
            </w:r>
          </w:p>
        </w:tc>
        <w:tc>
          <w:tcPr>
            <w:tcW w:w="6529" w:type="dxa"/>
            <w:shd w:val="clear" w:color="auto" w:fill="FFFFFF"/>
          </w:tcPr>
          <w:p w:rsidR="00EF69CC" w:rsidRPr="00FF014E" w:rsidRDefault="00EF69CC" w:rsidP="004E58C8">
            <w:pPr>
              <w:widowControl/>
              <w:ind w:right="33"/>
              <w:rPr>
                <w:rFonts w:cs="Times New Roman"/>
                <w:color w:val="auto"/>
                <w:sz w:val="22"/>
                <w:szCs w:val="22"/>
              </w:rPr>
            </w:pPr>
          </w:p>
          <w:p w:rsidR="00EF69CC" w:rsidRPr="00FF014E" w:rsidRDefault="00EF69CC" w:rsidP="004E58C8">
            <w:pPr>
              <w:widowControl/>
              <w:ind w:right="33"/>
              <w:rPr>
                <w:rFonts w:cs="Times New Roman"/>
                <w:color w:val="auto"/>
                <w:sz w:val="22"/>
                <w:szCs w:val="22"/>
              </w:rPr>
            </w:pPr>
          </w:p>
          <w:p w:rsidR="00EF69CC" w:rsidRDefault="00EF69CC" w:rsidP="004E58C8">
            <w:pPr>
              <w:pStyle w:val="Zwykytekst"/>
              <w:jc w:val="center"/>
              <w:rPr>
                <w:rFonts w:ascii="Cambria" w:hAnsi="Cambria"/>
                <w:i/>
                <w:sz w:val="22"/>
                <w:szCs w:val="24"/>
              </w:rPr>
            </w:pPr>
            <w:r>
              <w:rPr>
                <w:rFonts w:ascii="Cambria" w:hAnsi="Cambria"/>
                <w:i/>
                <w:sz w:val="22"/>
                <w:szCs w:val="24"/>
              </w:rPr>
              <w:t xml:space="preserve">Część nr 2, pn.: </w:t>
            </w:r>
            <w:r w:rsidRPr="00EF69CC">
              <w:rPr>
                <w:rFonts w:ascii="Cambria" w:hAnsi="Cambria"/>
                <w:i/>
                <w:sz w:val="22"/>
                <w:szCs w:val="24"/>
              </w:rPr>
              <w:t>Zakup projektora dla Samorządu Studenckiego Uniwersytetu Opolskiego</w:t>
            </w:r>
          </w:p>
          <w:p w:rsidR="00EF69CC" w:rsidRPr="00CD7E95" w:rsidRDefault="00EF69CC" w:rsidP="004E58C8">
            <w:pPr>
              <w:pStyle w:val="Zwykytekst"/>
              <w:jc w:val="center"/>
              <w:rPr>
                <w:rFonts w:ascii="Cambria" w:hAnsi="Cambria"/>
                <w:i/>
                <w:sz w:val="22"/>
                <w:szCs w:val="24"/>
              </w:rPr>
            </w:pPr>
          </w:p>
          <w:p w:rsidR="00EF69CC" w:rsidRPr="00FF014E" w:rsidRDefault="00EF69CC" w:rsidP="004E58C8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b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2159" w:type="dxa"/>
            <w:shd w:val="clear" w:color="auto" w:fill="FFFFFF"/>
          </w:tcPr>
          <w:p w:rsidR="00EF69CC" w:rsidRPr="00FF014E" w:rsidRDefault="00EF69CC" w:rsidP="00EF69CC">
            <w:pPr>
              <w:pStyle w:val="Nagwek1"/>
              <w:snapToGrid w:val="0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FF014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Załącznik nr 1</w:t>
            </w: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B</w:t>
            </w:r>
          </w:p>
        </w:tc>
      </w:tr>
    </w:tbl>
    <w:p w:rsidR="00386E5A" w:rsidRPr="002E7480" w:rsidRDefault="00386E5A" w:rsidP="00386E5A">
      <w:pPr>
        <w:pStyle w:val="Domylnie"/>
        <w:rPr>
          <w:rFonts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775"/>
        <w:gridCol w:w="3269"/>
        <w:gridCol w:w="3409"/>
        <w:gridCol w:w="2982"/>
      </w:tblGrid>
      <w:tr w:rsidR="0008037E" w:rsidRPr="002E7480" w:rsidTr="0008037E">
        <w:trPr>
          <w:trHeight w:val="367"/>
        </w:trPr>
        <w:tc>
          <w:tcPr>
            <w:tcW w:w="775" w:type="dxa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 w:rsidRPr="002E7480">
              <w:rPr>
                <w:rFonts w:cs="Times New Roman"/>
                <w:sz w:val="22"/>
                <w:szCs w:val="22"/>
              </w:rPr>
              <w:t>L.p.</w:t>
            </w:r>
          </w:p>
        </w:tc>
        <w:tc>
          <w:tcPr>
            <w:tcW w:w="9660" w:type="dxa"/>
            <w:gridSpan w:val="3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snapToGrid w:val="0"/>
              <w:spacing w:before="57" w:after="57"/>
              <w:ind w:left="57" w:right="57"/>
              <w:rPr>
                <w:rFonts w:cs="Times New Roman"/>
                <w:sz w:val="22"/>
                <w:szCs w:val="22"/>
              </w:rPr>
            </w:pPr>
            <w:r w:rsidRPr="002E7480">
              <w:rPr>
                <w:rFonts w:cs="Times New Roman"/>
                <w:bCs/>
                <w:sz w:val="22"/>
                <w:szCs w:val="22"/>
              </w:rPr>
              <w:t>WYMAGANIA ZAMAWIAJĄCEGO</w:t>
            </w:r>
          </w:p>
        </w:tc>
      </w:tr>
      <w:tr w:rsidR="0008037E" w:rsidRPr="002E7480" w:rsidTr="0008037E">
        <w:trPr>
          <w:trHeight w:val="344"/>
        </w:trPr>
        <w:tc>
          <w:tcPr>
            <w:tcW w:w="775" w:type="dxa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 w:rsidRPr="002E7480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269" w:type="dxa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 w:rsidRPr="002E7480">
              <w:rPr>
                <w:rFonts w:cs="Times New Roman"/>
                <w:sz w:val="22"/>
                <w:szCs w:val="22"/>
              </w:rPr>
              <w:t>Technologia</w:t>
            </w:r>
            <w:r>
              <w:rPr>
                <w:rFonts w:cs="Times New Roman"/>
                <w:sz w:val="22"/>
                <w:szCs w:val="22"/>
              </w:rPr>
              <w:t xml:space="preserve"> wyświetlania</w:t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8A2788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 w:rsidRPr="008A2788">
              <w:rPr>
                <w:rFonts w:cs="Times New Roman"/>
                <w:color w:val="auto"/>
                <w:sz w:val="23"/>
                <w:szCs w:val="23"/>
                <w:shd w:val="clear" w:color="auto" w:fill="EEEEEE"/>
              </w:rPr>
              <w:t>DL</w:t>
            </w:r>
            <w:r>
              <w:rPr>
                <w:rFonts w:cs="Times New Roman"/>
                <w:color w:val="auto"/>
                <w:sz w:val="23"/>
                <w:szCs w:val="23"/>
                <w:shd w:val="clear" w:color="auto" w:fill="EEEEEE"/>
              </w:rPr>
              <w:t>P</w:t>
            </w:r>
          </w:p>
        </w:tc>
      </w:tr>
      <w:tr w:rsidR="0008037E" w:rsidRPr="002E7480" w:rsidTr="0008037E">
        <w:trPr>
          <w:trHeight w:val="367"/>
        </w:trPr>
        <w:tc>
          <w:tcPr>
            <w:tcW w:w="775" w:type="dxa"/>
            <w:vMerge w:val="restart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 w:rsidRPr="002E7480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269" w:type="dxa"/>
            <w:vMerge w:val="restart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Wyświetlacz /Obraz</w:t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Rozdzielczość minimum 1920x1080</w:t>
            </w:r>
          </w:p>
        </w:tc>
      </w:tr>
      <w:tr w:rsidR="0008037E" w:rsidRPr="002E7480" w:rsidTr="0008037E">
        <w:trPr>
          <w:trHeight w:val="381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Jasność min. 4000 lumenów</w:t>
            </w:r>
          </w:p>
        </w:tc>
      </w:tr>
      <w:tr w:rsidR="0008037E" w:rsidRPr="002E7480" w:rsidTr="0008037E">
        <w:trPr>
          <w:trHeight w:val="176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Kontrast min 16000:1</w:t>
            </w:r>
          </w:p>
        </w:tc>
      </w:tr>
      <w:tr w:rsidR="0008037E" w:rsidRPr="002E7480" w:rsidTr="0008037E">
        <w:trPr>
          <w:trHeight w:val="367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Natywne proporcje obrazu min 16:9</w:t>
            </w:r>
          </w:p>
        </w:tc>
      </w:tr>
      <w:tr w:rsidR="0008037E" w:rsidRPr="002E7480" w:rsidTr="0008037E">
        <w:trPr>
          <w:trHeight w:val="367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Pr="002168D4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4F1EE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Korelacja trapezowa- pionowa min (+/-</w:t>
            </w:r>
            <w:r w:rsidRPr="004F1EE0">
              <w:rPr>
                <w:rFonts w:cs="Times New Roman"/>
                <w:sz w:val="22"/>
                <w:szCs w:val="22"/>
              </w:rPr>
              <w:t>20</w:t>
            </w:r>
            <w:r w:rsidRPr="0008037E">
              <w:rPr>
                <w:rFonts w:cs="Times New Roman"/>
                <w:color w:val="5B6770"/>
                <w:sz w:val="23"/>
                <w:szCs w:val="23"/>
              </w:rPr>
              <w:t xml:space="preserve"> °)</w:t>
            </w:r>
          </w:p>
        </w:tc>
      </w:tr>
      <w:tr w:rsidR="00F51155" w:rsidRPr="002E7480" w:rsidTr="0008037E">
        <w:trPr>
          <w:trHeight w:val="310"/>
        </w:trPr>
        <w:tc>
          <w:tcPr>
            <w:tcW w:w="775" w:type="dxa"/>
            <w:vMerge w:val="restart"/>
            <w:shd w:val="clear" w:color="auto" w:fill="DEEAF6" w:themeFill="accent1" w:themeFillTint="33"/>
            <w:vAlign w:val="center"/>
          </w:tcPr>
          <w:p w:rsidR="00F51155" w:rsidRPr="002E7480" w:rsidRDefault="00F51155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269" w:type="dxa"/>
            <w:vMerge w:val="restart"/>
            <w:shd w:val="clear" w:color="auto" w:fill="DEEAF6" w:themeFill="accent1" w:themeFillTint="33"/>
            <w:vAlign w:val="center"/>
          </w:tcPr>
          <w:p w:rsidR="00F51155" w:rsidRPr="002E7480" w:rsidRDefault="00F51155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Informacje o lampie</w:t>
            </w:r>
          </w:p>
        </w:tc>
        <w:tc>
          <w:tcPr>
            <w:tcW w:w="3409" w:type="dxa"/>
            <w:shd w:val="clear" w:color="auto" w:fill="FFFFFF"/>
            <w:vAlign w:val="center"/>
          </w:tcPr>
          <w:p w:rsidR="00F51155" w:rsidRPr="002E7480" w:rsidRDefault="00F51155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żywotność lampy w trybie normalnym  (godziny)</w:t>
            </w:r>
          </w:p>
        </w:tc>
        <w:tc>
          <w:tcPr>
            <w:tcW w:w="2982" w:type="dxa"/>
            <w:shd w:val="clear" w:color="auto" w:fill="FFFFFF"/>
            <w:vAlign w:val="center"/>
          </w:tcPr>
          <w:p w:rsidR="00F51155" w:rsidRDefault="00F51155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min. 3 000, maks. 8 000</w:t>
            </w:r>
          </w:p>
          <w:p w:rsidR="00F51155" w:rsidRPr="002E7480" w:rsidRDefault="00F51155" w:rsidP="00981A25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 w:rsidRPr="00FF014E">
              <w:rPr>
                <w:rFonts w:cs="Times New Roman"/>
                <w:b/>
                <w:i/>
                <w:color w:val="auto"/>
                <w:sz w:val="22"/>
                <w:szCs w:val="22"/>
              </w:rPr>
              <w:t xml:space="preserve">Żywotność lampy w trybie 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981A25">
              <w:rPr>
                <w:rFonts w:cs="Times New Roman"/>
                <w:b/>
                <w:i/>
                <w:sz w:val="22"/>
                <w:szCs w:val="22"/>
              </w:rPr>
              <w:t>normalnym</w:t>
            </w:r>
            <w:r w:rsidRPr="00FF014E">
              <w:rPr>
                <w:rFonts w:cs="Times New Roman"/>
                <w:b/>
                <w:i/>
                <w:color w:val="auto"/>
                <w:sz w:val="22"/>
                <w:szCs w:val="22"/>
              </w:rPr>
              <w:t xml:space="preserve"> stanowi kryterium oceny ofert  - patrz Rozdział I pkt. 19 SWZ.</w:t>
            </w:r>
          </w:p>
        </w:tc>
      </w:tr>
      <w:tr w:rsidR="00F51155" w:rsidRPr="002E7480" w:rsidTr="002D05C4">
        <w:trPr>
          <w:trHeight w:val="310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F51155" w:rsidRDefault="00F51155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F51155" w:rsidRDefault="00F51155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F51155" w:rsidRDefault="00F51155" w:rsidP="002B3C27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bookmarkStart w:id="0" w:name="_GoBack"/>
            <w:r>
              <w:rPr>
                <w:rFonts w:cs="Times New Roman"/>
                <w:color w:val="auto"/>
                <w:sz w:val="22"/>
                <w:szCs w:val="22"/>
              </w:rPr>
              <w:t xml:space="preserve">Projektor musi posiadać funkcję pomiaru liczby godzin pracy lampy </w:t>
            </w:r>
            <w:r>
              <w:rPr>
                <w:rFonts w:cs="Times New Roman"/>
                <w:color w:val="auto"/>
                <w:sz w:val="22"/>
                <w:szCs w:val="22"/>
              </w:rPr>
              <w:br/>
              <w:t>w trybie normalnym</w:t>
            </w:r>
            <w:bookmarkEnd w:id="0"/>
          </w:p>
        </w:tc>
      </w:tr>
      <w:tr w:rsidR="0008037E" w:rsidRPr="00774588" w:rsidTr="0008037E">
        <w:trPr>
          <w:trHeight w:val="369"/>
        </w:trPr>
        <w:tc>
          <w:tcPr>
            <w:tcW w:w="775" w:type="dxa"/>
            <w:vMerge w:val="restart"/>
            <w:shd w:val="clear" w:color="auto" w:fill="DEEAF6" w:themeFill="accent1" w:themeFillTint="33"/>
            <w:vAlign w:val="center"/>
          </w:tcPr>
          <w:p w:rsidR="0008037E" w:rsidRPr="00E93621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269" w:type="dxa"/>
            <w:vMerge w:val="restart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Optyka</w:t>
            </w:r>
            <w:r w:rsidRPr="002E7480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Minimalny współczynnik zoom 1.3x</w:t>
            </w:r>
          </w:p>
        </w:tc>
      </w:tr>
      <w:tr w:rsidR="0008037E" w:rsidRPr="002E7480" w:rsidTr="0008037E">
        <w:trPr>
          <w:trHeight w:val="327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168D4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i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Wbudowany offset min 115</w:t>
            </w:r>
            <w:r w:rsidRPr="00811343">
              <w:rPr>
                <w:rFonts w:cs="Times New Roman"/>
                <w:sz w:val="22"/>
                <w:szCs w:val="22"/>
              </w:rPr>
              <w:t>%</w:t>
            </w:r>
          </w:p>
        </w:tc>
      </w:tr>
      <w:tr w:rsidR="0008037E" w:rsidRPr="002E7480" w:rsidTr="0008037E">
        <w:trPr>
          <w:trHeight w:val="310"/>
        </w:trPr>
        <w:tc>
          <w:tcPr>
            <w:tcW w:w="775" w:type="dxa"/>
            <w:vMerge w:val="restart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269" w:type="dxa"/>
            <w:vMerge w:val="restart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tabs>
                <w:tab w:val="right" w:pos="2108"/>
              </w:tabs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Łączność</w:t>
            </w:r>
            <w:r w:rsidRPr="002E7480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 xml:space="preserve">– porty wejściowe </w:t>
            </w:r>
            <w:r>
              <w:rPr>
                <w:rFonts w:cs="Times New Roman"/>
                <w:sz w:val="22"/>
                <w:szCs w:val="22"/>
              </w:rPr>
              <w:tab/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min. 2 szt. Porty wejściowe  HDMI</w:t>
            </w:r>
          </w:p>
        </w:tc>
      </w:tr>
      <w:tr w:rsidR="0008037E" w:rsidRPr="002E7480" w:rsidTr="0008037E">
        <w:trPr>
          <w:trHeight w:val="337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  1 szt. VGA</w:t>
            </w:r>
          </w:p>
        </w:tc>
      </w:tr>
      <w:tr w:rsidR="0008037E" w:rsidRPr="002E7480" w:rsidTr="0008037E">
        <w:trPr>
          <w:trHeight w:val="324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  1 szt. LAN (RJ45)</w:t>
            </w:r>
          </w:p>
        </w:tc>
      </w:tr>
      <w:tr w:rsidR="0008037E" w:rsidRPr="002E7480" w:rsidTr="0008037E">
        <w:trPr>
          <w:trHeight w:val="324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min. 1 szt. Audio 3,5mm</w:t>
            </w:r>
          </w:p>
        </w:tc>
      </w:tr>
      <w:tr w:rsidR="0008037E" w:rsidRPr="002E7480" w:rsidTr="0008037E">
        <w:trPr>
          <w:trHeight w:val="324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2 szt. USB-A </w:t>
            </w:r>
          </w:p>
        </w:tc>
      </w:tr>
      <w:tr w:rsidR="0008037E" w:rsidRPr="002E7480" w:rsidTr="0008037E">
        <w:trPr>
          <w:trHeight w:val="266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 w:val="restart"/>
            <w:shd w:val="clear" w:color="auto" w:fill="DEEAF6" w:themeFill="accent1" w:themeFillTint="33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Łączność – porty wyjściowe </w:t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 1 szt. VGA</w:t>
            </w:r>
          </w:p>
        </w:tc>
      </w:tr>
      <w:tr w:rsidR="0008037E" w:rsidRPr="002E7480" w:rsidTr="0008037E">
        <w:trPr>
          <w:trHeight w:val="322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min. 1 szt. Audio 3,5mm</w:t>
            </w:r>
          </w:p>
        </w:tc>
      </w:tr>
      <w:tr w:rsidR="0008037E" w:rsidRPr="002E7480" w:rsidTr="0008037E">
        <w:trPr>
          <w:trHeight w:val="324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vMerge/>
            <w:shd w:val="clear" w:color="auto" w:fill="DEEAF6" w:themeFill="accent1" w:themeFillTint="33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min 1 szt. USB mini B - serwisowe</w:t>
            </w:r>
          </w:p>
        </w:tc>
      </w:tr>
      <w:tr w:rsidR="0008037E" w:rsidRPr="002E7480" w:rsidTr="0008037E">
        <w:trPr>
          <w:trHeight w:val="337"/>
        </w:trPr>
        <w:tc>
          <w:tcPr>
            <w:tcW w:w="775" w:type="dxa"/>
            <w:vMerge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Kontrola </w:t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 1 szt. RS232</w:t>
            </w:r>
          </w:p>
        </w:tc>
      </w:tr>
      <w:tr w:rsidR="0008037E" w:rsidRPr="002E7480" w:rsidTr="0008037E">
        <w:trPr>
          <w:trHeight w:val="301"/>
        </w:trPr>
        <w:tc>
          <w:tcPr>
            <w:tcW w:w="775" w:type="dxa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269" w:type="dxa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Audio</w:t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 1 Wbudowany głośnik min 10 W</w:t>
            </w:r>
          </w:p>
        </w:tc>
      </w:tr>
      <w:tr w:rsidR="0008037E" w:rsidRPr="002E7480" w:rsidTr="0008037E">
        <w:trPr>
          <w:trHeight w:val="352"/>
        </w:trPr>
        <w:tc>
          <w:tcPr>
            <w:tcW w:w="775" w:type="dxa"/>
            <w:vMerge w:val="restart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9660" w:type="dxa"/>
            <w:gridSpan w:val="3"/>
            <w:shd w:val="clear" w:color="auto" w:fill="DEEAF6" w:themeFill="accent1" w:themeFillTint="33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Wyposażenie w zestawie</w:t>
            </w:r>
          </w:p>
        </w:tc>
      </w:tr>
      <w:tr w:rsidR="0008037E" w:rsidRPr="002E7480" w:rsidTr="0008037E">
        <w:trPr>
          <w:trHeight w:val="299"/>
        </w:trPr>
        <w:tc>
          <w:tcPr>
            <w:tcW w:w="775" w:type="dxa"/>
            <w:vMerge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Przewód zasilający </w:t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min. 5m</w:t>
            </w:r>
          </w:p>
        </w:tc>
      </w:tr>
      <w:tr w:rsidR="0008037E" w:rsidRPr="002E7480" w:rsidTr="0008037E">
        <w:trPr>
          <w:trHeight w:val="299"/>
        </w:trPr>
        <w:tc>
          <w:tcPr>
            <w:tcW w:w="775" w:type="dxa"/>
            <w:vMerge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Przewód HDMI</w:t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min. 10m</w:t>
            </w:r>
          </w:p>
        </w:tc>
      </w:tr>
      <w:tr w:rsidR="0008037E" w:rsidRPr="002E7480" w:rsidTr="0008037E">
        <w:trPr>
          <w:trHeight w:val="299"/>
        </w:trPr>
        <w:tc>
          <w:tcPr>
            <w:tcW w:w="775" w:type="dxa"/>
            <w:vMerge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Uchwyt sufitowy</w:t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Kompatybilny z zaoferowanym sprzętem</w:t>
            </w:r>
          </w:p>
        </w:tc>
      </w:tr>
      <w:tr w:rsidR="0008037E" w:rsidRPr="002E7480" w:rsidTr="0008037E">
        <w:trPr>
          <w:trHeight w:val="299"/>
        </w:trPr>
        <w:tc>
          <w:tcPr>
            <w:tcW w:w="775" w:type="dxa"/>
            <w:vMerge/>
            <w:shd w:val="clear" w:color="auto" w:fill="FFFFFF"/>
            <w:vAlign w:val="center"/>
          </w:tcPr>
          <w:p w:rsidR="0008037E" w:rsidRPr="002E7480" w:rsidRDefault="0008037E" w:rsidP="0008037E">
            <w:pPr>
              <w:pStyle w:val="Zawartotabeli"/>
              <w:snapToGrid w:val="0"/>
              <w:spacing w:before="57" w:after="57" w:line="240" w:lineRule="auto"/>
              <w:ind w:right="57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3269" w:type="dxa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Pilot sterujący</w:t>
            </w:r>
          </w:p>
        </w:tc>
        <w:tc>
          <w:tcPr>
            <w:tcW w:w="6391" w:type="dxa"/>
            <w:gridSpan w:val="2"/>
            <w:shd w:val="clear" w:color="auto" w:fill="FFFFFF"/>
            <w:vAlign w:val="center"/>
          </w:tcPr>
          <w:p w:rsidR="0008037E" w:rsidRDefault="0008037E" w:rsidP="0008037E">
            <w:pPr>
              <w:pStyle w:val="Zawartotabeli"/>
              <w:snapToGrid w:val="0"/>
              <w:spacing w:before="57" w:after="57" w:line="240" w:lineRule="auto"/>
              <w:ind w:left="57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TAK, wraz z niezbędnymi bateriami/akumulatorami </w:t>
            </w:r>
          </w:p>
        </w:tc>
      </w:tr>
    </w:tbl>
    <w:p w:rsidR="00386E5A" w:rsidRPr="000F52B9" w:rsidRDefault="00386E5A" w:rsidP="000F52B9">
      <w:pPr>
        <w:spacing w:before="57" w:after="57" w:line="115" w:lineRule="atLeast"/>
        <w:rPr>
          <w:kern w:val="2"/>
        </w:rPr>
      </w:pPr>
    </w:p>
    <w:sectPr w:rsidR="00386E5A" w:rsidRPr="000F52B9" w:rsidSect="00C621E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01" w:right="680" w:bottom="1276" w:left="680" w:header="142" w:footer="6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140" w:rsidRDefault="00971140" w:rsidP="00386E5A">
      <w:r>
        <w:separator/>
      </w:r>
    </w:p>
  </w:endnote>
  <w:endnote w:type="continuationSeparator" w:id="0">
    <w:p w:rsidR="00971140" w:rsidRDefault="00971140" w:rsidP="0038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514"/>
    </w:tblGrid>
    <w:tr w:rsidR="00386E5A">
      <w:tc>
        <w:tcPr>
          <w:tcW w:w="3514" w:type="dxa"/>
          <w:shd w:val="clear" w:color="auto" w:fill="auto"/>
        </w:tcPr>
        <w:p w:rsidR="00386E5A" w:rsidRDefault="00386E5A" w:rsidP="000F52B9">
          <w:pPr>
            <w:pStyle w:val="Zawartotabeli"/>
            <w:snapToGrid w:val="0"/>
          </w:pPr>
        </w:p>
      </w:tc>
    </w:tr>
  </w:tbl>
  <w:p w:rsidR="000F52B9" w:rsidRDefault="000F52B9" w:rsidP="000F52B9">
    <w:pPr>
      <w:pStyle w:val="Stopka"/>
      <w:jc w:val="center"/>
      <w:rPr>
        <w:rFonts w:eastAsia="Calibri" w:cs="Times New Roman"/>
        <w:i/>
        <w:color w:val="auto"/>
        <w:kern w:val="0"/>
        <w:sz w:val="16"/>
        <w:szCs w:val="16"/>
        <w:lang w:eastAsia="en-US" w:bidi="ar-SA"/>
      </w:rPr>
    </w:pPr>
    <w:r>
      <w:rPr>
        <w:i/>
        <w:sz w:val="16"/>
        <w:szCs w:val="16"/>
      </w:rPr>
      <w:t>Uwzględniono wymogi dostępności dla osób ze szczególnymi potrzebami zgodnie z zasadami wynikającymi z postanowień ustawy z dnia 19 lipca 2019 r. o zapewnieniu dostępności osobom ze szczególnymi potrzebami (Dz.U. z 2019 r., poz. 1696 ze zm.)"</w:t>
    </w:r>
  </w:p>
  <w:p w:rsidR="00466C54" w:rsidRDefault="000F52B9" w:rsidP="000F52B9">
    <w:pPr>
      <w:pStyle w:val="Stopka"/>
      <w:tabs>
        <w:tab w:val="left" w:pos="211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4F9" w:rsidRPr="009076AF" w:rsidRDefault="009076AF" w:rsidP="009076AF">
    <w:pPr>
      <w:pStyle w:val="Stopka"/>
      <w:jc w:val="center"/>
      <w:rPr>
        <w:i/>
        <w:sz w:val="20"/>
        <w:szCs w:val="16"/>
      </w:rPr>
    </w:pPr>
    <w:r w:rsidRPr="009076AF">
      <w:rPr>
        <w:i/>
        <w:sz w:val="20"/>
        <w:szCs w:val="16"/>
      </w:rPr>
      <w:t>W 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</w:t>
    </w:r>
  </w:p>
  <w:p w:rsidR="009076AF" w:rsidRPr="009076AF" w:rsidRDefault="009076AF" w:rsidP="009076AF">
    <w:pPr>
      <w:pStyle w:val="Stopka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140" w:rsidRDefault="00971140" w:rsidP="00386E5A">
      <w:r>
        <w:separator/>
      </w:r>
    </w:p>
  </w:footnote>
  <w:footnote w:type="continuationSeparator" w:id="0">
    <w:p w:rsidR="00971140" w:rsidRDefault="00971140" w:rsidP="00386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5256"/>
      <w:gridCol w:w="5290"/>
    </w:tblGrid>
    <w:tr w:rsidR="00466C54">
      <w:trPr>
        <w:cantSplit/>
        <w:trHeight w:val="276"/>
      </w:trPr>
      <w:tc>
        <w:tcPr>
          <w:tcW w:w="5256" w:type="dxa"/>
          <w:shd w:val="clear" w:color="auto" w:fill="FFFFFF"/>
        </w:tcPr>
        <w:p w:rsidR="00466C54" w:rsidRDefault="00466C54" w:rsidP="006744F9">
          <w:pPr>
            <w:pStyle w:val="Nagwek"/>
            <w:snapToGrid w:val="0"/>
            <w:spacing w:before="57" w:after="57" w:line="115" w:lineRule="atLeast"/>
            <w:contextualSpacing/>
            <w:jc w:val="center"/>
          </w:pPr>
        </w:p>
      </w:tc>
      <w:tc>
        <w:tcPr>
          <w:tcW w:w="5290" w:type="dxa"/>
          <w:shd w:val="clear" w:color="auto" w:fill="FFFFFF"/>
        </w:tcPr>
        <w:p w:rsidR="00466C54" w:rsidRDefault="00466C54" w:rsidP="006744F9">
          <w:pPr>
            <w:pStyle w:val="Nagwek"/>
            <w:spacing w:before="57" w:after="57" w:line="115" w:lineRule="atLeast"/>
            <w:contextualSpacing/>
          </w:pPr>
        </w:p>
      </w:tc>
    </w:tr>
    <w:tr w:rsidR="00466C54">
      <w:trPr>
        <w:cantSplit/>
        <w:trHeight w:val="276"/>
      </w:trPr>
      <w:tc>
        <w:tcPr>
          <w:tcW w:w="10546" w:type="dxa"/>
          <w:gridSpan w:val="2"/>
          <w:shd w:val="clear" w:color="auto" w:fill="FFFFFF"/>
        </w:tcPr>
        <w:p w:rsidR="00466C54" w:rsidRDefault="00466C54">
          <w:pPr>
            <w:pStyle w:val="Nagwek"/>
            <w:spacing w:before="57" w:after="57" w:line="115" w:lineRule="atLeast"/>
            <w:contextualSpacing/>
            <w:jc w:val="center"/>
          </w:pPr>
        </w:p>
      </w:tc>
    </w:tr>
  </w:tbl>
  <w:p w:rsidR="00466C54" w:rsidRDefault="00466C54">
    <w:pPr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4F9" w:rsidRDefault="00C621E7" w:rsidP="006744F9">
    <w:pPr>
      <w:pStyle w:val="Nagwek"/>
      <w:jc w:val="center"/>
    </w:pPr>
    <w:r>
      <w:rPr>
        <w:b/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B412F64" wp14:editId="6EC4093C">
          <wp:simplePos x="0" y="0"/>
          <wp:positionH relativeFrom="margin">
            <wp:align>center</wp:align>
          </wp:positionH>
          <wp:positionV relativeFrom="page">
            <wp:posOffset>511727</wp:posOffset>
          </wp:positionV>
          <wp:extent cx="1875155" cy="5334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5A"/>
    <w:rsid w:val="0008037E"/>
    <w:rsid w:val="000E0868"/>
    <w:rsid w:val="000E33D1"/>
    <w:rsid w:val="000F52B9"/>
    <w:rsid w:val="001E6D54"/>
    <w:rsid w:val="002168D4"/>
    <w:rsid w:val="002958B2"/>
    <w:rsid w:val="002B3C27"/>
    <w:rsid w:val="002E7480"/>
    <w:rsid w:val="003027CA"/>
    <w:rsid w:val="00310925"/>
    <w:rsid w:val="00356049"/>
    <w:rsid w:val="00386E5A"/>
    <w:rsid w:val="00404100"/>
    <w:rsid w:val="00466C54"/>
    <w:rsid w:val="004D0864"/>
    <w:rsid w:val="004D7A06"/>
    <w:rsid w:val="004F1EE0"/>
    <w:rsid w:val="00550B55"/>
    <w:rsid w:val="005612D8"/>
    <w:rsid w:val="00580D47"/>
    <w:rsid w:val="005D62E5"/>
    <w:rsid w:val="005E73FB"/>
    <w:rsid w:val="00615350"/>
    <w:rsid w:val="00657CFC"/>
    <w:rsid w:val="006744F9"/>
    <w:rsid w:val="006D451F"/>
    <w:rsid w:val="006E3183"/>
    <w:rsid w:val="00774588"/>
    <w:rsid w:val="00793A5E"/>
    <w:rsid w:val="007A185C"/>
    <w:rsid w:val="007C0151"/>
    <w:rsid w:val="00811343"/>
    <w:rsid w:val="00896DDD"/>
    <w:rsid w:val="008A2788"/>
    <w:rsid w:val="009076AF"/>
    <w:rsid w:val="00971140"/>
    <w:rsid w:val="0097234D"/>
    <w:rsid w:val="00981A25"/>
    <w:rsid w:val="00991593"/>
    <w:rsid w:val="009B40D7"/>
    <w:rsid w:val="009B7CCC"/>
    <w:rsid w:val="009C78BE"/>
    <w:rsid w:val="00A96E3D"/>
    <w:rsid w:val="00AF6E75"/>
    <w:rsid w:val="00B05DBB"/>
    <w:rsid w:val="00B53749"/>
    <w:rsid w:val="00B7679A"/>
    <w:rsid w:val="00BF6562"/>
    <w:rsid w:val="00BF6686"/>
    <w:rsid w:val="00C022F8"/>
    <w:rsid w:val="00C156DA"/>
    <w:rsid w:val="00C621E7"/>
    <w:rsid w:val="00CC1268"/>
    <w:rsid w:val="00D402B7"/>
    <w:rsid w:val="00E229E3"/>
    <w:rsid w:val="00E355D3"/>
    <w:rsid w:val="00E7097F"/>
    <w:rsid w:val="00E93621"/>
    <w:rsid w:val="00E9564C"/>
    <w:rsid w:val="00EB355D"/>
    <w:rsid w:val="00EF69CC"/>
    <w:rsid w:val="00F13E87"/>
    <w:rsid w:val="00F16BC0"/>
    <w:rsid w:val="00F31EE0"/>
    <w:rsid w:val="00F51155"/>
    <w:rsid w:val="00F55B9F"/>
    <w:rsid w:val="00F75AC4"/>
    <w:rsid w:val="00FC0D2D"/>
    <w:rsid w:val="00FC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444416E3-B28B-4C22-BFC5-55E3717C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6E5A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386E5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386E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86E5A"/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customStyle="1" w:styleId="Domylnie">
    <w:name w:val="Domyślnie"/>
    <w:rsid w:val="00386E5A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styleId="Nagwek">
    <w:name w:val="header"/>
    <w:basedOn w:val="Domylnie"/>
    <w:link w:val="NagwekZnak"/>
    <w:rsid w:val="00386E5A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86E5A"/>
    <w:rPr>
      <w:rFonts w:ascii="Arial" w:eastAsia="DejaVu Sans" w:hAnsi="Arial" w:cs="Arial"/>
      <w:color w:val="00000A"/>
      <w:kern w:val="1"/>
      <w:sz w:val="28"/>
      <w:szCs w:val="28"/>
      <w:lang w:eastAsia="zh-CN" w:bidi="hi-IN"/>
    </w:rPr>
  </w:style>
  <w:style w:type="paragraph" w:customStyle="1" w:styleId="Zawartotabeli">
    <w:name w:val="Zawartość tabeli"/>
    <w:basedOn w:val="Domylnie"/>
    <w:rsid w:val="00386E5A"/>
    <w:pPr>
      <w:suppressLineNumbers/>
    </w:pPr>
  </w:style>
  <w:style w:type="paragraph" w:styleId="Stopka">
    <w:name w:val="footer"/>
    <w:basedOn w:val="Normalny"/>
    <w:link w:val="StopkaZnak"/>
    <w:uiPriority w:val="99"/>
    <w:rsid w:val="00386E5A"/>
  </w:style>
  <w:style w:type="character" w:customStyle="1" w:styleId="StopkaZnak">
    <w:name w:val="Stopka Znak"/>
    <w:basedOn w:val="Domylnaczcionkaakapitu"/>
    <w:link w:val="Stopka"/>
    <w:uiPriority w:val="99"/>
    <w:rsid w:val="00386E5A"/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EF69CC"/>
    <w:pPr>
      <w:widowControl/>
      <w:suppressAutoHyphens w:val="0"/>
    </w:pPr>
    <w:rPr>
      <w:rFonts w:ascii="Courier New" w:eastAsia="Times New Roman" w:hAnsi="Courier New" w:cs="Times New Roman"/>
      <w:color w:val="auto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F69C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EB2DD-82D3-4D0A-AA58-513F3506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Ewa Wabik</cp:lastModifiedBy>
  <cp:revision>9</cp:revision>
  <dcterms:created xsi:type="dcterms:W3CDTF">2024-05-14T06:25:00Z</dcterms:created>
  <dcterms:modified xsi:type="dcterms:W3CDTF">2024-05-15T10:08:00Z</dcterms:modified>
</cp:coreProperties>
</file>