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1A076" w14:textId="77777777" w:rsidR="00B4633A" w:rsidRPr="003B0D63" w:rsidRDefault="00B4633A">
      <w:pPr>
        <w:widowControl w:val="0"/>
        <w:spacing w:before="0" w:after="0"/>
        <w:jc w:val="center"/>
        <w:rPr>
          <w:rStyle w:val="CODE"/>
        </w:rPr>
      </w:pPr>
    </w:p>
    <w:p w14:paraId="0885C6FC" w14:textId="77777777" w:rsidR="00B4633A" w:rsidRDefault="00B4633A">
      <w:pPr>
        <w:widowControl w:val="0"/>
        <w:spacing w:before="0" w:after="0"/>
      </w:pPr>
    </w:p>
    <w:p w14:paraId="0F2F5C2F" w14:textId="77777777" w:rsidR="00B4633A" w:rsidRDefault="00B4633A">
      <w:pPr>
        <w:widowControl w:val="0"/>
        <w:spacing w:before="0" w:after="0"/>
        <w:jc w:val="right"/>
        <w:rPr>
          <w:rFonts w:eastAsia="Times New Roman" w:cs="Times New Roman"/>
        </w:rPr>
      </w:pPr>
    </w:p>
    <w:p w14:paraId="26F0381D" w14:textId="77777777" w:rsidR="00B4633A" w:rsidRDefault="00B4633A">
      <w:pPr>
        <w:widowControl w:val="0"/>
        <w:spacing w:before="0" w:after="0"/>
        <w:jc w:val="right"/>
        <w:rPr>
          <w:rFonts w:eastAsia="Times New Roman" w:cs="Times New Roman"/>
        </w:rPr>
      </w:pPr>
    </w:p>
    <w:p w14:paraId="2FCBECCB" w14:textId="658C9FE6" w:rsidR="00B4633A" w:rsidRDefault="002C5145">
      <w:pPr>
        <w:widowControl w:val="0"/>
        <w:spacing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Kraków, dn. </w:t>
      </w:r>
      <w:r w:rsidR="00A26D3B">
        <w:rPr>
          <w:rFonts w:eastAsia="Times New Roman" w:cs="Times New Roman"/>
        </w:rPr>
        <w:t>25.10.2022 r.</w:t>
      </w:r>
    </w:p>
    <w:p w14:paraId="3D47ED0E" w14:textId="58B14881" w:rsidR="00B4633A" w:rsidRDefault="002C5145">
      <w:pPr>
        <w:widowControl w:val="0"/>
        <w:spacing w:before="0" w:after="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SZP-271/38-</w:t>
      </w:r>
      <w:r w:rsidR="00A26D3B">
        <w:rPr>
          <w:rFonts w:eastAsia="Times New Roman" w:cs="Times New Roman"/>
          <w:bCs/>
        </w:rPr>
        <w:t>4</w:t>
      </w:r>
      <w:r>
        <w:rPr>
          <w:rFonts w:eastAsia="Times New Roman" w:cs="Times New Roman"/>
          <w:bCs/>
        </w:rPr>
        <w:t>/2022</w:t>
      </w:r>
    </w:p>
    <w:p w14:paraId="0B5E0C9A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3216339B" w14:textId="77777777" w:rsidR="00B4633A" w:rsidRDefault="002C5145">
      <w:pPr>
        <w:widowControl w:val="0"/>
        <w:spacing w:before="0" w:after="0"/>
        <w:ind w:left="5672"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Do wszystkich zainteresowanych</w:t>
      </w:r>
    </w:p>
    <w:p w14:paraId="18C69BF9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165A710F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Dot. sprawy: </w:t>
      </w:r>
      <w:bookmarkStart w:id="0" w:name="_Hlk117239484"/>
      <w:r>
        <w:rPr>
          <w:rFonts w:eastAsia="Times New Roman" w:cs="Times New Roman"/>
          <w:b/>
          <w:bCs/>
        </w:rPr>
        <w:t xml:space="preserve">SZP/35/2022 </w:t>
      </w:r>
      <w:bookmarkEnd w:id="0"/>
      <w:r>
        <w:rPr>
          <w:rFonts w:eastAsia="Times New Roman" w:cs="Times New Roman"/>
          <w:b/>
          <w:bCs/>
        </w:rPr>
        <w:t xml:space="preserve">- </w:t>
      </w:r>
      <w:r w:rsidRPr="00A26D3B">
        <w:rPr>
          <w:rFonts w:eastAsia="Times New Roman" w:cs="Times New Roman"/>
          <w:b/>
        </w:rPr>
        <w:t xml:space="preserve">wyjaśnienie </w:t>
      </w:r>
      <w:r w:rsidRPr="00A26D3B">
        <w:rPr>
          <w:b/>
        </w:rPr>
        <w:t xml:space="preserve">i </w:t>
      </w:r>
      <w:r w:rsidRPr="00A26D3B">
        <w:rPr>
          <w:b/>
        </w:rPr>
        <w:t>zmiany treści SWZ</w:t>
      </w:r>
    </w:p>
    <w:p w14:paraId="26AFF882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47DD6593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b/>
        </w:rPr>
      </w:pPr>
    </w:p>
    <w:p w14:paraId="138E83C9" w14:textId="77777777" w:rsidR="00B4633A" w:rsidRDefault="002C5145">
      <w:pPr>
        <w:widowControl w:val="0"/>
        <w:spacing w:before="0" w:after="0"/>
        <w:ind w:right="32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Dotyczy postępowania o udzielenie zamówienia publicznego na: </w:t>
      </w:r>
      <w:r>
        <w:rPr>
          <w:rFonts w:eastAsia="Times New Roman" w:cs="Times New Roman"/>
          <w:b/>
          <w:bCs/>
        </w:rPr>
        <w:t>Dostawę wyrobów medycznych jednorazowego użytku</w:t>
      </w:r>
      <w:bookmarkStart w:id="1" w:name="_Hlk117239506"/>
      <w:bookmarkStart w:id="2" w:name="_Hlk70072044"/>
      <w:bookmarkEnd w:id="1"/>
      <w:bookmarkEnd w:id="2"/>
    </w:p>
    <w:p w14:paraId="5D625F27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i/>
        </w:rPr>
      </w:pPr>
    </w:p>
    <w:p w14:paraId="21E950A8" w14:textId="77777777" w:rsidR="00B4633A" w:rsidRDefault="002C5145">
      <w:pPr>
        <w:pStyle w:val="Akapitzlist"/>
        <w:widowControl w:val="0"/>
        <w:numPr>
          <w:ilvl w:val="0"/>
          <w:numId w:val="2"/>
        </w:numPr>
        <w:spacing w:before="0"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WYJAŚNIENIA TREŚCI SWZ</w:t>
      </w:r>
    </w:p>
    <w:p w14:paraId="0EC80FAE" w14:textId="77777777" w:rsidR="00B4633A" w:rsidRDefault="002C5145">
      <w:pPr>
        <w:pStyle w:val="Akapitzlist"/>
        <w:widowControl w:val="0"/>
        <w:spacing w:before="0" w:after="0"/>
        <w:ind w:left="72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t>Działając na podstawie</w:t>
      </w:r>
      <w:r>
        <w:rPr>
          <w:rFonts w:eastAsia="Times New Roman" w:cs="Times New Roman"/>
          <w:b/>
          <w:bCs/>
          <w:i/>
          <w:iCs/>
        </w:rPr>
        <w:t xml:space="preserve"> </w:t>
      </w:r>
      <w:r>
        <w:t>art. 284 ust. 2</w:t>
      </w:r>
      <w:r>
        <w:rPr>
          <w:i/>
          <w:iCs/>
        </w:rPr>
        <w:t xml:space="preserve"> </w:t>
      </w:r>
      <w:r>
        <w:rPr>
          <w:rFonts w:eastAsia="Times New Roman" w:cs="Times New Roman"/>
          <w:bCs/>
        </w:rPr>
        <w:t xml:space="preserve">ustawy z dnia 11 września 2019 r. – Prawo zamówień publicznych </w:t>
      </w:r>
      <w:r>
        <w:rPr>
          <w:bCs/>
        </w:rPr>
        <w:t>(zwana dalej: PZP)</w:t>
      </w:r>
      <w:r>
        <w:rPr>
          <w:rFonts w:eastAsia="Times New Roman" w:cs="Times New Roman"/>
          <w:bCs/>
        </w:rPr>
        <w:t>,</w:t>
      </w:r>
      <w:r>
        <w:rPr>
          <w:rFonts w:eastAsia="Times New Roman" w:cs="Times New Roman"/>
        </w:rPr>
        <w:t xml:space="preserve"> Z</w:t>
      </w:r>
      <w:r>
        <w:rPr>
          <w:rFonts w:eastAsia="Times New Roman" w:cs="Times New Roman"/>
        </w:rPr>
        <w:t>amawiający przekazuje poniżej treść zapytań, które wpłynęły do Zamawiającego wraz z wyjaśnieniami:</w:t>
      </w:r>
    </w:p>
    <w:p w14:paraId="2C0E471A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b/>
        </w:rPr>
      </w:pPr>
    </w:p>
    <w:p w14:paraId="3ACA6F76" w14:textId="777777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  <w:b/>
        </w:rPr>
      </w:pPr>
      <w:r>
        <w:rPr>
          <w:rFonts w:eastAsia="Times New Roman" w:cs="Times New Roman"/>
          <w:b/>
        </w:rPr>
        <w:t>Pytanie 1</w:t>
      </w:r>
      <w:bookmarkStart w:id="3" w:name="_Hlk88643655"/>
      <w:r>
        <w:rPr>
          <w:rFonts w:eastAsia="Times New Roman" w:cs="Times New Roman"/>
          <w:b/>
        </w:rPr>
        <w:t xml:space="preserve"> </w:t>
      </w:r>
      <w:bookmarkEnd w:id="3"/>
      <w:r>
        <w:rPr>
          <w:rFonts w:cs="Times New Roman"/>
          <w:b/>
        </w:rPr>
        <w:t xml:space="preserve">– </w:t>
      </w:r>
      <w:r>
        <w:rPr>
          <w:rFonts w:eastAsia="Times New Roman" w:cs="Times New Roman"/>
          <w:b/>
          <w:bCs/>
          <w:lang w:eastAsia="ar-SA"/>
        </w:rPr>
        <w:t>dotyczy Pakietu nr 1 poz. 1</w:t>
      </w:r>
    </w:p>
    <w:p w14:paraId="0322D27E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Zwracamy się do Zamawiającego z prośbą o dopuszczenie do zaoferowania w ww. pozycji rękawic diagnostycznych nitrylowych o powierzchni wewnętrznej chlorowanej (bez polimeryzacji). Spełniające normę EN ISO 374-1:2016 zamiast „PN EN ISO 374-1:2017-01 wersja p</w:t>
      </w:r>
      <w:r>
        <w:rPr>
          <w:rFonts w:eastAsia="Times New Roman" w:cs="Times New Roman"/>
          <w:lang w:eastAsia="ar-SA"/>
        </w:rPr>
        <w:t xml:space="preserve">olska”. </w:t>
      </w:r>
    </w:p>
    <w:p w14:paraId="69F1F055" w14:textId="777777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ODPOWIEDŹ: Nie, Zamawiający nie dopuszcza.</w:t>
      </w:r>
    </w:p>
    <w:p w14:paraId="019DCE71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1E057C33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</w:rPr>
        <w:t xml:space="preserve">Pytanie 2 – </w:t>
      </w:r>
      <w:r>
        <w:rPr>
          <w:rFonts w:eastAsia="Times New Roman" w:cs="Times New Roman"/>
          <w:b/>
          <w:bCs/>
          <w:lang w:eastAsia="ar-SA"/>
        </w:rPr>
        <w:t>dotyczy Pakietu nr 1 poz. 1</w:t>
      </w:r>
    </w:p>
    <w:p w14:paraId="537A7E61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Zwracamy się do Zamawiającego z prośbą o odstąpienie od wymogu wskazania stężenia </w:t>
      </w:r>
      <w:proofErr w:type="spellStart"/>
      <w:r>
        <w:rPr>
          <w:rFonts w:eastAsia="Times New Roman" w:cs="Times New Roman"/>
          <w:lang w:eastAsia="ar-SA"/>
        </w:rPr>
        <w:t>izopropanolu</w:t>
      </w:r>
      <w:proofErr w:type="spellEnd"/>
      <w:r>
        <w:rPr>
          <w:rFonts w:eastAsia="Times New Roman" w:cs="Times New Roman"/>
          <w:lang w:eastAsia="ar-SA"/>
        </w:rPr>
        <w:t xml:space="preserve"> w preparatach do dezynfekcji, na który mają być przebadane rękawice oraz wyrażenie zgody na zaoferowanie rękawic odpornych na 1 preparat do dezynfekcji na bazie </w:t>
      </w:r>
      <w:proofErr w:type="spellStart"/>
      <w:r>
        <w:rPr>
          <w:rFonts w:eastAsia="Times New Roman" w:cs="Times New Roman"/>
          <w:lang w:eastAsia="ar-SA"/>
        </w:rPr>
        <w:t>izopropanolu</w:t>
      </w:r>
      <w:proofErr w:type="spellEnd"/>
      <w:r>
        <w:rPr>
          <w:rFonts w:eastAsia="Times New Roman" w:cs="Times New Roman"/>
          <w:lang w:eastAsia="ar-SA"/>
        </w:rPr>
        <w:t xml:space="preserve"> i 1 na bazie etanolu. </w:t>
      </w:r>
    </w:p>
    <w:p w14:paraId="1D4F2A04" w14:textId="777777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ODPOWIEDŹ: Nie, Zamawiający nie wyraża zgody.</w:t>
      </w:r>
    </w:p>
    <w:p w14:paraId="010BA44A" w14:textId="77777777" w:rsidR="00B4633A" w:rsidRDefault="00B4633A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36AA4D47" w14:textId="777777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Pytanie 3 – </w:t>
      </w:r>
      <w:r>
        <w:rPr>
          <w:rFonts w:eastAsia="Times New Roman" w:cs="Times New Roman"/>
          <w:b/>
          <w:bCs/>
          <w:lang w:eastAsia="ar-SA"/>
        </w:rPr>
        <w:t>dotyczy Pakietu nr 2 poz. 1</w:t>
      </w:r>
    </w:p>
    <w:p w14:paraId="3E635E95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Zwracamy się do Zamawiającego z prośbą o dopuszczenie do zaoferowania w ww. pozycji kompletów chirurgicznych zgodnych z normą EN 1379</w:t>
      </w:r>
      <w:r>
        <w:rPr>
          <w:rFonts w:eastAsia="Times New Roman" w:cs="Times New Roman"/>
          <w:lang w:eastAsia="ar-SA"/>
        </w:rPr>
        <w:t xml:space="preserve">5-2:2019 zamiast „PN EN 13795-1:2019-05 wersja polska”. </w:t>
      </w:r>
      <w:r>
        <w:rPr>
          <w:rFonts w:eastAsia="Times New Roman" w:cs="Times New Roman"/>
          <w:u w:val="single"/>
          <w:lang w:eastAsia="ar-SA"/>
        </w:rPr>
        <w:t>Pozostałe wymagania zgodnie z SWZ.</w:t>
      </w:r>
      <w:r>
        <w:rPr>
          <w:rFonts w:eastAsia="Times New Roman" w:cs="Times New Roman"/>
          <w:lang w:eastAsia="ar-SA"/>
        </w:rPr>
        <w:t xml:space="preserve"> </w:t>
      </w:r>
    </w:p>
    <w:p w14:paraId="05304B81" w14:textId="777777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ODPOWIEDŹ: Nie, Zgodnie z SIWZ.</w:t>
      </w:r>
    </w:p>
    <w:p w14:paraId="28CD5162" w14:textId="77777777" w:rsidR="00B4633A" w:rsidRDefault="00B4633A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</w:p>
    <w:p w14:paraId="67B7D4F2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</w:rPr>
        <w:t xml:space="preserve">Pytanie 4 – </w:t>
      </w:r>
      <w:r>
        <w:rPr>
          <w:rFonts w:eastAsia="Times New Roman" w:cs="Times New Roman"/>
          <w:b/>
          <w:bCs/>
          <w:lang w:eastAsia="ar-SA"/>
        </w:rPr>
        <w:t>dotyczy wzoru umowy</w:t>
      </w:r>
    </w:p>
    <w:p w14:paraId="12713889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Wnosimy o modyfikację § 7 ust. 5 projektu umowy poprzez wydłużenie terminu realizacji reklamacji do</w:t>
      </w:r>
      <w:r>
        <w:rPr>
          <w:rFonts w:eastAsia="Times New Roman" w:cs="Times New Roman"/>
          <w:lang w:eastAsia="ar-SA"/>
        </w:rPr>
        <w:t xml:space="preserve"> 5 dni roboczych.</w:t>
      </w:r>
      <w:r>
        <w:rPr>
          <w:rFonts w:eastAsia="Times New Roman" w:cs="Times New Roman"/>
          <w:b/>
          <w:bCs/>
          <w:lang w:eastAsia="ar-SA"/>
        </w:rPr>
        <w:t xml:space="preserve"> UZASADNIENIE</w:t>
      </w:r>
      <w:r>
        <w:rPr>
          <w:rFonts w:eastAsia="Times New Roman" w:cs="Times New Roman"/>
          <w:lang w:eastAsia="ar-SA"/>
        </w:rPr>
        <w:t xml:space="preserve"> </w:t>
      </w:r>
      <w:bookmarkStart w:id="4" w:name="_Hlk11658468"/>
      <w:r>
        <w:rPr>
          <w:rFonts w:eastAsia="Times New Roman" w:cs="Times New Roman"/>
          <w:lang w:eastAsia="ar-SA"/>
        </w:rPr>
        <w:t>Zamawiający jako podmiot uprawniony do właściwie jednostronnego kształtowania treści umowy o zamówienie publiczne, nie może swego prawa podmiotowego nadużywać. Kształtując treść umowy, musi mieć na uwadze ograniczenia wynikaj</w:t>
      </w:r>
      <w:r>
        <w:rPr>
          <w:rFonts w:eastAsia="Times New Roman" w:cs="Times New Roman"/>
          <w:lang w:eastAsia="ar-SA"/>
        </w:rPr>
        <w:t>ące z art. 353</w:t>
      </w:r>
      <w:r>
        <w:rPr>
          <w:rFonts w:eastAsia="Times New Roman" w:cs="Times New Roman"/>
          <w:vertAlign w:val="superscript"/>
          <w:lang w:eastAsia="ar-SA"/>
        </w:rPr>
        <w:t>1</w:t>
      </w:r>
      <w:r>
        <w:rPr>
          <w:rFonts w:eastAsia="Times New Roman" w:cs="Times New Roman"/>
          <w:lang w:eastAsia="ar-SA"/>
        </w:rPr>
        <w:t xml:space="preserve"> KC, a także zasady prawa cywilnego, wynikającej z art. 5 KC, zgodnie z którą nie można czynić ze swego prawa użytku, który byłby sprzeczny ze społeczno-gospodarczym przeznaczeniem tego prawa lub zasadami współżycia społecznego. Takie działa</w:t>
      </w:r>
      <w:r>
        <w:rPr>
          <w:rFonts w:eastAsia="Times New Roman" w:cs="Times New Roman"/>
          <w:lang w:eastAsia="ar-SA"/>
        </w:rPr>
        <w:t>nie lub zaniechanie uprawnionego nie jest uważane za wykonywania prawa i nie korzysta z ochrony. (Zobacz Wyrok Sądu Okręgowego w Lublinie z dnia 20 sierpnia 2014 sygn. II Ca 450/14).</w:t>
      </w:r>
      <w:bookmarkEnd w:id="4"/>
    </w:p>
    <w:p w14:paraId="1C929379" w14:textId="07D63BF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ODPOWIEDŹ: </w:t>
      </w:r>
      <w:r w:rsidR="00A26D3B">
        <w:rPr>
          <w:rFonts w:eastAsia="Times New Roman" w:cs="Times New Roman"/>
          <w:b/>
        </w:rPr>
        <w:t>Nie, Zamawiający nie wyraża zgody.</w:t>
      </w:r>
    </w:p>
    <w:p w14:paraId="3E30492C" w14:textId="77777777" w:rsidR="00B4633A" w:rsidRDefault="00B4633A">
      <w:pPr>
        <w:widowControl w:val="0"/>
        <w:spacing w:before="0" w:after="0"/>
        <w:jc w:val="both"/>
        <w:rPr>
          <w:rFonts w:cs="Times New Roman"/>
          <w:color w:val="FF0000"/>
        </w:rPr>
      </w:pPr>
    </w:p>
    <w:p w14:paraId="5D73EA02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b/>
          <w:bCs/>
          <w:lang w:eastAsia="ar-SA"/>
        </w:rPr>
      </w:pPr>
      <w:r w:rsidRPr="00A26D3B">
        <w:rPr>
          <w:rFonts w:eastAsia="Times New Roman" w:cs="Times New Roman"/>
          <w:b/>
        </w:rPr>
        <w:t>Pytanie 5</w:t>
      </w:r>
      <w:r w:rsidRPr="00A26D3B">
        <w:rPr>
          <w:rFonts w:eastAsia="Times New Roman" w:cs="Times New Roman"/>
          <w:b/>
        </w:rPr>
        <w:t xml:space="preserve"> – </w:t>
      </w:r>
      <w:r w:rsidRPr="00A26D3B">
        <w:rPr>
          <w:rFonts w:eastAsia="Times New Roman" w:cs="Times New Roman"/>
          <w:b/>
          <w:bCs/>
          <w:lang w:eastAsia="ar-SA"/>
        </w:rPr>
        <w:t>dotyczy wzoru umowy</w:t>
      </w:r>
    </w:p>
    <w:p w14:paraId="42E54470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 w:rsidRPr="00A26D3B">
        <w:rPr>
          <w:rFonts w:eastAsia="Times New Roman" w:cs="Times New Roman"/>
          <w:lang w:eastAsia="ar-SA"/>
        </w:rPr>
        <w:t xml:space="preserve">Wnosimy o </w:t>
      </w:r>
      <w:r w:rsidRPr="00A26D3B">
        <w:rPr>
          <w:rFonts w:eastAsia="Times New Roman" w:cs="Times New Roman"/>
          <w:lang w:eastAsia="ar-SA"/>
        </w:rPr>
        <w:t>modyfikację § 8 ust. 1 projektu umowy poprzez obniżenie kar umownych nim przewidzianych do wysokości:</w:t>
      </w:r>
    </w:p>
    <w:p w14:paraId="707F643C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 w:rsidRPr="00A26D3B">
        <w:rPr>
          <w:rFonts w:eastAsia="Times New Roman" w:cs="Times New Roman"/>
          <w:lang w:eastAsia="ar-SA"/>
        </w:rPr>
        <w:lastRenderedPageBreak/>
        <w:t>a) 5% wartości niezrealizowanej części umowy w pkt 1);</w:t>
      </w:r>
    </w:p>
    <w:p w14:paraId="6235530C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 w:rsidRPr="00A26D3B">
        <w:rPr>
          <w:rFonts w:eastAsia="Times New Roman" w:cs="Times New Roman"/>
          <w:lang w:eastAsia="ar-SA"/>
        </w:rPr>
        <w:t>b) 0,5% wartości zamówionego a niedostarczonego towaru lub towaru podlegającego reklamacji za każdy</w:t>
      </w:r>
      <w:r w:rsidRPr="00A26D3B">
        <w:rPr>
          <w:rFonts w:eastAsia="Times New Roman" w:cs="Times New Roman"/>
          <w:lang w:eastAsia="ar-SA"/>
        </w:rPr>
        <w:t xml:space="preserve"> dzień roboczy zwłoki w pkt 2).</w:t>
      </w:r>
    </w:p>
    <w:p w14:paraId="32BFD9F0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bookmarkStart w:id="5" w:name="_Hlk37933173"/>
      <w:bookmarkStart w:id="6" w:name="_Hlk37935022"/>
      <w:r w:rsidRPr="00A26D3B">
        <w:rPr>
          <w:rFonts w:eastAsia="Times New Roman" w:cs="Times New Roman"/>
          <w:b/>
          <w:bCs/>
          <w:lang w:eastAsia="ar-SA"/>
        </w:rPr>
        <w:t xml:space="preserve">UZASADNIENIE: </w:t>
      </w:r>
      <w:r w:rsidRPr="00A26D3B">
        <w:rPr>
          <w:rFonts w:eastAsia="Times New Roman" w:cs="Times New Roman"/>
          <w:lang w:eastAsia="ar-SA"/>
        </w:rPr>
        <w:t xml:space="preserve">Podkreślamy, że obecne postanowienia projektu umowy dotyczące kar umownych kształtują kary umowne na rażąco wygórowanym poziomie, co może prowadzić do naruszenia art. 353(1) ustawy z dnia 23 kwietnia 1964 r. - </w:t>
      </w:r>
      <w:r w:rsidRPr="00A26D3B">
        <w:rPr>
          <w:rFonts w:eastAsia="Times New Roman" w:cs="Times New Roman"/>
          <w:lang w:eastAsia="ar-SA"/>
        </w:rPr>
        <w:t>Kodeks cywilny (Dz.U. 2018 poz. 1025, ze zm., dalej jako: „Kodeks cywilny”) oraz art. 484 § 2 i art. 5 Kodeksu cywilnego poprzez wykorzystanie pozycji dominującej Zamawiającego wobec Wykonawcy</w:t>
      </w:r>
      <w:bookmarkEnd w:id="5"/>
      <w:r w:rsidRPr="00A26D3B">
        <w:rPr>
          <w:rFonts w:eastAsia="Times New Roman" w:cs="Times New Roman"/>
          <w:lang w:eastAsia="ar-SA"/>
        </w:rPr>
        <w:t>.</w:t>
      </w:r>
      <w:bookmarkEnd w:id="6"/>
    </w:p>
    <w:p w14:paraId="05189938" w14:textId="6ECAA377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A26D3B">
        <w:rPr>
          <w:rFonts w:eastAsia="Times New Roman" w:cs="Times New Roman"/>
          <w:b/>
        </w:rPr>
        <w:t xml:space="preserve">ODPOWIEDŹ: </w:t>
      </w:r>
      <w:r w:rsidR="00A26D3B" w:rsidRPr="00A26D3B">
        <w:rPr>
          <w:rFonts w:eastAsia="Times New Roman" w:cs="Times New Roman"/>
          <w:b/>
        </w:rPr>
        <w:t xml:space="preserve">Nie, Zamawiający nie wyraża zgody. Zapewnienie terminowości dostawy przedmiotu umowy ma dla Szpitala kluczowe znaczenie, a uchybienia w terminowości </w:t>
      </w:r>
      <w:proofErr w:type="spellStart"/>
      <w:r w:rsidR="00A26D3B" w:rsidRPr="00A26D3B">
        <w:rPr>
          <w:rFonts w:eastAsia="Times New Roman" w:cs="Times New Roman"/>
          <w:b/>
        </w:rPr>
        <w:t>dostay</w:t>
      </w:r>
      <w:proofErr w:type="spellEnd"/>
      <w:r w:rsidR="00A26D3B" w:rsidRPr="00A26D3B">
        <w:rPr>
          <w:rFonts w:eastAsia="Times New Roman" w:cs="Times New Roman"/>
          <w:b/>
        </w:rPr>
        <w:t xml:space="preserve"> mogą nieść za sobą problemy związane z zapewnieniem ciągłości terapii pacjentów, co grozi poważnymi konsekwencjami.</w:t>
      </w:r>
    </w:p>
    <w:p w14:paraId="1BBAA255" w14:textId="77777777" w:rsidR="00B4633A" w:rsidRDefault="00B4633A">
      <w:pPr>
        <w:widowControl w:val="0"/>
        <w:tabs>
          <w:tab w:val="left" w:pos="0"/>
        </w:tabs>
        <w:spacing w:before="0" w:after="0"/>
        <w:jc w:val="both"/>
        <w:outlineLvl w:val="5"/>
        <w:rPr>
          <w:rFonts w:cs="Times New Roman"/>
        </w:rPr>
      </w:pPr>
    </w:p>
    <w:p w14:paraId="61F25811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b/>
          <w:bCs/>
          <w:lang w:eastAsia="ar-SA"/>
        </w:rPr>
      </w:pPr>
      <w:r w:rsidRPr="00A26D3B">
        <w:rPr>
          <w:rFonts w:eastAsia="Times New Roman" w:cs="Times New Roman"/>
          <w:b/>
        </w:rPr>
        <w:t xml:space="preserve">Pytanie 6 – </w:t>
      </w:r>
      <w:r w:rsidRPr="00A26D3B">
        <w:rPr>
          <w:rFonts w:eastAsia="Times New Roman" w:cs="Times New Roman"/>
          <w:b/>
          <w:bCs/>
          <w:lang w:eastAsia="ar-SA"/>
        </w:rPr>
        <w:t>dotyczy wzoru umowy</w:t>
      </w:r>
    </w:p>
    <w:p w14:paraId="29295F11" w14:textId="77777777" w:rsidR="00B4633A" w:rsidRPr="00A26D3B" w:rsidRDefault="002C5145">
      <w:pPr>
        <w:widowControl w:val="0"/>
        <w:spacing w:before="0" w:after="0"/>
        <w:jc w:val="both"/>
        <w:rPr>
          <w:rFonts w:eastAsia="Times New Roman" w:cs="Times New Roman"/>
          <w:lang w:eastAsia="ar-SA"/>
        </w:rPr>
      </w:pPr>
      <w:r w:rsidRPr="00A26D3B">
        <w:rPr>
          <w:rFonts w:eastAsia="Times New Roman" w:cs="Times New Roman"/>
          <w:lang w:eastAsia="ar-SA"/>
        </w:rPr>
        <w:t>Wn</w:t>
      </w:r>
      <w:r w:rsidRPr="00A26D3B">
        <w:rPr>
          <w:rFonts w:eastAsia="Times New Roman" w:cs="Times New Roman"/>
          <w:lang w:eastAsia="ar-SA"/>
        </w:rPr>
        <w:t>osimy o wykreślenie § 8 ust. 5 projektu umowy.</w:t>
      </w:r>
      <w:bookmarkStart w:id="7" w:name="_Hlk60047154"/>
      <w:r w:rsidRPr="00A26D3B">
        <w:rPr>
          <w:rFonts w:eastAsia="Times New Roman" w:cs="Times New Roman"/>
          <w:b/>
          <w:bCs/>
          <w:lang w:eastAsia="ar-SA"/>
        </w:rPr>
        <w:t xml:space="preserve"> UZASADNIENIE: </w:t>
      </w:r>
      <w:r w:rsidRPr="00A26D3B">
        <w:rPr>
          <w:rFonts w:eastAsia="Times New Roman" w:cs="Times New Roman"/>
          <w:lang w:eastAsia="ar-SA"/>
        </w:rPr>
        <w:t xml:space="preserve">Zgodnie z orzecznictwem kumulowanie kar umownych naliczanych za nienależyte wykonanie zobowiązania, z karą umowną za niewykonanie tego samego zobowiązania nie jest możliwe (wyrok SN z 28.01.2011 </w:t>
      </w:r>
      <w:r w:rsidRPr="00A26D3B">
        <w:rPr>
          <w:rFonts w:eastAsia="Times New Roman" w:cs="Times New Roman"/>
          <w:lang w:eastAsia="ar-SA"/>
        </w:rPr>
        <w:t>r., CSK 315/10, OSNC-ZD 2011/4, poz. 85).</w:t>
      </w:r>
      <w:bookmarkEnd w:id="7"/>
    </w:p>
    <w:p w14:paraId="3330CF51" w14:textId="4291F73F" w:rsidR="00B4633A" w:rsidRDefault="002C5145">
      <w:pPr>
        <w:widowControl w:val="0"/>
        <w:tabs>
          <w:tab w:val="left" w:pos="0"/>
        </w:tabs>
        <w:spacing w:before="0" w:after="0"/>
        <w:jc w:val="both"/>
        <w:outlineLvl w:val="5"/>
        <w:rPr>
          <w:rFonts w:eastAsia="Times New Roman" w:cs="Times New Roman"/>
          <w:b/>
        </w:rPr>
      </w:pPr>
      <w:r w:rsidRPr="00A26D3B">
        <w:rPr>
          <w:rFonts w:eastAsia="Times New Roman" w:cs="Times New Roman"/>
          <w:b/>
        </w:rPr>
        <w:t>ODPOWIEDŹ</w:t>
      </w:r>
      <w:r w:rsidRPr="00A26D3B">
        <w:rPr>
          <w:rFonts w:eastAsia="Times New Roman" w:cs="Times New Roman"/>
          <w:b/>
        </w:rPr>
        <w:t>:</w:t>
      </w:r>
      <w:r w:rsidRPr="00A26D3B">
        <w:rPr>
          <w:rFonts w:eastAsia="Times New Roman" w:cs="Times New Roman"/>
          <w:b/>
        </w:rPr>
        <w:t xml:space="preserve"> </w:t>
      </w:r>
      <w:r w:rsidR="00A26D3B" w:rsidRPr="00A26D3B">
        <w:rPr>
          <w:rFonts w:eastAsia="Times New Roman" w:cs="Times New Roman"/>
          <w:b/>
        </w:rPr>
        <w:t>Zamawiający informuje, że w świetle przytoczonego wyroku sumowaniu podlegać będą tylko kary wyszczególnione w § 8 ust. 1 pkt 2-4.</w:t>
      </w:r>
    </w:p>
    <w:p w14:paraId="728E1C7B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0E79484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5F397347" w14:textId="77777777" w:rsidR="00B4633A" w:rsidRDefault="002C5145">
      <w:pPr>
        <w:pStyle w:val="Akapitzlist"/>
        <w:widowControl w:val="0"/>
        <w:numPr>
          <w:ilvl w:val="0"/>
          <w:numId w:val="2"/>
        </w:numPr>
        <w:spacing w:before="0" w:after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ZMIANA TREŚCI SWZ</w:t>
      </w:r>
    </w:p>
    <w:p w14:paraId="3A085724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</w:rPr>
      </w:pPr>
    </w:p>
    <w:p w14:paraId="6D03CC94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Działając w oparciu o art. 286 ust. 1 PZP, Zamawiający informuje, że zmianie uległy zapisy </w:t>
      </w:r>
      <w:r>
        <w:rPr>
          <w:rFonts w:eastAsia="Times New Roman" w:cs="Times New Roman"/>
          <w:iCs/>
        </w:rPr>
        <w:t>SWZ.</w:t>
      </w:r>
    </w:p>
    <w:p w14:paraId="45CC3510" w14:textId="77777777" w:rsidR="00B4633A" w:rsidRDefault="002C5145">
      <w:pPr>
        <w:widowControl w:val="0"/>
        <w:spacing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Zamawiający informuje, że dokonuje następujących zmian:</w:t>
      </w:r>
    </w:p>
    <w:p w14:paraId="461C84D9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4F215119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4C3104DF" w14:textId="77777777" w:rsidR="00B4633A" w:rsidRDefault="002C5145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SWZ, Rozdz. XXIV TERMIN </w:t>
      </w:r>
      <w:r>
        <w:rPr>
          <w:rFonts w:eastAsia="Times New Roman" w:cs="Times New Roman"/>
        </w:rPr>
        <w:t>ZWIĄZANIA OFERTĄ, ust. 1 w następujący sposób (zmiany zaznaczono kolorem czerwonym):</w:t>
      </w:r>
    </w:p>
    <w:p w14:paraId="0F94C238" w14:textId="4B4764F9" w:rsidR="00B4633A" w:rsidRPr="00A26D3B" w:rsidRDefault="002C5145">
      <w:pPr>
        <w:widowControl w:val="0"/>
        <w:spacing w:before="0" w:after="0"/>
        <w:ind w:left="360"/>
        <w:jc w:val="both"/>
        <w:rPr>
          <w:rFonts w:eastAsia="Calibri" w:cs="Times New Roman"/>
          <w:i/>
          <w:iCs/>
          <w:lang w:eastAsia="en-US"/>
        </w:rPr>
      </w:pPr>
      <w:r>
        <w:rPr>
          <w:rFonts w:eastAsia="Calibri" w:cs="Times New Roman"/>
          <w:i/>
          <w:iCs/>
          <w:lang w:eastAsia="en-US"/>
        </w:rPr>
        <w:t xml:space="preserve">„1. Wykonawca jest związany ofertą do </w:t>
      </w:r>
      <w:r w:rsidRPr="00A26D3B">
        <w:rPr>
          <w:rFonts w:eastAsia="Calibri" w:cs="Times New Roman"/>
          <w:i/>
          <w:iCs/>
          <w:lang w:eastAsia="en-US"/>
        </w:rPr>
        <w:t xml:space="preserve">dnia 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2</w:t>
      </w:r>
      <w:r w:rsidR="00A26D3B"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6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.11.2022 r.,</w:t>
      </w:r>
      <w:r w:rsidRPr="00A26D3B">
        <w:rPr>
          <w:rFonts w:eastAsia="Calibri" w:cs="Times New Roman"/>
          <w:i/>
          <w:iCs/>
          <w:color w:val="FF0000"/>
          <w:lang w:eastAsia="en-US"/>
        </w:rPr>
        <w:t xml:space="preserve"> </w:t>
      </w:r>
      <w:r w:rsidRPr="00A26D3B">
        <w:rPr>
          <w:rFonts w:eastAsia="Calibri" w:cs="Times New Roman"/>
          <w:i/>
          <w:iCs/>
          <w:lang w:eastAsia="en-US"/>
        </w:rPr>
        <w:t xml:space="preserve">przy czym pierwszym dniem związania ofertą jest dzień, w którym upływa termin składania ofert.” </w:t>
      </w:r>
    </w:p>
    <w:p w14:paraId="58EBA4B3" w14:textId="77777777" w:rsidR="00B4633A" w:rsidRPr="00A26D3B" w:rsidRDefault="00B4633A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631A565E" w14:textId="77777777" w:rsidR="00B4633A" w:rsidRPr="00A26D3B" w:rsidRDefault="002C5145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 w:rsidRPr="00A26D3B">
        <w:rPr>
          <w:rFonts w:eastAsia="Times New Roman" w:cs="Times New Roman"/>
        </w:rPr>
        <w:t>SWZ, Rozdz. XXV</w:t>
      </w:r>
      <w:r w:rsidRPr="00A26D3B">
        <w:rPr>
          <w:rFonts w:eastAsia="Times New Roman" w:cs="Times New Roman"/>
        </w:rPr>
        <w:t>I SPOSÓB ORAZ TERMIN SKŁADANIA OFERT, ust. 1 w następujący sposób (zmiany zaznaczono kolorem czerwonym):</w:t>
      </w:r>
    </w:p>
    <w:p w14:paraId="04705135" w14:textId="77777777" w:rsidR="00B4633A" w:rsidRPr="00A26D3B" w:rsidRDefault="002C5145">
      <w:pPr>
        <w:widowControl w:val="0"/>
        <w:spacing w:before="0" w:after="0"/>
        <w:ind w:left="360"/>
        <w:jc w:val="both"/>
        <w:rPr>
          <w:b/>
          <w:bCs/>
          <w:i/>
          <w:iCs/>
        </w:rPr>
      </w:pPr>
      <w:r w:rsidRPr="00A26D3B">
        <w:rPr>
          <w:rFonts w:eastAsia="Calibri" w:cs="Times New Roman"/>
          <w:i/>
          <w:iCs/>
          <w:lang w:eastAsia="en-US"/>
        </w:rPr>
        <w:t xml:space="preserve">„1. Ofertę wraz z wymaganymi dokumentami należy umieścić na </w:t>
      </w:r>
      <w:hyperlink r:id="rId7">
        <w:r w:rsidRPr="00A26D3B">
          <w:rPr>
            <w:rFonts w:eastAsia="Calibri" w:cs="Times New Roman"/>
            <w:i/>
            <w:iCs/>
            <w:u w:val="single"/>
            <w:lang w:eastAsia="en-US"/>
          </w:rPr>
          <w:t>platformazakupowa.pl</w:t>
        </w:r>
      </w:hyperlink>
      <w:r w:rsidRPr="00A26D3B">
        <w:rPr>
          <w:rFonts w:eastAsia="Calibri" w:cs="Times New Roman"/>
          <w:i/>
          <w:iCs/>
          <w:lang w:eastAsia="en-US"/>
        </w:rPr>
        <w:t xml:space="preserve"> pod adresem: </w:t>
      </w:r>
    </w:p>
    <w:p w14:paraId="63E817CC" w14:textId="41246E68" w:rsidR="00B4633A" w:rsidRPr="00A26D3B" w:rsidRDefault="002C5145">
      <w:pPr>
        <w:widowControl w:val="0"/>
        <w:spacing w:before="0" w:after="0"/>
        <w:ind w:left="360"/>
        <w:jc w:val="both"/>
        <w:rPr>
          <w:rFonts w:eastAsia="Calibri" w:cs="Times New Roman"/>
          <w:i/>
          <w:iCs/>
          <w:lang w:eastAsia="en-US"/>
        </w:rPr>
      </w:pPr>
      <w:hyperlink r:id="rId8">
        <w:r w:rsidRPr="00A26D3B">
          <w:rPr>
            <w:b/>
            <w:bCs/>
            <w:color w:val="0000FF"/>
            <w:u w:val="single"/>
          </w:rPr>
          <w:t xml:space="preserve">https://platformazakupowa.pl/transakcja/674853 </w:t>
        </w:r>
      </w:hyperlink>
      <w:r w:rsidRPr="00A26D3B">
        <w:rPr>
          <w:rFonts w:eastAsia="Calibri" w:cs="Times New Roman"/>
          <w:i/>
          <w:iCs/>
          <w:lang w:eastAsia="en-US"/>
        </w:rPr>
        <w:t xml:space="preserve">w myśl ustawy pzp na stronie internetowej prowadzonego postępowania do dnia 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2</w:t>
      </w:r>
      <w:r w:rsidR="00A26D3B"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8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.10.2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>022 r.</w:t>
      </w:r>
      <w:r w:rsidRPr="00A26D3B">
        <w:rPr>
          <w:rFonts w:eastAsia="Calibri" w:cs="Times New Roman"/>
          <w:b/>
          <w:bCs/>
          <w:i/>
          <w:iCs/>
          <w:color w:val="FF0000"/>
          <w:lang w:eastAsia="en-US"/>
        </w:rPr>
        <w:t xml:space="preserve"> </w:t>
      </w:r>
      <w:r w:rsidRPr="00A26D3B">
        <w:rPr>
          <w:rFonts w:eastAsia="Calibri" w:cs="Times New Roman"/>
          <w:b/>
          <w:bCs/>
          <w:i/>
          <w:iCs/>
          <w:lang w:eastAsia="en-US"/>
        </w:rPr>
        <w:t>do godziny 09:00”</w:t>
      </w:r>
    </w:p>
    <w:p w14:paraId="59E5DA21" w14:textId="77777777" w:rsidR="00B4633A" w:rsidRPr="00A26D3B" w:rsidRDefault="00B4633A">
      <w:pPr>
        <w:widowControl w:val="0"/>
        <w:spacing w:before="0" w:after="0"/>
        <w:jc w:val="both"/>
        <w:rPr>
          <w:rFonts w:eastAsia="Times New Roman" w:cs="Times New Roman"/>
          <w:color w:val="FF0000"/>
        </w:rPr>
      </w:pPr>
    </w:p>
    <w:p w14:paraId="61EE08D7" w14:textId="77777777" w:rsidR="00B4633A" w:rsidRPr="00A26D3B" w:rsidRDefault="002C5145">
      <w:pPr>
        <w:widowControl w:val="0"/>
        <w:numPr>
          <w:ilvl w:val="0"/>
          <w:numId w:val="3"/>
        </w:numPr>
        <w:spacing w:before="0" w:after="0"/>
        <w:jc w:val="both"/>
        <w:rPr>
          <w:rFonts w:eastAsia="Times New Roman" w:cs="Times New Roman"/>
        </w:rPr>
      </w:pPr>
      <w:r w:rsidRPr="00A26D3B">
        <w:rPr>
          <w:rFonts w:eastAsia="Times New Roman" w:cs="Times New Roman"/>
        </w:rPr>
        <w:t>SWZ, Rozdz. XXVII OTWARCIE OFERT, ust. 1 w następujący sposób (zmiany zaznaczono kolorem czerwonym):</w:t>
      </w:r>
    </w:p>
    <w:p w14:paraId="03D60CAE" w14:textId="5D3ABB14" w:rsidR="00B4633A" w:rsidRDefault="002C5145">
      <w:pPr>
        <w:widowControl w:val="0"/>
        <w:spacing w:before="0" w:after="0"/>
        <w:ind w:left="360"/>
        <w:jc w:val="both"/>
        <w:rPr>
          <w:rFonts w:cs="Times New Roman"/>
          <w:i/>
          <w:iCs/>
        </w:rPr>
      </w:pPr>
      <w:r w:rsidRPr="00A26D3B">
        <w:rPr>
          <w:rFonts w:cs="Times New Roman"/>
          <w:i/>
          <w:iCs/>
        </w:rPr>
        <w:t xml:space="preserve">„1. Otwarcie ofert nastąpi w dniu </w:t>
      </w:r>
      <w:r w:rsidRPr="00A26D3B">
        <w:rPr>
          <w:rFonts w:cs="Times New Roman"/>
          <w:b/>
          <w:bCs/>
          <w:i/>
          <w:iCs/>
          <w:color w:val="FF0000"/>
        </w:rPr>
        <w:t>2</w:t>
      </w:r>
      <w:r w:rsidR="00A26D3B" w:rsidRPr="00A26D3B">
        <w:rPr>
          <w:rFonts w:cs="Times New Roman"/>
          <w:b/>
          <w:bCs/>
          <w:i/>
          <w:iCs/>
          <w:color w:val="FF0000"/>
        </w:rPr>
        <w:t>8</w:t>
      </w:r>
      <w:r w:rsidRPr="00A26D3B">
        <w:rPr>
          <w:rFonts w:cs="Times New Roman"/>
          <w:b/>
          <w:bCs/>
          <w:i/>
          <w:iCs/>
          <w:color w:val="FF0000"/>
        </w:rPr>
        <w:t>.10.2022</w:t>
      </w:r>
      <w:r w:rsidRPr="00A26D3B">
        <w:rPr>
          <w:rFonts w:cs="Times New Roman"/>
          <w:i/>
          <w:iCs/>
          <w:color w:val="FF0000"/>
        </w:rPr>
        <w:t xml:space="preserve"> </w:t>
      </w:r>
      <w:r w:rsidRPr="00A26D3B">
        <w:rPr>
          <w:rFonts w:cs="Times New Roman"/>
          <w:i/>
          <w:iCs/>
        </w:rPr>
        <w:t>r.</w:t>
      </w:r>
      <w:r w:rsidRPr="00A26D3B">
        <w:rPr>
          <w:rFonts w:cs="Times New Roman"/>
          <w:i/>
          <w:iCs/>
        </w:rPr>
        <w:t xml:space="preserve"> o</w:t>
      </w:r>
      <w:r>
        <w:rPr>
          <w:rFonts w:cs="Times New Roman"/>
          <w:i/>
          <w:iCs/>
        </w:rPr>
        <w:t xml:space="preserve"> godzinie 09:05”</w:t>
      </w:r>
    </w:p>
    <w:p w14:paraId="45B12A41" w14:textId="77777777" w:rsidR="00B4633A" w:rsidRDefault="00B4633A">
      <w:pPr>
        <w:widowControl w:val="0"/>
        <w:spacing w:before="0" w:after="0"/>
        <w:jc w:val="both"/>
        <w:rPr>
          <w:rFonts w:eastAsia="Times New Roman" w:cs="Times New Roman"/>
          <w:iCs/>
          <w:color w:val="FF0000"/>
        </w:rPr>
      </w:pPr>
    </w:p>
    <w:p w14:paraId="38AEDE8C" w14:textId="77777777" w:rsidR="00B4633A" w:rsidRPr="002C5145" w:rsidRDefault="002C5145">
      <w:pPr>
        <w:widowControl w:val="0"/>
        <w:spacing w:before="0" w:after="0"/>
        <w:jc w:val="both"/>
        <w:rPr>
          <w:rFonts w:eastAsia="Times New Roman" w:cs="Times New Roman"/>
          <w:iCs/>
          <w:lang w:eastAsia="en-US"/>
        </w:rPr>
      </w:pPr>
      <w:r>
        <w:rPr>
          <w:rFonts w:eastAsia="Times New Roman" w:cs="Times New Roman"/>
          <w:iCs/>
        </w:rPr>
        <w:t xml:space="preserve">Zamawiający informuje, że </w:t>
      </w:r>
      <w:r w:rsidRPr="002C5145">
        <w:rPr>
          <w:rFonts w:eastAsia="Times New Roman" w:cs="Times New Roman"/>
          <w:iCs/>
        </w:rPr>
        <w:t xml:space="preserve">pozostałe zapisy SWZ nie </w:t>
      </w:r>
      <w:r w:rsidRPr="002C5145">
        <w:rPr>
          <w:rFonts w:eastAsia="Times New Roman" w:cs="Times New Roman"/>
          <w:iCs/>
        </w:rPr>
        <w:t>ulegają zmianie.</w:t>
      </w:r>
    </w:p>
    <w:p w14:paraId="279C8005" w14:textId="77777777" w:rsidR="00B4633A" w:rsidRPr="002C5145" w:rsidRDefault="00B4633A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39E80D85" w14:textId="38545715" w:rsidR="00B4633A" w:rsidRDefault="002C5145">
      <w:pPr>
        <w:widowControl w:val="0"/>
        <w:spacing w:before="0" w:after="0"/>
        <w:jc w:val="both"/>
        <w:rPr>
          <w:rFonts w:eastAsia="Times New Roman" w:cs="Times New Roman"/>
          <w:iCs/>
        </w:rPr>
      </w:pPr>
      <w:r w:rsidRPr="002C5145">
        <w:rPr>
          <w:rFonts w:eastAsia="Times New Roman" w:cs="Times New Roman"/>
          <w:iCs/>
        </w:rPr>
        <w:t xml:space="preserve">Zmiana ogłoszenia została zamieszczona w Biuletynie Zamówień Publicznych dniu </w:t>
      </w:r>
      <w:r w:rsidRPr="002C5145">
        <w:rPr>
          <w:rFonts w:eastAsia="Times New Roman" w:cs="Times New Roman"/>
          <w:iCs/>
        </w:rPr>
        <w:t>25</w:t>
      </w:r>
      <w:r w:rsidRPr="002C5145">
        <w:rPr>
          <w:rFonts w:eastAsia="Times New Roman" w:cs="Times New Roman"/>
          <w:iCs/>
        </w:rPr>
        <w:t>.10.2022 r.</w:t>
      </w:r>
      <w:r w:rsidRPr="002C5145">
        <w:rPr>
          <w:rFonts w:eastAsia="Times New Roman" w:cs="Times New Roman"/>
          <w:iCs/>
        </w:rPr>
        <w:t xml:space="preserve"> pod numerem </w:t>
      </w:r>
      <w:r w:rsidRPr="002C5145">
        <w:rPr>
          <w:rFonts w:eastAsia="Times New Roman" w:cs="Times New Roman"/>
        </w:rPr>
        <w:t>2022/BZP 00407438/01</w:t>
      </w:r>
      <w:r w:rsidRPr="002C5145">
        <w:rPr>
          <w:rFonts w:eastAsia="Times New Roman" w:cs="Times New Roman"/>
        </w:rPr>
        <w:t>.</w:t>
      </w:r>
    </w:p>
    <w:p w14:paraId="165B68A8" w14:textId="169D91C7" w:rsidR="00B4633A" w:rsidRDefault="00B4633A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35EE4E45" w14:textId="77777777" w:rsidR="002C5145" w:rsidRDefault="002C5145">
      <w:pPr>
        <w:widowControl w:val="0"/>
        <w:spacing w:before="0" w:after="0"/>
        <w:jc w:val="both"/>
        <w:rPr>
          <w:rFonts w:eastAsia="Times New Roman" w:cs="Times New Roman"/>
          <w:iCs/>
        </w:rPr>
      </w:pPr>
    </w:p>
    <w:p w14:paraId="605B8F13" w14:textId="77777777" w:rsidR="00B4633A" w:rsidRDefault="002C5145">
      <w:pPr>
        <w:widowControl w:val="0"/>
        <w:spacing w:before="0" w:after="0"/>
        <w:ind w:left="6379"/>
        <w:jc w:val="center"/>
        <w:rPr>
          <w:rFonts w:eastAsia="Times New Roman"/>
        </w:rPr>
      </w:pPr>
      <w:r>
        <w:rPr>
          <w:rFonts w:eastAsia="Times New Roman"/>
        </w:rPr>
        <w:t>Starszy specjalista</w:t>
      </w:r>
    </w:p>
    <w:p w14:paraId="338CBEB2" w14:textId="77777777" w:rsidR="00B4633A" w:rsidRDefault="002C5145">
      <w:pPr>
        <w:widowControl w:val="0"/>
        <w:spacing w:before="0" w:after="0"/>
        <w:ind w:left="6379"/>
        <w:jc w:val="center"/>
        <w:rPr>
          <w:rFonts w:eastAsia="Times New Roman"/>
        </w:rPr>
      </w:pPr>
      <w:r>
        <w:rPr>
          <w:rFonts w:eastAsia="Times New Roman"/>
        </w:rPr>
        <w:t>ds. zamówień publicznych</w:t>
      </w:r>
    </w:p>
    <w:p w14:paraId="397C70A1" w14:textId="77777777" w:rsidR="00B4633A" w:rsidRDefault="002C5145">
      <w:pPr>
        <w:widowControl w:val="0"/>
        <w:spacing w:before="0" w:after="0"/>
        <w:ind w:left="6379"/>
        <w:jc w:val="center"/>
        <w:rPr>
          <w:rFonts w:eastAsia="Times New Roman"/>
        </w:rPr>
      </w:pPr>
      <w:r>
        <w:rPr>
          <w:rFonts w:eastAsia="Times New Roman"/>
        </w:rPr>
        <w:t>mgr Marlena Czyżycka-Poździoch</w:t>
      </w:r>
    </w:p>
    <w:p w14:paraId="75F9B2A4" w14:textId="77777777" w:rsidR="00B4633A" w:rsidRDefault="00B4633A">
      <w:pPr>
        <w:widowControl w:val="0"/>
        <w:spacing w:before="0" w:after="0"/>
        <w:rPr>
          <w:rFonts w:eastAsia="Times New Roman" w:cs="Times New Roman"/>
          <w:b/>
          <w:color w:val="FF0000"/>
        </w:rPr>
      </w:pPr>
    </w:p>
    <w:sectPr w:rsidR="00B4633A">
      <w:footerReference w:type="default" r:id="rId9"/>
      <w:headerReference w:type="first" r:id="rId10"/>
      <w:footerReference w:type="first" r:id="rId11"/>
      <w:pgSz w:w="11906" w:h="16838"/>
      <w:pgMar w:top="1276" w:right="709" w:bottom="567" w:left="1134" w:header="425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36E9" w14:textId="77777777" w:rsidR="00000000" w:rsidRDefault="002C5145">
      <w:pPr>
        <w:spacing w:before="0" w:after="0"/>
      </w:pPr>
      <w:r>
        <w:separator/>
      </w:r>
    </w:p>
  </w:endnote>
  <w:endnote w:type="continuationSeparator" w:id="0">
    <w:p w14:paraId="513D03D2" w14:textId="77777777" w:rsidR="00000000" w:rsidRDefault="002C51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panose1 w:val="00000000000000000000"/>
    <w:charset w:val="00"/>
    <w:family w:val="roman"/>
    <w:notTrueType/>
    <w:pitch w:val="default"/>
  </w:font>
  <w:font w:name="Aller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8328" w14:textId="77777777" w:rsidR="00B4633A" w:rsidRDefault="002C514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62BFBA49" wp14:editId="705A697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238125"/>
              <wp:effectExtent l="0" t="0" r="0" b="0"/>
              <wp:wrapSquare wrapText="bothSides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237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18BDDD" w14:textId="77777777" w:rsidR="00B4633A" w:rsidRDefault="002C5145">
                          <w:pPr>
                            <w:pStyle w:val="Stopka"/>
                            <w:rPr>
                              <w:rStyle w:val="Numerstrony"/>
                              <w:rFonts w:cs="Times New Roman"/>
                            </w:rPr>
                          </w:pP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strony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FBA49" id="Ramka1" o:spid="_x0000_s1026" style="position:absolute;margin-left:-45pt;margin-top:.05pt;width:6.2pt;height:18.7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" o:allowincell="f" filled="f" stroked="f" strokeweight="0">
              <v:textbox style="mso-fit-shape-to-text:t" inset="0,0,0,0">
                <w:txbxContent>
                  <w:p w14:paraId="4518BDDD" w14:textId="77777777" w:rsidR="00B4633A" w:rsidRDefault="002C5145">
                    <w:pPr>
                      <w:pStyle w:val="Stopka"/>
                      <w:rPr>
                        <w:rStyle w:val="Numerstrony"/>
                        <w:rFonts w:cs="Times New Roman"/>
                      </w:rPr>
                    </w:pP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t>3</w:t>
                    </w:r>
                    <w:r>
                      <w:rPr>
                        <w:rStyle w:val="Numerstrony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0" distR="0" simplePos="0" relativeHeight="251660800" behindDoc="1" locked="0" layoutInCell="0" allowOverlap="1" wp14:anchorId="578D1076" wp14:editId="59BD600C">
              <wp:simplePos x="0" y="0"/>
              <wp:positionH relativeFrom="column">
                <wp:posOffset>-647700</wp:posOffset>
              </wp:positionH>
              <wp:positionV relativeFrom="paragraph">
                <wp:posOffset>-31750</wp:posOffset>
              </wp:positionV>
              <wp:extent cx="7365365" cy="1270"/>
              <wp:effectExtent l="0" t="0" r="0" b="0"/>
              <wp:wrapNone/>
              <wp:docPr id="1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1pt,-2.5pt" to="528.85pt,-2.5pt" ID="Line 7" stroked="t" style="position:absolute" wp14:anchorId="416EF712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0F2A" w14:textId="77777777" w:rsidR="00B4633A" w:rsidRDefault="002C5145">
    <w:pPr>
      <w:pStyle w:val="Nagwek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2461D60" wp14:editId="56E1A186">
              <wp:simplePos x="0" y="0"/>
              <wp:positionH relativeFrom="column">
                <wp:posOffset>-590550</wp:posOffset>
              </wp:positionH>
              <wp:positionV relativeFrom="paragraph">
                <wp:posOffset>26035</wp:posOffset>
              </wp:positionV>
              <wp:extent cx="7365365" cy="1270"/>
              <wp:effectExtent l="0" t="0" r="0" b="0"/>
              <wp:wrapNone/>
              <wp:docPr id="12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6.5pt,2.05pt" to="533.35pt,2.05pt" ID="Line 7" stroked="t" style="position:absolute" wp14:anchorId="46A39613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lang w:val="en-US"/>
      </w:rPr>
      <w:t>SZP/35/2022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F521" w14:textId="77777777" w:rsidR="00000000" w:rsidRDefault="002C5145">
      <w:pPr>
        <w:spacing w:before="0" w:after="0"/>
      </w:pPr>
      <w:r>
        <w:separator/>
      </w:r>
    </w:p>
  </w:footnote>
  <w:footnote w:type="continuationSeparator" w:id="0">
    <w:p w14:paraId="5DDFF2D5" w14:textId="77777777" w:rsidR="00000000" w:rsidRDefault="002C51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EC0C" w14:textId="77777777" w:rsidR="00B4633A" w:rsidRDefault="002C514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0" allowOverlap="1" wp14:anchorId="511A9CC0" wp14:editId="04FC5D47">
              <wp:simplePos x="0" y="0"/>
              <wp:positionH relativeFrom="column">
                <wp:posOffset>-561975</wp:posOffset>
              </wp:positionH>
              <wp:positionV relativeFrom="paragraph">
                <wp:posOffset>1074420</wp:posOffset>
              </wp:positionV>
              <wp:extent cx="7346315" cy="1270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5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4.25pt,84.6pt" to="534.1pt,84.6pt" ID="Line 7" stroked="t" style="position:absolute" wp14:anchorId="5509BA24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0" allowOverlap="1" wp14:anchorId="60931301" wp14:editId="054CFFA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5665" cy="23114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488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FE6D9F" w14:textId="77777777" w:rsidR="00B4633A" w:rsidRDefault="002C5145">
                          <w:pPr>
                            <w:pStyle w:val="Zawartoramki"/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color w:val="000000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931301" id="Pole tekstowe 2" o:spid="_x0000_s1027" style="position:absolute;margin-left:-43.7pt;margin-top:65.8pt;width:168.95pt;height:18.2pt;z-index:-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" o:allowincell="f" stroked="f">
              <v:textbox>
                <w:txbxContent>
                  <w:p w14:paraId="28FE6D9F" w14:textId="77777777" w:rsidR="00B4633A" w:rsidRDefault="002C5145">
                    <w:pPr>
                      <w:pStyle w:val="Zawartoramki"/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color w:val="000000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75F79D66" wp14:editId="375E510F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4115" cy="1126490"/>
              <wp:effectExtent l="0" t="0" r="0" b="0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3480" cy="112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593689" w14:textId="77777777" w:rsidR="00B4633A" w:rsidRDefault="002C5145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C8DFF4F" w14:textId="77777777" w:rsidR="00B4633A" w:rsidRDefault="002C5145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z w:val="32"/>
                            </w:rPr>
                            <w:t>Ul. Skarbowa 4, 31-121 Kraków</w:t>
                          </w:r>
                        </w:p>
                        <w:p w14:paraId="4E8855DC" w14:textId="77777777" w:rsidR="00B4633A" w:rsidRDefault="002C5145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color w:val="000000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color w:val="000000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color w:val="000000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5F52C2CB" w14:textId="77777777" w:rsidR="00B4633A" w:rsidRDefault="002C5145">
                          <w:pPr>
                            <w:pStyle w:val="Nagwek"/>
                            <w:jc w:val="center"/>
                            <w:rPr>
                              <w:rStyle w:val="czeinternetow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ller" w:hAnsi="Aller"/>
                                <w:b/>
                                <w:color w:val="000000"/>
                                <w:spacing w:val="-10"/>
                                <w:szCs w:val="26"/>
                              </w:rPr>
                              <w:t>sekr</w:t>
                            </w:r>
                            <w:r>
                              <w:rPr>
                                <w:rStyle w:val="czeinternetowe"/>
                                <w:rFonts w:ascii="Aller" w:hAnsi="Aller"/>
                                <w:b/>
                                <w:color w:val="000000"/>
                                <w:spacing w:val="-10"/>
                                <w:szCs w:val="26"/>
                              </w:rPr>
                              <w:t>etariat@dietl.krakow.pl</w:t>
                            </w:r>
                          </w:hyperlink>
                          <w:r>
                            <w:rPr>
                              <w:rStyle w:val="czeinternetowe"/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color w:val="000000"/>
                              <w:spacing w:val="-10"/>
                            </w:rPr>
                            <w:t xml:space="preserve">  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Aller" w:hAnsi="Aller"/>
                                <w:b/>
                                <w:color w:val="000000"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F79D66" id="_x0000_s1028" style="position:absolute;margin-left:105.55pt;margin-top:-12.15pt;width:392.45pt;height:88.7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" o:allowincell="f" stroked="f">
              <v:textbox>
                <w:txbxContent>
                  <w:p w14:paraId="3F593689" w14:textId="77777777" w:rsidR="00B4633A" w:rsidRDefault="002C5145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color w:val="000000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C8DFF4F" w14:textId="77777777" w:rsidR="00B4633A" w:rsidRDefault="002C5145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color w:val="000000"/>
                        <w:sz w:val="32"/>
                      </w:rPr>
                      <w:t>Ul. Skarbowa 4, 31-121 Kraków</w:t>
                    </w:r>
                  </w:p>
                  <w:p w14:paraId="4E8855DC" w14:textId="77777777" w:rsidR="00B4633A" w:rsidRDefault="002C5145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color w:val="000000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color w:val="000000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color w:val="000000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5F52C2CB" w14:textId="77777777" w:rsidR="00B4633A" w:rsidRDefault="002C5145">
                    <w:pPr>
                      <w:pStyle w:val="Nagwek"/>
                      <w:jc w:val="center"/>
                      <w:rPr>
                        <w:rStyle w:val="czeinternetow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color w:val="000000"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color w:val="000000"/>
                        <w:spacing w:val="-10"/>
                        <w:szCs w:val="26"/>
                      </w:rPr>
                      <w:t xml:space="preserve"> </w:t>
                    </w:r>
                    <w:hyperlink r:id="rId3">
                      <w:r>
                        <w:rPr>
                          <w:rStyle w:val="czeinternetowe"/>
                          <w:rFonts w:ascii="Aller" w:hAnsi="Aller"/>
                          <w:b/>
                          <w:color w:val="000000"/>
                          <w:spacing w:val="-10"/>
                          <w:szCs w:val="26"/>
                        </w:rPr>
                        <w:t>sekr</w:t>
                      </w:r>
                      <w:r>
                        <w:rPr>
                          <w:rStyle w:val="czeinternetowe"/>
                          <w:rFonts w:ascii="Aller" w:hAnsi="Aller"/>
                          <w:b/>
                          <w:color w:val="000000"/>
                          <w:spacing w:val="-10"/>
                          <w:szCs w:val="26"/>
                        </w:rPr>
                        <w:t>etariat@dietl.krakow.pl</w:t>
                      </w:r>
                    </w:hyperlink>
                    <w:r>
                      <w:rPr>
                        <w:rStyle w:val="czeinternetowe"/>
                        <w:rFonts w:ascii="Aller" w:hAnsi="Aller"/>
                        <w:b/>
                        <w:color w:val="000000"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color w:val="000000"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color w:val="000000"/>
                        <w:spacing w:val="-10"/>
                      </w:rPr>
                      <w:t xml:space="preserve">   </w:t>
                    </w:r>
                    <w:hyperlink r:id="rId4">
                      <w:r>
                        <w:rPr>
                          <w:rStyle w:val="czeinternetowe"/>
                          <w:rFonts w:ascii="Aller" w:hAnsi="Aller"/>
                          <w:b/>
                          <w:color w:val="000000"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85881CB" wp14:editId="36781E5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635" cy="635635"/>
              <wp:effectExtent l="0" t="0" r="3175" b="3175"/>
              <wp:wrapNone/>
              <wp:docPr id="6" name="shapetype_ole_rId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ole_rId7" path="m0,0l-2147483645,0l-2147483645,-2147483646l0,-2147483646xe" stroked="f" style="position:absolute;margin-left:0pt;margin-top:0pt;width:49.95pt;height:49.95pt;mso-wrap-style:none;v-text-anchor:middle" wp14:anchorId="07203918">
              <v:fill o:detectmouseclick="t" on="false"/>
              <v:stroke color="#3465a4" joinstyle="round" endcap="flat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2608" behindDoc="1" locked="0" layoutInCell="0" allowOverlap="1" wp14:anchorId="392FCD89" wp14:editId="79ECDEE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656" behindDoc="1" locked="0" layoutInCell="0" allowOverlap="1" wp14:anchorId="0F2F3CFA" wp14:editId="2242F134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8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291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2C1C12">
        <v:shapetype id="shapetype_ole_rId7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object w:dxaOrig="1440" w:dyaOrig="1440" w14:anchorId="203DE9FC">
        <v:shape id="ole_rId7" o:spid="_x0000_s2049" type="#shapetype_ole_rId7" style="position:absolute;margin-left:-35.45pt;margin-top:-9.75pt;width:139.5pt;height:79.45pt;z-index:251662848;mso-wrap-distance-right:0;mso-position-horizontal-relative:text;mso-position-vertical-relative:text" o:preferrelative="t" filled="f">
          <v:imagedata r:id="rId7" o:title=""/>
        </v:shape>
        <o:OLEObject Type="Embed" ProgID="PBrush" ShapeID="ole_rId7" DrawAspect="Content" ObjectID="_1728189950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E70"/>
    <w:multiLevelType w:val="multilevel"/>
    <w:tmpl w:val="8FAC1C3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67A2508"/>
    <w:multiLevelType w:val="multilevel"/>
    <w:tmpl w:val="DD0E0A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345C0F"/>
    <w:multiLevelType w:val="multilevel"/>
    <w:tmpl w:val="0DE8D4B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990402528">
    <w:abstractNumId w:val="1"/>
  </w:num>
  <w:num w:numId="2" w16cid:durableId="406197423">
    <w:abstractNumId w:val="0"/>
  </w:num>
  <w:num w:numId="3" w16cid:durableId="1146819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3A"/>
    <w:rsid w:val="002C5145"/>
    <w:rsid w:val="003B0D63"/>
    <w:rsid w:val="00A26D3B"/>
    <w:rsid w:val="00B4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0153A0"/>
  <w15:docId w15:val="{382A9769-D4B3-4654-BAF7-86CF2627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qFormat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ZnakZnak6">
    <w:name w:val="Znak Znak6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22z0">
    <w:name w:val="WW8Num22z0"/>
    <w:qFormat/>
    <w:rPr>
      <w:rFonts w:ascii="Symbol" w:hAnsi="Symbol"/>
    </w:rPr>
  </w:style>
  <w:style w:type="character" w:customStyle="1" w:styleId="WW8Num22z1">
    <w:name w:val="WW8Num22z1"/>
    <w:qFormat/>
    <w:rPr>
      <w:rFonts w:ascii="Courier New" w:hAnsi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3z0">
    <w:name w:val="WW8Num23z0"/>
    <w:qFormat/>
    <w:rPr>
      <w:rFonts w:ascii="Symbol" w:hAnsi="Symbol"/>
    </w:rPr>
  </w:style>
  <w:style w:type="character" w:customStyle="1" w:styleId="WW8Num23z1">
    <w:name w:val="WW8Num23z1"/>
    <w:qFormat/>
    <w:rPr>
      <w:rFonts w:ascii="Courier New" w:hAnsi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rFonts w:cs="Times New Roman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ZnakZnak4">
    <w:name w:val="Znak Znak4"/>
    <w:semiHidden/>
    <w:qFormat/>
    <w:rPr>
      <w:szCs w:val="24"/>
      <w:lang w:eastAsia="ar-SA"/>
    </w:rPr>
  </w:style>
  <w:style w:type="character" w:customStyle="1" w:styleId="ZnakZnak3">
    <w:name w:val="Znak Znak3"/>
    <w:semiHidden/>
    <w:qFormat/>
    <w:rPr>
      <w:szCs w:val="24"/>
      <w:lang w:eastAsia="ar-SA"/>
    </w:rPr>
  </w:style>
  <w:style w:type="character" w:customStyle="1" w:styleId="ZnakZnak2">
    <w:name w:val="Znak Znak2"/>
    <w:qFormat/>
    <w:rPr>
      <w:szCs w:val="24"/>
      <w:lang w:eastAsia="ar-SA"/>
    </w:rPr>
  </w:style>
  <w:style w:type="character" w:customStyle="1" w:styleId="ZnakZnak1">
    <w:name w:val="Znak Znak1"/>
    <w:qFormat/>
    <w:rPr>
      <w:szCs w:val="24"/>
      <w:lang w:eastAsia="ar-SA"/>
    </w:rPr>
  </w:style>
  <w:style w:type="character" w:customStyle="1" w:styleId="ZnakZnak">
    <w:name w:val="Znak Znak"/>
    <w:semiHidden/>
    <w:qFormat/>
    <w:rPr>
      <w:sz w:val="0"/>
      <w:szCs w:val="0"/>
      <w:lang w:eastAsia="ar-SA"/>
    </w:rPr>
  </w:style>
  <w:style w:type="character" w:customStyle="1" w:styleId="czeinternetowe">
    <w:name w:val="Łącze internetowe"/>
    <w:unhideWhenUsed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info-list-value-uzasadnienie">
    <w:name w:val="info-list-value-uzasadnienie"/>
    <w:basedOn w:val="Domylnaczcionkaakapitu"/>
    <w:qFormat/>
    <w:rsid w:val="00071075"/>
  </w:style>
  <w:style w:type="character" w:styleId="Odwoaniedokomentarza">
    <w:name w:val="annotation reference"/>
    <w:qFormat/>
    <w:rsid w:val="00F47E02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F47E02"/>
  </w:style>
  <w:style w:type="character" w:customStyle="1" w:styleId="TematkomentarzaZnak">
    <w:name w:val="Temat komentarza Znak"/>
    <w:link w:val="Tematkomentarza"/>
    <w:qFormat/>
    <w:rsid w:val="00F47E02"/>
    <w:rPr>
      <w:b/>
      <w:bCs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1B51B7"/>
    <w:rPr>
      <w:b/>
      <w:sz w:val="22"/>
      <w:szCs w:val="22"/>
    </w:rPr>
  </w:style>
  <w:style w:type="character" w:customStyle="1" w:styleId="Nagwek5Znak">
    <w:name w:val="Nagłówek 5 Znak"/>
    <w:basedOn w:val="Domylnaczcionkaakapitu"/>
    <w:link w:val="Nagwek5"/>
    <w:qFormat/>
    <w:rsid w:val="001B51B7"/>
    <w:rPr>
      <w:i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51B7"/>
    <w:rPr>
      <w:rFonts w:ascii="Book Antiqua" w:hAnsi="Book Antiqua"/>
      <w:sz w:val="22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D1436"/>
    <w:rPr>
      <w:sz w:val="22"/>
      <w:szCs w:val="24"/>
    </w:rPr>
  </w:style>
  <w:style w:type="character" w:customStyle="1" w:styleId="NagwekZnak">
    <w:name w:val="Nagłówek Znak"/>
    <w:basedOn w:val="Domylnaczcionkaakapitu"/>
    <w:link w:val="Nagwek"/>
    <w:qFormat/>
    <w:rsid w:val="00DE24A7"/>
    <w:rPr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E3CF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AE3CF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4584C"/>
    <w:rPr>
      <w:color w:val="605E5C"/>
      <w:shd w:val="clear" w:color="auto" w:fill="E1DFDD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pPr>
      <w:spacing w:before="0" w:after="120" w:line="480" w:lineRule="auto"/>
    </w:pPr>
  </w:style>
  <w:style w:type="paragraph" w:styleId="Tekstpodstawowywcity3">
    <w:name w:val="Body Text Indent 3"/>
    <w:basedOn w:val="Normalny"/>
    <w:qFormat/>
    <w:pPr>
      <w:spacing w:before="0"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qFormat/>
    <w:rsid w:val="00071075"/>
    <w:rPr>
      <w:rFonts w:ascii="Arial" w:hAnsi="Arial" w:cs="Arial"/>
    </w:rPr>
  </w:style>
  <w:style w:type="paragraph" w:styleId="Tekstpodstawowywcity2">
    <w:name w:val="Body Text Indent 2"/>
    <w:basedOn w:val="Normalny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qFormat/>
    <w:rsid w:val="00071075"/>
    <w:pPr>
      <w:spacing w:line="360" w:lineRule="auto"/>
      <w:jc w:val="both"/>
    </w:pPr>
    <w:rPr>
      <w:sz w:val="30"/>
    </w:rPr>
  </w:style>
  <w:style w:type="paragraph" w:styleId="Listapunktowana">
    <w:name w:val="List Bullet"/>
    <w:basedOn w:val="Normalny"/>
    <w:unhideWhenUsed/>
    <w:qFormat/>
    <w:rsid w:val="00071075"/>
    <w:pPr>
      <w:tabs>
        <w:tab w:val="left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qFormat/>
    <w:rsid w:val="00071075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2A2A5F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qFormat/>
    <w:rsid w:val="00F47E02"/>
    <w:rPr>
      <w:b/>
      <w:bCs/>
    </w:rPr>
  </w:style>
  <w:style w:type="paragraph" w:customStyle="1" w:styleId="Default">
    <w:name w:val="Default"/>
    <w:qFormat/>
    <w:rsid w:val="00464B32"/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before="0" w:after="160" w:line="252" w:lineRule="auto"/>
      <w:ind w:left="720"/>
    </w:pPr>
    <w:rPr>
      <w:rFonts w:ascii="Calibri" w:hAnsi="Calibri" w:cs="Calibri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customStyle="1" w:styleId="Tabela-Siatka2">
    <w:name w:val="Tabela - Siatka2"/>
    <w:basedOn w:val="Standardowy"/>
    <w:uiPriority w:val="59"/>
    <w:rsid w:val="00F225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74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sekretariat@dietl.krakow.p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szpitaldietla.pl/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dc:description/>
  <cp:lastModifiedBy>Marlena</cp:lastModifiedBy>
  <cp:revision>3</cp:revision>
  <cp:lastPrinted>2021-08-26T10:26:00Z</cp:lastPrinted>
  <dcterms:created xsi:type="dcterms:W3CDTF">2022-10-25T05:44:00Z</dcterms:created>
  <dcterms:modified xsi:type="dcterms:W3CDTF">2022-10-25T05:59:00Z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