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EA311A" w:rsidRPr="00EA311A" w14:paraId="3406A5C6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D4B" w14:textId="517D5974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 1B - ZAKRES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APARAT USG</w:t>
            </w:r>
          </w:p>
        </w:tc>
      </w:tr>
      <w:tr w:rsidR="00EA311A" w:rsidRPr="00EA311A" w14:paraId="26492AE5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CC2" w14:textId="7E9F3B3B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Załącznik 1B Zakres nr </w:t>
            </w:r>
            <w:r w:rsidR="00A2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6</w:t>
            </w:r>
            <w:r w:rsidRPr="00EA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 Parametry techniczne</w:t>
            </w:r>
          </w:p>
        </w:tc>
      </w:tr>
      <w:tr w:rsidR="00EA311A" w:rsidRPr="00EA311A" w14:paraId="61914569" w14:textId="77777777" w:rsidTr="00EA311A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B5AC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 w:rsidRPr="00EA3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ZESTAWIENIE PARAMETRÓW I WARUNKÓW WYMAGANYCH/OCENIANYCH</w:t>
            </w:r>
          </w:p>
          <w:p w14:paraId="15A7EC1B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79B85B68" w14:textId="77777777" w:rsid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5FFF55F3" w14:textId="77777777" w:rsidR="00EA311A" w:rsidRPr="00EA311A" w:rsidRDefault="00EA311A" w:rsidP="00EA31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5"/>
        <w:gridCol w:w="4393"/>
        <w:gridCol w:w="3719"/>
        <w:gridCol w:w="3686"/>
        <w:gridCol w:w="1842"/>
      </w:tblGrid>
      <w:tr w:rsidR="00EA311A" w14:paraId="59F3E07F" w14:textId="3BC50D70" w:rsidTr="002955DB">
        <w:trPr>
          <w:trHeight w:val="283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D64F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E75ED" w14:textId="77777777" w:rsidR="00EA311A" w:rsidRDefault="00EA311A" w:rsidP="00A21662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F0DEB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BDED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15888" w14:textId="77777777" w:rsidR="00EA311A" w:rsidRDefault="00EA311A" w:rsidP="00233F50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EA311A" w14:paraId="4E5D31D4" w14:textId="75CE20E3" w:rsidTr="002955DB">
        <w:trPr>
          <w:trHeight w:val="1488"/>
        </w:trPr>
        <w:tc>
          <w:tcPr>
            <w:tcW w:w="535" w:type="dxa"/>
            <w:tcBorders>
              <w:top w:val="single" w:sz="4" w:space="0" w:color="auto"/>
            </w:tcBorders>
          </w:tcPr>
          <w:p w14:paraId="1D3C91D8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Lp.</w:t>
            </w:r>
          </w:p>
          <w:p w14:paraId="7BF85934" w14:textId="37B3BCEC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550EF7D5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Nazwa/Opis parametru</w:t>
            </w:r>
          </w:p>
          <w:p w14:paraId="01831469" w14:textId="402FD94E" w:rsidR="00EA311A" w:rsidRDefault="00EA311A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b.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14:paraId="7B31E03A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Parametr wymagany/ (graniczny) i/lub oceniany</w:t>
            </w:r>
          </w:p>
          <w:p w14:paraId="1CB29EA5" w14:textId="4374182B" w:rsid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543EEC" w14:textId="530C2824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Parametr oferowany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955DB">
              <w:rPr>
                <w:b/>
              </w:rPr>
              <w:t>wpisuje Wykonawca</w:t>
            </w:r>
          </w:p>
          <w:p w14:paraId="70FE9D0D" w14:textId="77777777" w:rsidR="002955DB" w:rsidRPr="002955DB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(w miejscach oznaczonych (*) podać numer strony oferty z potwierdzeniem zaoferowanego parametru)</w:t>
            </w:r>
          </w:p>
          <w:p w14:paraId="0B7CD0A6" w14:textId="72DBFA33" w:rsidR="00EA311A" w:rsidRDefault="002955DB" w:rsidP="002955DB">
            <w:pPr>
              <w:spacing w:after="0" w:line="240" w:lineRule="auto"/>
              <w:jc w:val="center"/>
              <w:rPr>
                <w:b/>
              </w:rPr>
            </w:pPr>
            <w:r w:rsidRPr="002955DB">
              <w:rPr>
                <w:b/>
              </w:rPr>
              <w:t>d.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B3D8F1" w14:textId="77777777" w:rsidR="002955DB" w:rsidRPr="002955DB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Zasady oceny</w:t>
            </w:r>
          </w:p>
          <w:p w14:paraId="7FD0893D" w14:textId="20966CEB" w:rsidR="00EA311A" w:rsidRDefault="002955DB" w:rsidP="002955D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2955DB">
              <w:rPr>
                <w:rFonts w:eastAsia="Calibri"/>
                <w:b/>
              </w:rPr>
              <w:t>e.</w:t>
            </w:r>
          </w:p>
        </w:tc>
      </w:tr>
      <w:tr w:rsidR="00EA311A" w14:paraId="2F0FADE4" w14:textId="7E2DF533" w:rsidTr="002955DB">
        <w:trPr>
          <w:trHeight w:val="265"/>
        </w:trPr>
        <w:tc>
          <w:tcPr>
            <w:tcW w:w="535" w:type="dxa"/>
            <w:shd w:val="clear" w:color="auto" w:fill="BFBFBF" w:themeFill="background1" w:themeFillShade="BF"/>
          </w:tcPr>
          <w:p w14:paraId="684D7914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7F2ADB5D" w14:textId="77777777" w:rsidR="00EA311A" w:rsidRDefault="00EA311A" w:rsidP="00233F5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JEDNOSTKA GŁOWNA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2A2E7C97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546E85CB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4249219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</w:tr>
      <w:tr w:rsidR="00EA311A" w14:paraId="458FCDC6" w14:textId="4A05AA90" w:rsidTr="002955DB">
        <w:tc>
          <w:tcPr>
            <w:tcW w:w="535" w:type="dxa"/>
          </w:tcPr>
          <w:p w14:paraId="078EC1F3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AB32AA6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Aparat ze zintegrowaną stacją roboczą, systemem archiwizacji oraz </w:t>
            </w:r>
            <w:proofErr w:type="spellStart"/>
            <w:r>
              <w:rPr>
                <w:rFonts w:eastAsia="Calibri"/>
              </w:rPr>
              <w:t>videoprinterem</w:t>
            </w:r>
            <w:proofErr w:type="spellEnd"/>
            <w:r>
              <w:rPr>
                <w:rFonts w:eastAsia="Calibri"/>
              </w:rPr>
              <w:t xml:space="preserve"> B&amp;W sterowanymi z pulpitu operatora</w:t>
            </w:r>
          </w:p>
        </w:tc>
        <w:tc>
          <w:tcPr>
            <w:tcW w:w="3719" w:type="dxa"/>
          </w:tcPr>
          <w:p w14:paraId="1677CB98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0CCA3CEB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66D3C37" w14:textId="43777800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38699145" w14:textId="37ABE505" w:rsidTr="002955DB">
        <w:tc>
          <w:tcPr>
            <w:tcW w:w="535" w:type="dxa"/>
          </w:tcPr>
          <w:p w14:paraId="38D60CEE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6BAE4CD" w14:textId="37FD2F62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Aparat fabrycznie nowy, rok produkcji 2024 </w:t>
            </w:r>
          </w:p>
        </w:tc>
        <w:tc>
          <w:tcPr>
            <w:tcW w:w="3719" w:type="dxa"/>
          </w:tcPr>
          <w:p w14:paraId="4AE833E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491B53C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87DBEE4" w14:textId="32E33011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32130">
              <w:rPr>
                <w:rFonts w:ascii="Calibri" w:eastAsia="Calibri" w:hAnsi="Calibri"/>
              </w:rPr>
              <w:t>Wymagane</w:t>
            </w:r>
          </w:p>
        </w:tc>
      </w:tr>
      <w:tr w:rsidR="00E55E5C" w14:paraId="5A5DA8B8" w14:textId="6B111501" w:rsidTr="002955DB">
        <w:tc>
          <w:tcPr>
            <w:tcW w:w="535" w:type="dxa"/>
          </w:tcPr>
          <w:p w14:paraId="44F6E2B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E63D6AD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Konstrukcja aparatu oraz oprogramowanie min. z roku 2021.</w:t>
            </w:r>
          </w:p>
        </w:tc>
        <w:tc>
          <w:tcPr>
            <w:tcW w:w="3719" w:type="dxa"/>
          </w:tcPr>
          <w:p w14:paraId="672F890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25A8DE1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95FC1F3" w14:textId="50B7DDC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32130">
              <w:rPr>
                <w:rFonts w:ascii="Calibri" w:eastAsia="Calibri" w:hAnsi="Calibri"/>
              </w:rPr>
              <w:t>Wymagane</w:t>
            </w:r>
          </w:p>
        </w:tc>
      </w:tr>
      <w:tr w:rsidR="00E55E5C" w14:paraId="04558D63" w14:textId="39A0410C" w:rsidTr="002955DB">
        <w:tc>
          <w:tcPr>
            <w:tcW w:w="535" w:type="dxa"/>
          </w:tcPr>
          <w:p w14:paraId="561E7E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AF33DC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Cztery koła skrętne z blokadą min 2 kół do  pozycji parkingowej</w:t>
            </w:r>
          </w:p>
        </w:tc>
        <w:tc>
          <w:tcPr>
            <w:tcW w:w="3719" w:type="dxa"/>
          </w:tcPr>
          <w:p w14:paraId="1096348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6D698664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3EC44EC" w14:textId="38C51BA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32130">
              <w:rPr>
                <w:rFonts w:ascii="Calibri" w:eastAsia="Calibri" w:hAnsi="Calibri"/>
              </w:rPr>
              <w:t>Wymagane</w:t>
            </w:r>
          </w:p>
        </w:tc>
      </w:tr>
      <w:tr w:rsidR="00E55E5C" w14:paraId="17F1BFA8" w14:textId="2A1CEA3A" w:rsidTr="002955DB">
        <w:tc>
          <w:tcPr>
            <w:tcW w:w="535" w:type="dxa"/>
          </w:tcPr>
          <w:p w14:paraId="611DC789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E7CB1E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Fabrycznie wbudowany monitor LCD/LED, kolorowy, bez przeplotu</w:t>
            </w:r>
          </w:p>
        </w:tc>
        <w:tc>
          <w:tcPr>
            <w:tcW w:w="3719" w:type="dxa"/>
          </w:tcPr>
          <w:p w14:paraId="25B58192" w14:textId="3F388F69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20C2C52A" w14:textId="4BE8313B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Przekątna ≥ 23,5 cale</w:t>
            </w:r>
          </w:p>
          <w:p w14:paraId="6B129D9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Rozdzielczość monitora≥1920x1080x24 bity</w:t>
            </w:r>
          </w:p>
          <w:p w14:paraId="4434B90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tym obszar przeznaczony na wyświetlany obraz USG nie mniejszy niż 70%</w:t>
            </w:r>
          </w:p>
        </w:tc>
        <w:tc>
          <w:tcPr>
            <w:tcW w:w="3686" w:type="dxa"/>
          </w:tcPr>
          <w:p w14:paraId="35ABB95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2527A67" w14:textId="7CC38EA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32130">
              <w:rPr>
                <w:rFonts w:ascii="Calibri" w:eastAsia="Calibri" w:hAnsi="Calibri"/>
              </w:rPr>
              <w:t>Wymagane</w:t>
            </w:r>
          </w:p>
        </w:tc>
      </w:tr>
      <w:tr w:rsidR="00E55E5C" w14:paraId="498A9DB1" w14:textId="212E9843" w:rsidTr="002955DB">
        <w:tc>
          <w:tcPr>
            <w:tcW w:w="535" w:type="dxa"/>
          </w:tcPr>
          <w:p w14:paraId="3052585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213BFF2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Aparat wyposażony w panel dotykowy LCD/LED z możliwością regulacji nachylenia</w:t>
            </w:r>
          </w:p>
        </w:tc>
        <w:tc>
          <w:tcPr>
            <w:tcW w:w="3719" w:type="dxa"/>
          </w:tcPr>
          <w:p w14:paraId="2AB7858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TAK,</w:t>
            </w:r>
          </w:p>
          <w:p w14:paraId="5D8B358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14 cali</w:t>
            </w:r>
          </w:p>
          <w:p w14:paraId="40909A69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rozdzielczość≥1920x1080</w:t>
            </w:r>
          </w:p>
          <w:p w14:paraId="0680945A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nachylenie w zakresie 30 stopni</w:t>
            </w:r>
          </w:p>
        </w:tc>
        <w:tc>
          <w:tcPr>
            <w:tcW w:w="3686" w:type="dxa"/>
          </w:tcPr>
          <w:p w14:paraId="0DC7EAE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39409D3" w14:textId="75441EC3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32130">
              <w:rPr>
                <w:rFonts w:ascii="Calibri" w:eastAsia="Calibri" w:hAnsi="Calibri"/>
              </w:rPr>
              <w:t>Wymagane</w:t>
            </w:r>
          </w:p>
        </w:tc>
      </w:tr>
      <w:tr w:rsidR="00E55E5C" w14:paraId="7619068C" w14:textId="3149A212" w:rsidTr="002955DB">
        <w:tc>
          <w:tcPr>
            <w:tcW w:w="535" w:type="dxa"/>
            <w:shd w:val="clear" w:color="auto" w:fill="auto"/>
          </w:tcPr>
          <w:p w14:paraId="65D074F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9248752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przycisków.</w:t>
            </w:r>
          </w:p>
        </w:tc>
        <w:tc>
          <w:tcPr>
            <w:tcW w:w="3719" w:type="dxa"/>
            <w:shd w:val="clear" w:color="auto" w:fill="auto"/>
          </w:tcPr>
          <w:p w14:paraId="596808D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0728E95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min. osobno dla trybów: 2D, 2D </w:t>
            </w:r>
            <w:proofErr w:type="spellStart"/>
            <w:r>
              <w:rPr>
                <w:rFonts w:eastAsia="Calibri"/>
              </w:rPr>
              <w:t>Freeze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Color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Color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Freeze</w:t>
            </w:r>
            <w:proofErr w:type="spellEnd"/>
            <w:r>
              <w:rPr>
                <w:rFonts w:eastAsia="Calibri"/>
              </w:rPr>
              <w:t xml:space="preserve">, PD, PD </w:t>
            </w:r>
            <w:proofErr w:type="spellStart"/>
            <w:r>
              <w:rPr>
                <w:rFonts w:eastAsia="Calibri"/>
              </w:rPr>
              <w:t>Freeze</w:t>
            </w:r>
            <w:proofErr w:type="spellEnd"/>
            <w:r>
              <w:rPr>
                <w:rFonts w:eastAsia="Calibri"/>
              </w:rPr>
              <w:t xml:space="preserve">, PW, PW </w:t>
            </w:r>
            <w:proofErr w:type="spellStart"/>
            <w:r>
              <w:rPr>
                <w:rFonts w:eastAsia="Calibri"/>
              </w:rPr>
              <w:t>Freeze</w:t>
            </w:r>
            <w:proofErr w:type="spellEnd"/>
            <w:r>
              <w:rPr>
                <w:rFonts w:eastAsia="Calibri"/>
              </w:rPr>
              <w:t>,</w:t>
            </w:r>
          </w:p>
        </w:tc>
        <w:tc>
          <w:tcPr>
            <w:tcW w:w="3686" w:type="dxa"/>
            <w:shd w:val="clear" w:color="auto" w:fill="auto"/>
          </w:tcPr>
          <w:p w14:paraId="478C8D64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0DB4BC7" w14:textId="43AA9C3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55E5C" w14:paraId="5148D5C6" w14:textId="27F6F6D3" w:rsidTr="002955DB">
        <w:tc>
          <w:tcPr>
            <w:tcW w:w="535" w:type="dxa"/>
            <w:shd w:val="clear" w:color="auto" w:fill="auto"/>
          </w:tcPr>
          <w:p w14:paraId="391D252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2E27A34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Programowalne przez użytkownika przyciski na panelu sterowania – pulpit fizyczny</w:t>
            </w:r>
          </w:p>
        </w:tc>
        <w:tc>
          <w:tcPr>
            <w:tcW w:w="3719" w:type="dxa"/>
            <w:shd w:val="clear" w:color="auto" w:fill="auto"/>
          </w:tcPr>
          <w:p w14:paraId="337CDBC4" w14:textId="5807BD8D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41AFF7FE" w14:textId="5B1443E0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10 przycisków</w:t>
            </w:r>
          </w:p>
        </w:tc>
        <w:tc>
          <w:tcPr>
            <w:tcW w:w="3686" w:type="dxa"/>
            <w:shd w:val="clear" w:color="auto" w:fill="auto"/>
          </w:tcPr>
          <w:p w14:paraId="16C9A843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867B4EC" w14:textId="0338332B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55E5C" w14:paraId="2DB11259" w14:textId="4D94AB62" w:rsidTr="002955DB">
        <w:trPr>
          <w:trHeight w:val="600"/>
        </w:trPr>
        <w:tc>
          <w:tcPr>
            <w:tcW w:w="535" w:type="dxa"/>
            <w:shd w:val="clear" w:color="auto" w:fill="auto"/>
          </w:tcPr>
          <w:p w14:paraId="723DF90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E8845AF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Wirtualna klawiatura numeryczna dostępna na ekranie dotykowym</w:t>
            </w:r>
          </w:p>
        </w:tc>
        <w:tc>
          <w:tcPr>
            <w:tcW w:w="3719" w:type="dxa"/>
            <w:shd w:val="clear" w:color="auto" w:fill="auto"/>
          </w:tcPr>
          <w:p w14:paraId="5CE61C0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02CDD6A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B7FACC9" w14:textId="1E0FA0C9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55E5C" w14:paraId="59E58234" w14:textId="4C148139" w:rsidTr="002955DB">
        <w:trPr>
          <w:trHeight w:val="1335"/>
        </w:trPr>
        <w:tc>
          <w:tcPr>
            <w:tcW w:w="535" w:type="dxa"/>
            <w:shd w:val="clear" w:color="auto" w:fill="auto"/>
          </w:tcPr>
          <w:p w14:paraId="7D19AAF6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5CC08CE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regulacja wysokości panelu sterowania</w:t>
            </w:r>
          </w:p>
        </w:tc>
        <w:tc>
          <w:tcPr>
            <w:tcW w:w="3719" w:type="dxa"/>
            <w:shd w:val="clear" w:color="auto" w:fill="auto"/>
          </w:tcPr>
          <w:p w14:paraId="61EAB610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0457617A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Regulacja Góra /dół min. 16 cm</w:t>
            </w:r>
          </w:p>
          <w:p w14:paraId="27433AB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5931786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9AE3841" w14:textId="58980049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55E5C" w14:paraId="5DC0F4A6" w14:textId="3BB0F991" w:rsidTr="002955DB">
        <w:trPr>
          <w:trHeight w:val="857"/>
        </w:trPr>
        <w:tc>
          <w:tcPr>
            <w:tcW w:w="535" w:type="dxa"/>
            <w:shd w:val="clear" w:color="auto" w:fill="auto"/>
          </w:tcPr>
          <w:p w14:paraId="54C0DCD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5E5A0D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Panel sterowania z możliwością obrotu lewo/prawo</w:t>
            </w:r>
          </w:p>
        </w:tc>
        <w:tc>
          <w:tcPr>
            <w:tcW w:w="3719" w:type="dxa"/>
            <w:shd w:val="clear" w:color="auto" w:fill="auto"/>
          </w:tcPr>
          <w:p w14:paraId="5558256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31A0D82F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Lewo/prawo≥ +/- 30°</w:t>
            </w:r>
          </w:p>
          <w:p w14:paraId="02925A2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4398F37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F63155B" w14:textId="5A4FC30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55E5C" w14:paraId="433C4ABA" w14:textId="67370A30" w:rsidTr="002955DB">
        <w:tc>
          <w:tcPr>
            <w:tcW w:w="535" w:type="dxa"/>
          </w:tcPr>
          <w:p w14:paraId="4E765BA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DA7A762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Cyfrowa regulacja TGC dostępna na panelu dotykowym, z funkcją zapamiętywania kilku preferowanych ustawień</w:t>
            </w:r>
          </w:p>
        </w:tc>
        <w:tc>
          <w:tcPr>
            <w:tcW w:w="3719" w:type="dxa"/>
          </w:tcPr>
          <w:p w14:paraId="13CD2289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FB2A3A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58ED43D" w14:textId="40F949C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41AAE">
              <w:rPr>
                <w:rFonts w:ascii="Calibri" w:eastAsia="Calibri" w:hAnsi="Calibri"/>
              </w:rPr>
              <w:t>Wymagane</w:t>
            </w:r>
          </w:p>
        </w:tc>
      </w:tr>
      <w:tr w:rsidR="00EA311A" w14:paraId="0AD1E90F" w14:textId="13710B38" w:rsidTr="002955DB">
        <w:tc>
          <w:tcPr>
            <w:tcW w:w="535" w:type="dxa"/>
          </w:tcPr>
          <w:p w14:paraId="7B0BA958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96C84C4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Skala szarości: min. 256 odcieni</w:t>
            </w:r>
          </w:p>
        </w:tc>
        <w:tc>
          <w:tcPr>
            <w:tcW w:w="3719" w:type="dxa"/>
          </w:tcPr>
          <w:p w14:paraId="232E06FB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7CE925E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2C81BC3" w14:textId="368FD1D3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A311A" w14:paraId="7E3A44F6" w14:textId="01DDFF6E" w:rsidTr="002955DB">
        <w:trPr>
          <w:trHeight w:val="675"/>
        </w:trPr>
        <w:tc>
          <w:tcPr>
            <w:tcW w:w="535" w:type="dxa"/>
          </w:tcPr>
          <w:p w14:paraId="31E68DD0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74DB223A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Cyfrowy układ formowania wiązki ultradźwiękowej min. 6 000 000  kanałów procesowych</w:t>
            </w:r>
          </w:p>
        </w:tc>
        <w:tc>
          <w:tcPr>
            <w:tcW w:w="3719" w:type="dxa"/>
          </w:tcPr>
          <w:p w14:paraId="797C6BB1" w14:textId="353C6A13" w:rsidR="002955DB" w:rsidRDefault="002955DB" w:rsidP="002955D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15BCF7B8" w14:textId="69BE2FA5" w:rsidR="00EA311A" w:rsidRDefault="00EA311A" w:rsidP="002955D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Podać</w:t>
            </w:r>
          </w:p>
          <w:p w14:paraId="0D781002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14:paraId="520ADF1D" w14:textId="116DCCB7" w:rsidR="00EA311A" w:rsidRDefault="00EA311A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&gt;= 8 000 000 – </w:t>
            </w:r>
            <w:r w:rsidR="00A21662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pkt</w:t>
            </w:r>
          </w:p>
          <w:p w14:paraId="061E32D5" w14:textId="50844ECC" w:rsidR="00EA311A" w:rsidRDefault="00CC0291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 6 000 000 do</w:t>
            </w:r>
            <w:r w:rsidR="00EA311A">
              <w:rPr>
                <w:rFonts w:eastAsia="Calibri"/>
              </w:rPr>
              <w:t xml:space="preserve"> 8 000 000 – 0 pkt</w:t>
            </w:r>
          </w:p>
          <w:p w14:paraId="4F90B9F1" w14:textId="5B9F47B3" w:rsidR="00EA311A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(*)</w:t>
            </w:r>
          </w:p>
        </w:tc>
        <w:tc>
          <w:tcPr>
            <w:tcW w:w="1842" w:type="dxa"/>
          </w:tcPr>
          <w:p w14:paraId="3C9CCE8A" w14:textId="080E1F79" w:rsidR="00EA311A" w:rsidRDefault="00E55E5C" w:rsidP="00233F5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Parametr oceniany</w:t>
            </w:r>
          </w:p>
        </w:tc>
      </w:tr>
      <w:tr w:rsidR="00EA311A" w14:paraId="435E7F69" w14:textId="66AC6B16" w:rsidTr="002955DB">
        <w:trPr>
          <w:trHeight w:val="590"/>
        </w:trPr>
        <w:tc>
          <w:tcPr>
            <w:tcW w:w="535" w:type="dxa"/>
          </w:tcPr>
          <w:p w14:paraId="1C749F95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11AE7AD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Maksymalna dynamika systemu</w:t>
            </w:r>
          </w:p>
        </w:tc>
        <w:tc>
          <w:tcPr>
            <w:tcW w:w="3719" w:type="dxa"/>
          </w:tcPr>
          <w:p w14:paraId="4036BBCD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0ECF8D27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Min. 256 </w:t>
            </w:r>
            <w:proofErr w:type="spellStart"/>
            <w:r>
              <w:rPr>
                <w:rFonts w:eastAsia="Calibri"/>
              </w:rPr>
              <w:t>dB</w:t>
            </w:r>
            <w:proofErr w:type="spellEnd"/>
          </w:p>
        </w:tc>
        <w:tc>
          <w:tcPr>
            <w:tcW w:w="3686" w:type="dxa"/>
          </w:tcPr>
          <w:p w14:paraId="4B66D74D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F950B7F" w14:textId="5194CD40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658A32D1" w14:textId="13E7058B" w:rsidTr="002955DB">
        <w:tc>
          <w:tcPr>
            <w:tcW w:w="535" w:type="dxa"/>
          </w:tcPr>
          <w:p w14:paraId="1B4AC234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1E08FD5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pracy dostępnych głowic obrazowych min. 1-22 MHz</w:t>
            </w:r>
          </w:p>
        </w:tc>
        <w:tc>
          <w:tcPr>
            <w:tcW w:w="3719" w:type="dxa"/>
          </w:tcPr>
          <w:p w14:paraId="59EAB749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1C86417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20CC6975" w14:textId="57888740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6951FE7E" w14:textId="5CF67DAD" w:rsidTr="002955DB">
        <w:tc>
          <w:tcPr>
            <w:tcW w:w="535" w:type="dxa"/>
          </w:tcPr>
          <w:p w14:paraId="01CC6B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1A502BD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Ilość aktywnych, równoważnych gniazd do podłączenia głowic obrazowych</w:t>
            </w:r>
          </w:p>
        </w:tc>
        <w:tc>
          <w:tcPr>
            <w:tcW w:w="3719" w:type="dxa"/>
          </w:tcPr>
          <w:p w14:paraId="25CBD913" w14:textId="18537024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10AF33A0" w14:textId="271D301F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≥4 aktywne</w:t>
            </w:r>
          </w:p>
        </w:tc>
        <w:tc>
          <w:tcPr>
            <w:tcW w:w="3686" w:type="dxa"/>
          </w:tcPr>
          <w:p w14:paraId="2C5C3B0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7403D52" w14:textId="2BB982FC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508EB883" w14:textId="767D6D12" w:rsidTr="002955DB">
        <w:trPr>
          <w:trHeight w:val="390"/>
        </w:trPr>
        <w:tc>
          <w:tcPr>
            <w:tcW w:w="535" w:type="dxa"/>
          </w:tcPr>
          <w:p w14:paraId="099D1E6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BA3840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Ilość obrazów pamięci dynamicznej CINE</w:t>
            </w:r>
          </w:p>
        </w:tc>
        <w:tc>
          <w:tcPr>
            <w:tcW w:w="3719" w:type="dxa"/>
          </w:tcPr>
          <w:p w14:paraId="16FA9196" w14:textId="25AFD460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7B0D9028" w14:textId="4C8EA270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 23000</w:t>
            </w:r>
          </w:p>
        </w:tc>
        <w:tc>
          <w:tcPr>
            <w:tcW w:w="3686" w:type="dxa"/>
          </w:tcPr>
          <w:p w14:paraId="5260399A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4CE3629" w14:textId="06E2C42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626A0FF4" w14:textId="3600AF04" w:rsidTr="002955DB">
        <w:trPr>
          <w:trHeight w:val="283"/>
        </w:trPr>
        <w:tc>
          <w:tcPr>
            <w:tcW w:w="535" w:type="dxa"/>
            <w:shd w:val="clear" w:color="auto" w:fill="auto"/>
          </w:tcPr>
          <w:p w14:paraId="0E49653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30BBB5F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 twardy SSD</w:t>
            </w:r>
          </w:p>
        </w:tc>
        <w:tc>
          <w:tcPr>
            <w:tcW w:w="3719" w:type="dxa"/>
            <w:shd w:val="clear" w:color="auto" w:fill="auto"/>
          </w:tcPr>
          <w:p w14:paraId="251355C6" w14:textId="71CE5622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2C414C54" w14:textId="15BD953F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≥500GB</w:t>
            </w:r>
          </w:p>
        </w:tc>
        <w:tc>
          <w:tcPr>
            <w:tcW w:w="3686" w:type="dxa"/>
            <w:shd w:val="clear" w:color="auto" w:fill="auto"/>
          </w:tcPr>
          <w:p w14:paraId="601A0CCD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3470A6A" w14:textId="448B03E0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48C15369" w14:textId="676755CE" w:rsidTr="002955DB">
        <w:trPr>
          <w:trHeight w:val="450"/>
        </w:trPr>
        <w:tc>
          <w:tcPr>
            <w:tcW w:w="535" w:type="dxa"/>
            <w:shd w:val="clear" w:color="auto" w:fill="auto"/>
          </w:tcPr>
          <w:p w14:paraId="19F2EAA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1721729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zarządzania uprawnieniami  użytkowników min.. export obrazów, usuwanie badań</w:t>
            </w:r>
          </w:p>
        </w:tc>
        <w:tc>
          <w:tcPr>
            <w:tcW w:w="3719" w:type="dxa"/>
            <w:shd w:val="clear" w:color="auto" w:fill="auto"/>
          </w:tcPr>
          <w:p w14:paraId="79360E34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29CBCAB1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opisać</w:t>
            </w:r>
          </w:p>
        </w:tc>
        <w:tc>
          <w:tcPr>
            <w:tcW w:w="3686" w:type="dxa"/>
            <w:shd w:val="clear" w:color="auto" w:fill="auto"/>
          </w:tcPr>
          <w:p w14:paraId="0A2BAE10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2539CC0" w14:textId="242072B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6AD3F43C" w14:textId="5CB12E37" w:rsidTr="002955DB">
        <w:trPr>
          <w:trHeight w:val="457"/>
        </w:trPr>
        <w:tc>
          <w:tcPr>
            <w:tcW w:w="535" w:type="dxa"/>
            <w:shd w:val="clear" w:color="auto" w:fill="auto"/>
          </w:tcPr>
          <w:p w14:paraId="3BA9B47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787C2FF5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umożliwiająca automatyczne usuwanie badań po pływie 30/60/90/120 dni, konfigurowalna przez użytkownika</w:t>
            </w:r>
          </w:p>
        </w:tc>
        <w:tc>
          <w:tcPr>
            <w:tcW w:w="3719" w:type="dxa"/>
            <w:shd w:val="clear" w:color="auto" w:fill="auto"/>
          </w:tcPr>
          <w:p w14:paraId="4F48D33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7DB157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446E43A" w14:textId="0BDD446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16893DE3" w14:textId="7EAE534B" w:rsidTr="002955DB">
        <w:trPr>
          <w:trHeight w:val="269"/>
        </w:trPr>
        <w:tc>
          <w:tcPr>
            <w:tcW w:w="535" w:type="dxa"/>
            <w:shd w:val="clear" w:color="auto" w:fill="auto"/>
          </w:tcPr>
          <w:p w14:paraId="604D98D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1BEDFB8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Fabrycznie zainstalowany system ochrony antywirusowej.</w:t>
            </w:r>
          </w:p>
        </w:tc>
        <w:tc>
          <w:tcPr>
            <w:tcW w:w="3719" w:type="dxa"/>
            <w:shd w:val="clear" w:color="auto" w:fill="auto"/>
          </w:tcPr>
          <w:p w14:paraId="13D72816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402996C1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0BE565E" w14:textId="4296C5B1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43D6C26B" w14:textId="2103F9D7" w:rsidTr="002955DB">
        <w:tc>
          <w:tcPr>
            <w:tcW w:w="535" w:type="dxa"/>
          </w:tcPr>
          <w:p w14:paraId="2A17E3C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718A8A4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3719" w:type="dxa"/>
          </w:tcPr>
          <w:p w14:paraId="6AE8CEF0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0057D01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0946E98" w14:textId="2D2AE4B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55E5C" w14:paraId="00C8C67D" w14:textId="4963991E" w:rsidTr="002955DB">
        <w:trPr>
          <w:trHeight w:val="1117"/>
        </w:trPr>
        <w:tc>
          <w:tcPr>
            <w:tcW w:w="535" w:type="dxa"/>
          </w:tcPr>
          <w:p w14:paraId="20ED6854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EC81E2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exportu obrazów i pętli obrazowych na dyski CD, DVD, pamięci Pen-Drive w formatach min. BMP, JPG, TIFF, DICOM, AVI, MP4 (dla pętli obrazowych)</w:t>
            </w:r>
          </w:p>
        </w:tc>
        <w:tc>
          <w:tcPr>
            <w:tcW w:w="3719" w:type="dxa"/>
          </w:tcPr>
          <w:p w14:paraId="6E38B9F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11443598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CF5F891" w14:textId="6194993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5035">
              <w:rPr>
                <w:rFonts w:ascii="Calibri" w:eastAsia="Calibri" w:hAnsi="Calibri"/>
              </w:rPr>
              <w:t>Wymagane</w:t>
            </w:r>
          </w:p>
        </w:tc>
      </w:tr>
      <w:tr w:rsidR="00EA311A" w14:paraId="1EC2918A" w14:textId="534D9A9B" w:rsidTr="002955DB">
        <w:trPr>
          <w:trHeight w:val="335"/>
        </w:trPr>
        <w:tc>
          <w:tcPr>
            <w:tcW w:w="535" w:type="dxa"/>
            <w:shd w:val="clear" w:color="auto" w:fill="BFBFBF" w:themeFill="background1" w:themeFillShade="BF"/>
          </w:tcPr>
          <w:p w14:paraId="31735AB7" w14:textId="77777777" w:rsidR="00EA311A" w:rsidRDefault="00EA311A" w:rsidP="00233F50">
            <w:pPr>
              <w:pStyle w:val="Akapitzlist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316BE5E4" w14:textId="77777777" w:rsidR="00EA311A" w:rsidRDefault="00EA311A" w:rsidP="00233F5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TRYBY OBRAZOWANIA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135F1EC8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432C8A4D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63311488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</w:tr>
      <w:tr w:rsidR="00EA311A" w14:paraId="344A11D1" w14:textId="6CED98A5" w:rsidTr="002955DB">
        <w:tc>
          <w:tcPr>
            <w:tcW w:w="535" w:type="dxa"/>
            <w:shd w:val="clear" w:color="auto" w:fill="BFBFBF" w:themeFill="background1" w:themeFillShade="BF"/>
          </w:tcPr>
          <w:p w14:paraId="295629F6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69947923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Tryb B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7FF82B72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EA7BEA7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7205D9B7" w14:textId="41168307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A311A" w14:paraId="7CE7B1FA" w14:textId="657E3159" w:rsidTr="002955DB">
        <w:tc>
          <w:tcPr>
            <w:tcW w:w="535" w:type="dxa"/>
          </w:tcPr>
          <w:p w14:paraId="189A503A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7304779E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Głębokość penetracji min. 2-50 cm</w:t>
            </w:r>
          </w:p>
        </w:tc>
        <w:tc>
          <w:tcPr>
            <w:tcW w:w="3719" w:type="dxa"/>
          </w:tcPr>
          <w:p w14:paraId="0D6DCB3B" w14:textId="77777777" w:rsidR="00EA311A" w:rsidRDefault="00EA311A" w:rsidP="002955D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podać</w:t>
            </w:r>
          </w:p>
          <w:p w14:paraId="481A6063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14:paraId="36F09A85" w14:textId="63DAB45F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&gt;50 cm – </w:t>
            </w:r>
            <w:r w:rsidR="00A21662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pkt</w:t>
            </w:r>
          </w:p>
          <w:p w14:paraId="1EBFBE9F" w14:textId="77777777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&lt;= 50 cm – </w:t>
            </w:r>
            <w:r w:rsidR="00A21662">
              <w:rPr>
                <w:rFonts w:ascii="Calibri" w:eastAsia="Calibri" w:hAnsi="Calibri"/>
              </w:rPr>
              <w:t xml:space="preserve">4 </w:t>
            </w:r>
            <w:r>
              <w:rPr>
                <w:rFonts w:ascii="Calibri" w:eastAsia="Calibri" w:hAnsi="Calibri"/>
              </w:rPr>
              <w:t>pkt</w:t>
            </w:r>
          </w:p>
          <w:p w14:paraId="4764B104" w14:textId="111CDA20" w:rsidR="00E55E5C" w:rsidRPr="000A762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(*)</w:t>
            </w:r>
          </w:p>
        </w:tc>
        <w:tc>
          <w:tcPr>
            <w:tcW w:w="1842" w:type="dxa"/>
          </w:tcPr>
          <w:p w14:paraId="427B1866" w14:textId="77777777" w:rsidR="00EA311A" w:rsidRDefault="00E55E5C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Parametr oceniany</w:t>
            </w:r>
          </w:p>
          <w:p w14:paraId="35380484" w14:textId="601D2C5D" w:rsidR="00E55E5C" w:rsidRDefault="00E55E5C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CC0291" w14:paraId="6E1A7382" w14:textId="411205FC" w:rsidTr="002955DB">
        <w:tc>
          <w:tcPr>
            <w:tcW w:w="535" w:type="dxa"/>
          </w:tcPr>
          <w:p w14:paraId="5FA3C79E" w14:textId="77777777" w:rsidR="00CC0291" w:rsidRDefault="00CC0291" w:rsidP="00CC02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92DE5B8" w14:textId="77777777" w:rsidR="00CC0291" w:rsidRDefault="00CC0291" w:rsidP="00CC0291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Wyświetlany zakres pola obrazowego</w:t>
            </w:r>
          </w:p>
        </w:tc>
        <w:tc>
          <w:tcPr>
            <w:tcW w:w="3719" w:type="dxa"/>
          </w:tcPr>
          <w:p w14:paraId="7D6252F9" w14:textId="4016120B" w:rsidR="00CC0291" w:rsidRDefault="00CC0291" w:rsidP="00CC029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60D29E35" w14:textId="63277FE5" w:rsidR="00CC0291" w:rsidRDefault="00CC0291" w:rsidP="00CC029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≥0-55 cm</w:t>
            </w:r>
          </w:p>
        </w:tc>
        <w:tc>
          <w:tcPr>
            <w:tcW w:w="3686" w:type="dxa"/>
          </w:tcPr>
          <w:p w14:paraId="0B0C3358" w14:textId="77777777" w:rsidR="00CC0291" w:rsidRDefault="00CC0291" w:rsidP="00CC029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B7C59B4" w14:textId="136F59A2" w:rsidR="00CC0291" w:rsidRDefault="00CC0291" w:rsidP="00CC0291">
            <w:pPr>
              <w:spacing w:after="0" w:line="240" w:lineRule="auto"/>
              <w:rPr>
                <w:rFonts w:ascii="Calibri" w:eastAsia="Calibri" w:hAnsi="Calibri"/>
              </w:rPr>
            </w:pPr>
            <w:r w:rsidRPr="00610451">
              <w:rPr>
                <w:rFonts w:ascii="Calibri" w:eastAsia="Calibri" w:hAnsi="Calibri"/>
              </w:rPr>
              <w:t>Wymagane</w:t>
            </w:r>
          </w:p>
        </w:tc>
      </w:tr>
      <w:tr w:rsidR="00CC0291" w14:paraId="391A286D" w14:textId="1C8A4155" w:rsidTr="002955DB">
        <w:tc>
          <w:tcPr>
            <w:tcW w:w="535" w:type="dxa"/>
          </w:tcPr>
          <w:p w14:paraId="07CE3971" w14:textId="77777777" w:rsidR="00CC0291" w:rsidRDefault="00CC0291" w:rsidP="00CC02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D7E573B" w14:textId="77777777" w:rsidR="00CC0291" w:rsidRDefault="00CC0291" w:rsidP="00CC0291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Obrazowanie trapezowe na głowicach liniowych</w:t>
            </w:r>
          </w:p>
        </w:tc>
        <w:tc>
          <w:tcPr>
            <w:tcW w:w="3719" w:type="dxa"/>
          </w:tcPr>
          <w:p w14:paraId="42E5283B" w14:textId="77777777" w:rsidR="00CC0291" w:rsidRDefault="00CC0291" w:rsidP="00CC029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6C45494E" w14:textId="77777777" w:rsidR="00CC0291" w:rsidRDefault="00CC0291" w:rsidP="00CC029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EF925ED" w14:textId="31CE6189" w:rsidR="00CC0291" w:rsidRDefault="00CC0291" w:rsidP="00CC0291">
            <w:pPr>
              <w:spacing w:after="0" w:line="240" w:lineRule="auto"/>
              <w:rPr>
                <w:rFonts w:ascii="Calibri" w:eastAsia="Calibri" w:hAnsi="Calibri"/>
              </w:rPr>
            </w:pPr>
            <w:r w:rsidRPr="00610451">
              <w:rPr>
                <w:rFonts w:ascii="Calibri" w:eastAsia="Calibri" w:hAnsi="Calibri"/>
              </w:rPr>
              <w:t>Wymagane</w:t>
            </w:r>
          </w:p>
        </w:tc>
      </w:tr>
      <w:tr w:rsidR="00EA311A" w14:paraId="306507B2" w14:textId="37310350" w:rsidTr="002955DB">
        <w:trPr>
          <w:trHeight w:val="409"/>
        </w:trPr>
        <w:tc>
          <w:tcPr>
            <w:tcW w:w="535" w:type="dxa"/>
          </w:tcPr>
          <w:p w14:paraId="3B8DB770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6C3155C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Maksymalna prędkość obrazowania (</w:t>
            </w:r>
            <w:proofErr w:type="spellStart"/>
            <w:r>
              <w:rPr>
                <w:rFonts w:eastAsia="Calibri"/>
              </w:rPr>
              <w:t>frame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rate</w:t>
            </w:r>
            <w:proofErr w:type="spellEnd"/>
            <w:r>
              <w:rPr>
                <w:rFonts w:eastAsia="Calibri"/>
              </w:rPr>
              <w:t>) min 4 500 FPS</w:t>
            </w:r>
          </w:p>
        </w:tc>
        <w:tc>
          <w:tcPr>
            <w:tcW w:w="3719" w:type="dxa"/>
          </w:tcPr>
          <w:p w14:paraId="451743D0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podać</w:t>
            </w:r>
          </w:p>
        </w:tc>
        <w:tc>
          <w:tcPr>
            <w:tcW w:w="3686" w:type="dxa"/>
          </w:tcPr>
          <w:p w14:paraId="289150CA" w14:textId="4B907251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&gt;= 5000 FPS – </w:t>
            </w:r>
            <w:r w:rsidR="00A21662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pkt</w:t>
            </w:r>
          </w:p>
          <w:p w14:paraId="3C1C9043" w14:textId="5B9C3720" w:rsidR="00EA311A" w:rsidRDefault="00CC0291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Od 4500 do </w:t>
            </w:r>
            <w:r w:rsidR="00EA311A">
              <w:rPr>
                <w:rFonts w:ascii="Calibri" w:eastAsia="Calibri" w:hAnsi="Calibri"/>
              </w:rPr>
              <w:t>5000 FPS – 0 pkt</w:t>
            </w:r>
          </w:p>
          <w:p w14:paraId="69D52122" w14:textId="7DB33776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(*)</w:t>
            </w:r>
          </w:p>
        </w:tc>
        <w:tc>
          <w:tcPr>
            <w:tcW w:w="1842" w:type="dxa"/>
          </w:tcPr>
          <w:p w14:paraId="53B5FBF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Parametr oceniany</w:t>
            </w:r>
          </w:p>
          <w:p w14:paraId="6E58E49C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A311A" w14:paraId="4962D7C6" w14:textId="634718A0" w:rsidTr="002955DB">
        <w:tc>
          <w:tcPr>
            <w:tcW w:w="535" w:type="dxa"/>
          </w:tcPr>
          <w:p w14:paraId="2EE4F22F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02BC998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Zoom dla obrazów „na żywo” i zatrzymanych</w:t>
            </w:r>
          </w:p>
        </w:tc>
        <w:tc>
          <w:tcPr>
            <w:tcW w:w="3719" w:type="dxa"/>
          </w:tcPr>
          <w:p w14:paraId="4AE1A1DD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4D0B665D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98897F4" w14:textId="6B643AE2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120A03D6" w14:textId="483A3FB6" w:rsidTr="002955DB">
        <w:tc>
          <w:tcPr>
            <w:tcW w:w="535" w:type="dxa"/>
          </w:tcPr>
          <w:p w14:paraId="6FFCA689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A8DCD4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rotacji obrazu o 360° w skoku co 90°</w:t>
            </w:r>
          </w:p>
        </w:tc>
        <w:tc>
          <w:tcPr>
            <w:tcW w:w="3719" w:type="dxa"/>
          </w:tcPr>
          <w:p w14:paraId="3D09123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200C46E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DAAFB4F" w14:textId="12ACF800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4956BA23" w14:textId="23780FDE" w:rsidTr="002955DB">
        <w:tc>
          <w:tcPr>
            <w:tcW w:w="535" w:type="dxa"/>
          </w:tcPr>
          <w:p w14:paraId="2541E76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C566EB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Zmiana: wzmocnienia całościowego, TGC, dynamiki,  obrazu zamrożonego i obrazu z pamięci CINE</w:t>
            </w:r>
          </w:p>
        </w:tc>
        <w:tc>
          <w:tcPr>
            <w:tcW w:w="3719" w:type="dxa"/>
          </w:tcPr>
          <w:p w14:paraId="4AE36E8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1214F70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0058F64" w14:textId="10B2C88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67879F2A" w14:textId="005ABDB5" w:rsidTr="002955DB">
        <w:tc>
          <w:tcPr>
            <w:tcW w:w="535" w:type="dxa"/>
          </w:tcPr>
          <w:p w14:paraId="1F2FB9B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4F38123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Obrazowanie harmoniczne oraz obrazowanie harmoniczne z odwróconym impulsem</w:t>
            </w:r>
          </w:p>
        </w:tc>
        <w:tc>
          <w:tcPr>
            <w:tcW w:w="3719" w:type="dxa"/>
          </w:tcPr>
          <w:p w14:paraId="5E79523C" w14:textId="6F54B138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0CADDA49" w14:textId="4572C195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 5 częstotliwości</w:t>
            </w:r>
          </w:p>
        </w:tc>
        <w:tc>
          <w:tcPr>
            <w:tcW w:w="3686" w:type="dxa"/>
          </w:tcPr>
          <w:p w14:paraId="049BC956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42C7C15" w14:textId="35C4BE09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5DB2440B" w14:textId="29A0F55E" w:rsidTr="002955DB">
        <w:trPr>
          <w:trHeight w:val="510"/>
        </w:trPr>
        <w:tc>
          <w:tcPr>
            <w:tcW w:w="535" w:type="dxa"/>
          </w:tcPr>
          <w:p w14:paraId="58F1ED9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5433AF5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automatycznej optymalizacji obrazu B przy pomocy jednego przycisku.</w:t>
            </w:r>
          </w:p>
        </w:tc>
        <w:tc>
          <w:tcPr>
            <w:tcW w:w="3719" w:type="dxa"/>
          </w:tcPr>
          <w:p w14:paraId="5DD96F8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9982AE3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EF1E0CE" w14:textId="57BB3FE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148BE698" w14:textId="404A0784" w:rsidTr="002955DB">
        <w:tc>
          <w:tcPr>
            <w:tcW w:w="535" w:type="dxa"/>
            <w:shd w:val="clear" w:color="auto" w:fill="BFBFBF" w:themeFill="background1" w:themeFillShade="BF"/>
          </w:tcPr>
          <w:p w14:paraId="1AE9445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01EECDF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Tryb M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41603DD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4315B6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730F3422" w14:textId="176EAA0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2CFBA909" w14:textId="294FECBF" w:rsidTr="002955DB">
        <w:trPr>
          <w:trHeight w:val="267"/>
        </w:trPr>
        <w:tc>
          <w:tcPr>
            <w:tcW w:w="535" w:type="dxa"/>
          </w:tcPr>
          <w:p w14:paraId="561A11D6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12B168F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Tryb M z Dopplerem Kolorowym</w:t>
            </w:r>
          </w:p>
        </w:tc>
        <w:tc>
          <w:tcPr>
            <w:tcW w:w="3719" w:type="dxa"/>
          </w:tcPr>
          <w:p w14:paraId="2D0D414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08EAFD0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A3A208B" w14:textId="0B7DF8B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52848CF6" w14:textId="22FF6770" w:rsidTr="002955DB">
        <w:trPr>
          <w:trHeight w:val="281"/>
        </w:trPr>
        <w:tc>
          <w:tcPr>
            <w:tcW w:w="535" w:type="dxa"/>
          </w:tcPr>
          <w:p w14:paraId="4D909C74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3FCEF45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Anatomiczny tryb M.</w:t>
            </w:r>
          </w:p>
        </w:tc>
        <w:tc>
          <w:tcPr>
            <w:tcW w:w="3719" w:type="dxa"/>
          </w:tcPr>
          <w:p w14:paraId="0180A48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F343FE8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B2FFFBE" w14:textId="7ABAFEA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55E5C" w14:paraId="582D253F" w14:textId="3B72DD83" w:rsidTr="002955DB">
        <w:tc>
          <w:tcPr>
            <w:tcW w:w="535" w:type="dxa"/>
            <w:shd w:val="clear" w:color="auto" w:fill="BFBFBF" w:themeFill="background1" w:themeFillShade="BF"/>
          </w:tcPr>
          <w:p w14:paraId="42208AF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757FF826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Tryb Doppler Kolorowy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495FC284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9B60D6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0A8BAFD" w14:textId="72C7869B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A311A" w14:paraId="24455887" w14:textId="241A51EE" w:rsidTr="002955DB">
        <w:tc>
          <w:tcPr>
            <w:tcW w:w="535" w:type="dxa"/>
            <w:shd w:val="clear" w:color="auto" w:fill="FFFFFF" w:themeFill="background1"/>
          </w:tcPr>
          <w:p w14:paraId="56FAD367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FFFFFF" w:themeFill="background1"/>
          </w:tcPr>
          <w:p w14:paraId="6F8CF75F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Maksymalna prędkość obrazowania w trybie CD min. 600 </w:t>
            </w:r>
            <w:proofErr w:type="spellStart"/>
            <w:r>
              <w:rPr>
                <w:rFonts w:eastAsia="Calibri"/>
              </w:rPr>
              <w:t>Hz</w:t>
            </w:r>
            <w:proofErr w:type="spellEnd"/>
          </w:p>
        </w:tc>
        <w:tc>
          <w:tcPr>
            <w:tcW w:w="3719" w:type="dxa"/>
            <w:shd w:val="clear" w:color="auto" w:fill="FFFFFF" w:themeFill="background1"/>
          </w:tcPr>
          <w:p w14:paraId="4E66EBDA" w14:textId="5D72D9FE" w:rsidR="002955DB" w:rsidRDefault="002955DB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0DFAF95E" w14:textId="454A4C89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Podać</w:t>
            </w:r>
          </w:p>
        </w:tc>
        <w:tc>
          <w:tcPr>
            <w:tcW w:w="3686" w:type="dxa"/>
            <w:shd w:val="clear" w:color="auto" w:fill="FFFFFF" w:themeFill="background1"/>
          </w:tcPr>
          <w:p w14:paraId="703D3661" w14:textId="7E1D349D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</w:t>
            </w:r>
            <w:r w:rsidRPr="000A762C">
              <w:rPr>
                <w:rFonts w:ascii="Calibri" w:eastAsia="Calibri" w:hAnsi="Calibri"/>
              </w:rPr>
              <w:t xml:space="preserve">600 </w:t>
            </w:r>
            <w:proofErr w:type="spellStart"/>
            <w:r w:rsidRPr="000A762C">
              <w:rPr>
                <w:rFonts w:ascii="Calibri" w:eastAsia="Calibri" w:hAnsi="Calibri"/>
              </w:rPr>
              <w:t>Hz</w:t>
            </w:r>
            <w:proofErr w:type="spellEnd"/>
            <w:r w:rsidRPr="000A762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–</w:t>
            </w:r>
            <w:r w:rsidRPr="000A762C">
              <w:rPr>
                <w:rFonts w:ascii="Calibri" w:eastAsia="Calibri" w:hAnsi="Calibri"/>
              </w:rPr>
              <w:t xml:space="preserve"> </w:t>
            </w:r>
            <w:r w:rsidR="00A21662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pkt</w:t>
            </w:r>
          </w:p>
          <w:p w14:paraId="3F72F037" w14:textId="77777777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&lt;= 600 – 0 pkt</w:t>
            </w:r>
          </w:p>
          <w:p w14:paraId="775C2005" w14:textId="437474E7" w:rsidR="00E55E5C" w:rsidRPr="000A762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(*)</w:t>
            </w:r>
          </w:p>
        </w:tc>
        <w:tc>
          <w:tcPr>
            <w:tcW w:w="1842" w:type="dxa"/>
            <w:shd w:val="clear" w:color="auto" w:fill="FFFFFF" w:themeFill="background1"/>
          </w:tcPr>
          <w:p w14:paraId="0F9DF88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Parametr oceniany</w:t>
            </w:r>
          </w:p>
          <w:p w14:paraId="20C5DF05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5E5C" w14:paraId="2B2E3A5C" w14:textId="62098833" w:rsidTr="002955DB">
        <w:trPr>
          <w:trHeight w:val="510"/>
        </w:trPr>
        <w:tc>
          <w:tcPr>
            <w:tcW w:w="535" w:type="dxa"/>
            <w:shd w:val="clear" w:color="auto" w:fill="auto"/>
          </w:tcPr>
          <w:p w14:paraId="1361FE80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316D249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PRF dla Dopplera kolorowego</w:t>
            </w:r>
          </w:p>
        </w:tc>
        <w:tc>
          <w:tcPr>
            <w:tcW w:w="3719" w:type="dxa"/>
            <w:shd w:val="clear" w:color="auto" w:fill="auto"/>
          </w:tcPr>
          <w:p w14:paraId="0A4F5D9B" w14:textId="21C6A7E0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43221950" w14:textId="110BBC9C" w:rsidR="00E55E5C" w:rsidRDefault="00E55E5C" w:rsidP="00E5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Min.  od 0,05KHz do 25KHz</w:t>
            </w:r>
          </w:p>
        </w:tc>
        <w:tc>
          <w:tcPr>
            <w:tcW w:w="3686" w:type="dxa"/>
            <w:shd w:val="clear" w:color="auto" w:fill="auto"/>
          </w:tcPr>
          <w:p w14:paraId="0E31E516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22BAEE03" w14:textId="0BB8B1F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C0B6C">
              <w:rPr>
                <w:rFonts w:ascii="Calibri" w:eastAsia="Calibri" w:hAnsi="Calibri"/>
              </w:rPr>
              <w:t>Wymagane</w:t>
            </w:r>
          </w:p>
        </w:tc>
      </w:tr>
      <w:tr w:rsidR="00E55E5C" w14:paraId="010173C1" w14:textId="7849A8A0" w:rsidTr="002955DB">
        <w:trPr>
          <w:trHeight w:val="507"/>
        </w:trPr>
        <w:tc>
          <w:tcPr>
            <w:tcW w:w="535" w:type="dxa"/>
            <w:shd w:val="clear" w:color="auto" w:fill="auto"/>
          </w:tcPr>
          <w:p w14:paraId="2781AC3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34B7CCA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automatycznie dostosowujące wzmocnienie w trybie Dopplera kolorowego</w:t>
            </w:r>
          </w:p>
        </w:tc>
        <w:tc>
          <w:tcPr>
            <w:tcW w:w="3719" w:type="dxa"/>
            <w:shd w:val="clear" w:color="auto" w:fill="auto"/>
          </w:tcPr>
          <w:p w14:paraId="0A3348B6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C79355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CD70387" w14:textId="478F9DB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C0B6C">
              <w:rPr>
                <w:rFonts w:ascii="Calibri" w:eastAsia="Calibri" w:hAnsi="Calibri"/>
              </w:rPr>
              <w:t>Wymagane</w:t>
            </w:r>
          </w:p>
        </w:tc>
      </w:tr>
      <w:tr w:rsidR="00E55E5C" w14:paraId="5CCC95C1" w14:textId="1FAF2032" w:rsidTr="002955DB">
        <w:trPr>
          <w:trHeight w:val="456"/>
        </w:trPr>
        <w:tc>
          <w:tcPr>
            <w:tcW w:w="535" w:type="dxa"/>
            <w:shd w:val="clear" w:color="auto" w:fill="auto"/>
          </w:tcPr>
          <w:p w14:paraId="2FC2588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DCA18D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Maksymalny kąt pochylenia bramki Kolorowego Dopplera</w:t>
            </w:r>
          </w:p>
        </w:tc>
        <w:tc>
          <w:tcPr>
            <w:tcW w:w="3719" w:type="dxa"/>
            <w:shd w:val="clear" w:color="auto" w:fill="auto"/>
          </w:tcPr>
          <w:p w14:paraId="15B2FD5E" w14:textId="0EAEC6B5" w:rsidR="00E55E5C" w:rsidRDefault="00E55E5C" w:rsidP="00E55E5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5D27DC7D" w14:textId="41347D2D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≥ +/- 30°</w:t>
            </w:r>
          </w:p>
        </w:tc>
        <w:tc>
          <w:tcPr>
            <w:tcW w:w="3686" w:type="dxa"/>
            <w:shd w:val="clear" w:color="auto" w:fill="auto"/>
          </w:tcPr>
          <w:p w14:paraId="5D428A9D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C72E2F3" w14:textId="6BA1E7D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C0B6C">
              <w:rPr>
                <w:rFonts w:ascii="Calibri" w:eastAsia="Calibri" w:hAnsi="Calibri"/>
              </w:rPr>
              <w:t>Wymagane</w:t>
            </w:r>
          </w:p>
        </w:tc>
      </w:tr>
      <w:tr w:rsidR="00E55E5C" w14:paraId="0FB77ACE" w14:textId="7E79545F" w:rsidTr="002955DB">
        <w:trPr>
          <w:trHeight w:val="1215"/>
        </w:trPr>
        <w:tc>
          <w:tcPr>
            <w:tcW w:w="535" w:type="dxa"/>
            <w:shd w:val="clear" w:color="auto" w:fill="auto"/>
          </w:tcPr>
          <w:p w14:paraId="2F99FC7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176EB32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3719" w:type="dxa"/>
            <w:shd w:val="clear" w:color="auto" w:fill="auto"/>
          </w:tcPr>
          <w:p w14:paraId="0A29BD13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7E47488E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FA6C763" w14:textId="3D48210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C0B6C">
              <w:rPr>
                <w:rFonts w:ascii="Calibri" w:eastAsia="Calibri" w:hAnsi="Calibri"/>
              </w:rPr>
              <w:t>Wymagane</w:t>
            </w:r>
          </w:p>
        </w:tc>
      </w:tr>
      <w:tr w:rsidR="00E55E5C" w14:paraId="058CE500" w14:textId="0C3BD2A5" w:rsidTr="002955DB">
        <w:trPr>
          <w:trHeight w:val="553"/>
        </w:trPr>
        <w:tc>
          <w:tcPr>
            <w:tcW w:w="535" w:type="dxa"/>
            <w:shd w:val="clear" w:color="auto" w:fill="auto"/>
          </w:tcPr>
          <w:p w14:paraId="0CEEF73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68E0225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Obrazowanie złożeniowe (B+B/CD) w czasie rzeczywistym</w:t>
            </w:r>
          </w:p>
        </w:tc>
        <w:tc>
          <w:tcPr>
            <w:tcW w:w="3719" w:type="dxa"/>
            <w:shd w:val="clear" w:color="auto" w:fill="auto"/>
          </w:tcPr>
          <w:p w14:paraId="50F51C2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645244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E0CC7D3" w14:textId="1329235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BC0B6C">
              <w:rPr>
                <w:rFonts w:ascii="Calibri" w:eastAsia="Calibri" w:hAnsi="Calibri"/>
              </w:rPr>
              <w:t>Wymagane</w:t>
            </w:r>
          </w:p>
        </w:tc>
      </w:tr>
      <w:tr w:rsidR="00EA311A" w14:paraId="7E20979D" w14:textId="7B5AD938" w:rsidTr="002955DB">
        <w:trPr>
          <w:trHeight w:val="330"/>
        </w:trPr>
        <w:tc>
          <w:tcPr>
            <w:tcW w:w="535" w:type="dxa"/>
            <w:shd w:val="clear" w:color="auto" w:fill="BFBFBF" w:themeFill="background1" w:themeFillShade="BF"/>
          </w:tcPr>
          <w:p w14:paraId="0939EF7E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0EA57AFC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Spektralny Doppler Pulsacyjny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7D6BD096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C2E0FCB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674C2503" w14:textId="47B80C00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A311A" w14:paraId="4BFEA171" w14:textId="6F34E50A" w:rsidTr="002955DB">
        <w:trPr>
          <w:trHeight w:val="301"/>
        </w:trPr>
        <w:tc>
          <w:tcPr>
            <w:tcW w:w="535" w:type="dxa"/>
            <w:shd w:val="clear" w:color="auto" w:fill="auto"/>
          </w:tcPr>
          <w:p w14:paraId="43655D11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22B038E8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PRF dla Dopplera Pulsacyjnego</w:t>
            </w:r>
          </w:p>
        </w:tc>
        <w:tc>
          <w:tcPr>
            <w:tcW w:w="3719" w:type="dxa"/>
            <w:shd w:val="clear" w:color="auto" w:fill="auto"/>
          </w:tcPr>
          <w:p w14:paraId="7BD2FBA9" w14:textId="680D80A6" w:rsidR="002955DB" w:rsidRDefault="002955DB" w:rsidP="002955D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TAK</w:t>
            </w:r>
          </w:p>
          <w:p w14:paraId="5D83ED0D" w14:textId="32DDA36B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Min. od 2KHz do 35KHz</w:t>
            </w:r>
          </w:p>
        </w:tc>
        <w:tc>
          <w:tcPr>
            <w:tcW w:w="3686" w:type="dxa"/>
            <w:shd w:val="clear" w:color="auto" w:fill="auto"/>
          </w:tcPr>
          <w:p w14:paraId="292A0495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B43A1A0" w14:textId="2C3D100E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Wymagane</w:t>
            </w:r>
          </w:p>
        </w:tc>
      </w:tr>
      <w:tr w:rsidR="00EA311A" w14:paraId="220214F8" w14:textId="4C9C4DAB" w:rsidTr="002955DB">
        <w:tc>
          <w:tcPr>
            <w:tcW w:w="535" w:type="dxa"/>
          </w:tcPr>
          <w:p w14:paraId="028459AD" w14:textId="77777777" w:rsidR="00EA311A" w:rsidRDefault="00EA311A" w:rsidP="00233F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A70EB5C" w14:textId="77777777" w:rsidR="00EA311A" w:rsidRDefault="00EA311A" w:rsidP="00233F5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Regulacja wielkości bramki w Dopplerze Pulsacyjnym min.0,5-20 mm</w:t>
            </w:r>
          </w:p>
        </w:tc>
        <w:tc>
          <w:tcPr>
            <w:tcW w:w="3719" w:type="dxa"/>
          </w:tcPr>
          <w:p w14:paraId="517DED37" w14:textId="67024473" w:rsidR="002955DB" w:rsidRDefault="002955DB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4901F407" w14:textId="55199535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Podać</w:t>
            </w:r>
          </w:p>
        </w:tc>
        <w:tc>
          <w:tcPr>
            <w:tcW w:w="3686" w:type="dxa"/>
          </w:tcPr>
          <w:p w14:paraId="6AFB8596" w14:textId="7D2FDA22" w:rsidR="00EA311A" w:rsidRDefault="00EA311A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&gt;20mm -</w:t>
            </w:r>
            <w:r w:rsidR="00A21662">
              <w:rPr>
                <w:rFonts w:ascii="Calibri" w:eastAsia="Calibri" w:hAnsi="Calibri"/>
              </w:rPr>
              <w:t xml:space="preserve">8 </w:t>
            </w:r>
            <w:r>
              <w:rPr>
                <w:rFonts w:ascii="Calibri" w:eastAsia="Calibri" w:hAnsi="Calibri"/>
              </w:rPr>
              <w:t>pkt</w:t>
            </w:r>
          </w:p>
          <w:p w14:paraId="354729D7" w14:textId="3FAC9389" w:rsidR="00EA311A" w:rsidRDefault="00CC0291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Od 0,5 do </w:t>
            </w:r>
            <w:r w:rsidR="00EA311A">
              <w:rPr>
                <w:rFonts w:ascii="Calibri" w:eastAsia="Calibri" w:hAnsi="Calibri"/>
              </w:rPr>
              <w:t>20mm- 0 pkt</w:t>
            </w:r>
          </w:p>
          <w:p w14:paraId="4E40AB8D" w14:textId="1F3B9D41" w:rsidR="00E55E5C" w:rsidRPr="000A762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(*)</w:t>
            </w:r>
          </w:p>
        </w:tc>
        <w:tc>
          <w:tcPr>
            <w:tcW w:w="1842" w:type="dxa"/>
          </w:tcPr>
          <w:p w14:paraId="235C6B18" w14:textId="1DBEBFBB" w:rsidR="00EA311A" w:rsidRDefault="00E55E5C" w:rsidP="00233F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Parametr oceniany</w:t>
            </w:r>
          </w:p>
        </w:tc>
      </w:tr>
      <w:tr w:rsidR="00E55E5C" w14:paraId="70281040" w14:textId="2B85469F" w:rsidTr="002955DB">
        <w:trPr>
          <w:trHeight w:val="266"/>
        </w:trPr>
        <w:tc>
          <w:tcPr>
            <w:tcW w:w="535" w:type="dxa"/>
          </w:tcPr>
          <w:p w14:paraId="44EB324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DF4B2E0" w14:textId="77777777" w:rsidR="00E55E5C" w:rsidRDefault="00E55E5C" w:rsidP="00E55E5C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Tryb</w:t>
            </w:r>
            <w:proofErr w:type="spellEnd"/>
            <w:r>
              <w:rPr>
                <w:rFonts w:eastAsia="Calibri"/>
                <w:lang w:val="en-US"/>
              </w:rPr>
              <w:t xml:space="preserve"> Triplex (B+CD/PD+PWD)</w:t>
            </w:r>
          </w:p>
        </w:tc>
        <w:tc>
          <w:tcPr>
            <w:tcW w:w="3719" w:type="dxa"/>
          </w:tcPr>
          <w:p w14:paraId="7F7EF01F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43CED0A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2F2FF81" w14:textId="0154DD3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4D761C">
              <w:rPr>
                <w:rFonts w:ascii="Calibri" w:eastAsia="Calibri" w:hAnsi="Calibri"/>
              </w:rPr>
              <w:t>Wymagane</w:t>
            </w:r>
          </w:p>
        </w:tc>
      </w:tr>
      <w:tr w:rsidR="00E55E5C" w14:paraId="1D186A4C" w14:textId="2F40C51E" w:rsidTr="002955DB">
        <w:trPr>
          <w:trHeight w:val="465"/>
        </w:trPr>
        <w:tc>
          <w:tcPr>
            <w:tcW w:w="535" w:type="dxa"/>
            <w:shd w:val="clear" w:color="auto" w:fill="auto"/>
          </w:tcPr>
          <w:p w14:paraId="4C04692D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6043BBF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3719" w:type="dxa"/>
            <w:shd w:val="clear" w:color="auto" w:fill="auto"/>
          </w:tcPr>
          <w:p w14:paraId="218FAE2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2019E950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2D6CDCA" w14:textId="2FB6E3E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4D761C">
              <w:rPr>
                <w:rFonts w:ascii="Calibri" w:eastAsia="Calibri" w:hAnsi="Calibri"/>
              </w:rPr>
              <w:t>Wymagane</w:t>
            </w:r>
          </w:p>
        </w:tc>
      </w:tr>
      <w:tr w:rsidR="00E55E5C" w14:paraId="3029C2CB" w14:textId="65A19992" w:rsidTr="002955DB">
        <w:trPr>
          <w:trHeight w:val="465"/>
        </w:trPr>
        <w:tc>
          <w:tcPr>
            <w:tcW w:w="535" w:type="dxa"/>
            <w:shd w:val="clear" w:color="auto" w:fill="auto"/>
          </w:tcPr>
          <w:p w14:paraId="4CB29CF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7B3D2BF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Jednoprzyciskowa funkcja automatycznie umieszczająca bramkę SV w trybie PWD w środku naczynia wraz z automatycznym ustawieniem kąta korekcji.</w:t>
            </w:r>
          </w:p>
        </w:tc>
        <w:tc>
          <w:tcPr>
            <w:tcW w:w="3719" w:type="dxa"/>
            <w:shd w:val="clear" w:color="auto" w:fill="auto"/>
          </w:tcPr>
          <w:p w14:paraId="74CB7F7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DE5B3A6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38D520E" w14:textId="1652618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4D761C">
              <w:rPr>
                <w:rFonts w:ascii="Calibri" w:eastAsia="Calibri" w:hAnsi="Calibri"/>
              </w:rPr>
              <w:t>Wymagane</w:t>
            </w:r>
          </w:p>
        </w:tc>
      </w:tr>
      <w:tr w:rsidR="00EA311A" w14:paraId="02CAB034" w14:textId="5F9198A8" w:rsidTr="002955DB">
        <w:tc>
          <w:tcPr>
            <w:tcW w:w="535" w:type="dxa"/>
            <w:shd w:val="clear" w:color="auto" w:fill="BFBFBF" w:themeFill="background1" w:themeFillShade="BF"/>
          </w:tcPr>
          <w:p w14:paraId="4D22B745" w14:textId="77777777" w:rsidR="00EA311A" w:rsidRDefault="00EA311A" w:rsidP="00233F50">
            <w:pPr>
              <w:pStyle w:val="Akapitzlist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47DD9D85" w14:textId="77777777" w:rsidR="00EA311A" w:rsidRDefault="00EA311A" w:rsidP="00233F5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INNE FUNKCJE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1BF0CDC9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00136307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6F9A605C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</w:tr>
      <w:tr w:rsidR="00E55E5C" w14:paraId="4EB9E8A0" w14:textId="106FA8E1" w:rsidTr="002955DB">
        <w:trPr>
          <w:trHeight w:val="633"/>
        </w:trPr>
        <w:tc>
          <w:tcPr>
            <w:tcW w:w="535" w:type="dxa"/>
          </w:tcPr>
          <w:p w14:paraId="34D6784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2D05A6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Obrazowanie krzyżowe na głowicach liniowych i </w:t>
            </w:r>
            <w:proofErr w:type="spellStart"/>
            <w:r>
              <w:rPr>
                <w:rFonts w:eastAsia="Calibri"/>
              </w:rPr>
              <w:t>convex</w:t>
            </w:r>
            <w:proofErr w:type="spellEnd"/>
          </w:p>
        </w:tc>
        <w:tc>
          <w:tcPr>
            <w:tcW w:w="3719" w:type="dxa"/>
          </w:tcPr>
          <w:p w14:paraId="2E2914A9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  <w:p w14:paraId="790A58C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7 ustawień</w:t>
            </w:r>
          </w:p>
        </w:tc>
        <w:tc>
          <w:tcPr>
            <w:tcW w:w="3686" w:type="dxa"/>
          </w:tcPr>
          <w:p w14:paraId="1CFDC6A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26AE722B" w14:textId="6E40DD6C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9D227C">
              <w:rPr>
                <w:rFonts w:ascii="Calibri" w:eastAsia="Calibri" w:hAnsi="Calibri"/>
              </w:rPr>
              <w:t>Wymagane</w:t>
            </w:r>
          </w:p>
        </w:tc>
      </w:tr>
      <w:tr w:rsidR="00E55E5C" w14:paraId="24C6C666" w14:textId="0D5E9877" w:rsidTr="002955DB">
        <w:trPr>
          <w:trHeight w:val="415"/>
        </w:trPr>
        <w:tc>
          <w:tcPr>
            <w:tcW w:w="535" w:type="dxa"/>
            <w:shd w:val="clear" w:color="auto" w:fill="auto"/>
          </w:tcPr>
          <w:p w14:paraId="4D1E2FA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1A17A264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powiększenia obrazu diagnostycznego - zoom</w:t>
            </w:r>
          </w:p>
        </w:tc>
        <w:tc>
          <w:tcPr>
            <w:tcW w:w="3719" w:type="dxa"/>
            <w:shd w:val="clear" w:color="auto" w:fill="auto"/>
          </w:tcPr>
          <w:p w14:paraId="17BDA60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19824C0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10BD398" w14:textId="497B5CD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9D227C">
              <w:rPr>
                <w:rFonts w:ascii="Calibri" w:eastAsia="Calibri" w:hAnsi="Calibri"/>
              </w:rPr>
              <w:t>Wymagane</w:t>
            </w:r>
          </w:p>
        </w:tc>
      </w:tr>
      <w:tr w:rsidR="00E55E5C" w14:paraId="391B9530" w14:textId="3DC110D6" w:rsidTr="002955DB">
        <w:trPr>
          <w:trHeight w:val="1125"/>
        </w:trPr>
        <w:tc>
          <w:tcPr>
            <w:tcW w:w="535" w:type="dxa"/>
            <w:shd w:val="clear" w:color="auto" w:fill="auto"/>
          </w:tcPr>
          <w:p w14:paraId="78B5F910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7820DBF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Zaawansowany filtr do redukcji szumów </w:t>
            </w:r>
            <w:proofErr w:type="spellStart"/>
            <w:r>
              <w:rPr>
                <w:rFonts w:eastAsia="Calibri"/>
              </w:rPr>
              <w:t>specklowych</w:t>
            </w:r>
            <w:proofErr w:type="spellEnd"/>
            <w:r>
              <w:rPr>
                <w:rFonts w:eastAsia="Calibri"/>
              </w:rPr>
              <w:t xml:space="preserve"> polepszający obrazowanie w trybie 2D z jednoczesnym uwydatnieniem granic tkanek o różnej </w:t>
            </w:r>
            <w:proofErr w:type="spellStart"/>
            <w:r>
              <w:rPr>
                <w:rFonts w:eastAsia="Calibri"/>
              </w:rPr>
              <w:t>echogeniczności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1FA4587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7EE1D7AA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2AFB870" w14:textId="1CA6620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9D227C">
              <w:rPr>
                <w:rFonts w:ascii="Calibri" w:eastAsia="Calibri" w:hAnsi="Calibri"/>
              </w:rPr>
              <w:t>Wymagane</w:t>
            </w:r>
          </w:p>
        </w:tc>
      </w:tr>
      <w:tr w:rsidR="00E55E5C" w14:paraId="1CFDDAF4" w14:textId="1A4365B3" w:rsidTr="002955DB">
        <w:trPr>
          <w:trHeight w:val="601"/>
        </w:trPr>
        <w:tc>
          <w:tcPr>
            <w:tcW w:w="535" w:type="dxa"/>
            <w:shd w:val="clear" w:color="auto" w:fill="auto"/>
          </w:tcPr>
          <w:p w14:paraId="723712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5D91D70" w14:textId="77777777" w:rsidR="00E55E5C" w:rsidRPr="00312022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  <w:strike/>
              </w:rPr>
            </w:pPr>
            <w:r w:rsidRPr="00312022">
              <w:rPr>
                <w:rFonts w:eastAsia="Calibri"/>
                <w:strike/>
              </w:rPr>
              <w:t xml:space="preserve">Możliwość mechanicznej zmiany płaszczyzny obrazowania na głowicy wolumetrycznej </w:t>
            </w:r>
            <w:proofErr w:type="spellStart"/>
            <w:r w:rsidRPr="00312022">
              <w:rPr>
                <w:rFonts w:eastAsia="Calibri"/>
                <w:strike/>
              </w:rPr>
              <w:t>convex</w:t>
            </w:r>
            <w:proofErr w:type="spellEnd"/>
            <w:r w:rsidRPr="00312022">
              <w:rPr>
                <w:rFonts w:eastAsia="Calibri"/>
                <w:strike/>
              </w:rPr>
              <w:t xml:space="preserve">, </w:t>
            </w:r>
            <w:proofErr w:type="spellStart"/>
            <w:r w:rsidRPr="00312022">
              <w:rPr>
                <w:rFonts w:eastAsia="Calibri"/>
                <w:strike/>
              </w:rPr>
              <w:t>microconvex</w:t>
            </w:r>
            <w:proofErr w:type="spellEnd"/>
            <w:r w:rsidRPr="00312022">
              <w:rPr>
                <w:rFonts w:eastAsia="Calibri"/>
                <w:strike/>
              </w:rPr>
              <w:t xml:space="preserve"> (rotacja przetworników), funkcja realizowana z poziomu ekranu dotykowego</w:t>
            </w:r>
          </w:p>
        </w:tc>
        <w:tc>
          <w:tcPr>
            <w:tcW w:w="3719" w:type="dxa"/>
            <w:shd w:val="clear" w:color="auto" w:fill="auto"/>
          </w:tcPr>
          <w:p w14:paraId="354B18F2" w14:textId="77777777" w:rsidR="00E55E5C" w:rsidRPr="00312022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  <w:strike/>
              </w:rPr>
            </w:pPr>
            <w:r w:rsidRPr="00312022">
              <w:rPr>
                <w:rFonts w:eastAsia="Calibri"/>
                <w:strike/>
              </w:rPr>
              <w:t>TAK</w:t>
            </w:r>
          </w:p>
          <w:p w14:paraId="1D08CBCA" w14:textId="77777777" w:rsidR="00E55E5C" w:rsidRPr="00312022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  <w:strike/>
              </w:rPr>
            </w:pPr>
            <w:r w:rsidRPr="00312022">
              <w:rPr>
                <w:rFonts w:eastAsia="Calibri"/>
                <w:strike/>
              </w:rPr>
              <w:t xml:space="preserve">Min. </w:t>
            </w:r>
            <w:r w:rsidRPr="00312022">
              <w:rPr>
                <w:rFonts w:eastAsia="Calibri"/>
                <w:strike/>
                <w:sz w:val="20"/>
                <w:szCs w:val="20"/>
              </w:rPr>
              <w:t>⁺∕₋ 45⁰</w:t>
            </w:r>
          </w:p>
        </w:tc>
        <w:tc>
          <w:tcPr>
            <w:tcW w:w="3686" w:type="dxa"/>
            <w:shd w:val="clear" w:color="auto" w:fill="auto"/>
          </w:tcPr>
          <w:p w14:paraId="757ECFFC" w14:textId="77777777" w:rsidR="00E55E5C" w:rsidRPr="00312022" w:rsidRDefault="00E55E5C" w:rsidP="00E55E5C">
            <w:pPr>
              <w:spacing w:after="0" w:line="240" w:lineRule="auto"/>
              <w:rPr>
                <w:rFonts w:ascii="Calibri" w:eastAsia="Calibri" w:hAnsi="Calibri"/>
                <w:strike/>
              </w:rPr>
            </w:pPr>
          </w:p>
        </w:tc>
        <w:tc>
          <w:tcPr>
            <w:tcW w:w="1842" w:type="dxa"/>
          </w:tcPr>
          <w:p w14:paraId="26A142AB" w14:textId="360B74EB" w:rsidR="00E55E5C" w:rsidRPr="00312022" w:rsidRDefault="00E55E5C" w:rsidP="00E55E5C">
            <w:pPr>
              <w:spacing w:after="0" w:line="240" w:lineRule="auto"/>
              <w:rPr>
                <w:rFonts w:ascii="Calibri" w:eastAsia="Calibri" w:hAnsi="Calibri"/>
                <w:strike/>
              </w:rPr>
            </w:pPr>
            <w:r w:rsidRPr="00312022">
              <w:rPr>
                <w:rFonts w:ascii="Calibri" w:eastAsia="Calibri" w:hAnsi="Calibri"/>
                <w:strike/>
              </w:rPr>
              <w:t>Wymagane</w:t>
            </w:r>
          </w:p>
        </w:tc>
      </w:tr>
      <w:tr w:rsidR="00E55E5C" w14:paraId="3FFB6E77" w14:textId="13876E45" w:rsidTr="002955DB">
        <w:tc>
          <w:tcPr>
            <w:tcW w:w="535" w:type="dxa"/>
            <w:shd w:val="clear" w:color="auto" w:fill="FFFFFF" w:themeFill="background1"/>
          </w:tcPr>
          <w:p w14:paraId="51C5856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FFFFFF" w:themeFill="background1"/>
          </w:tcPr>
          <w:p w14:paraId="219B943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Zaawansowany tryb Dopplerowski dedykowany do obrazowania wysokiej czułości i rozdzielczości do wykrywania  bardzo wolnych przepływów.</w:t>
            </w:r>
          </w:p>
        </w:tc>
        <w:tc>
          <w:tcPr>
            <w:tcW w:w="3719" w:type="dxa"/>
            <w:shd w:val="clear" w:color="auto" w:fill="FFFFFF" w:themeFill="background1"/>
          </w:tcPr>
          <w:p w14:paraId="6890D21F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FFFFFF" w:themeFill="background1"/>
          </w:tcPr>
          <w:p w14:paraId="16D9E38E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9DFFDE" w14:textId="7091350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9D227C">
              <w:rPr>
                <w:rFonts w:ascii="Calibri" w:eastAsia="Calibri" w:hAnsi="Calibri"/>
              </w:rPr>
              <w:t>Wymagane</w:t>
            </w:r>
          </w:p>
        </w:tc>
      </w:tr>
      <w:tr w:rsidR="00E55E5C" w14:paraId="449BC24F" w14:textId="416DC755" w:rsidTr="002955DB">
        <w:tc>
          <w:tcPr>
            <w:tcW w:w="535" w:type="dxa"/>
            <w:shd w:val="clear" w:color="auto" w:fill="FFFFFF" w:themeFill="background1"/>
          </w:tcPr>
          <w:p w14:paraId="2BC9A7B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FFFFFF" w:themeFill="background1"/>
          </w:tcPr>
          <w:p w14:paraId="723310AF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automatycznych pomiarów biometrii płodu</w:t>
            </w:r>
          </w:p>
        </w:tc>
        <w:tc>
          <w:tcPr>
            <w:tcW w:w="3719" w:type="dxa"/>
            <w:shd w:val="clear" w:color="auto" w:fill="FFFFFF" w:themeFill="background1"/>
          </w:tcPr>
          <w:p w14:paraId="2C13EC2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FFFFFF" w:themeFill="background1"/>
          </w:tcPr>
          <w:p w14:paraId="13587C0D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B84DFFF" w14:textId="256EB6A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06C5">
              <w:rPr>
                <w:rFonts w:ascii="Calibri" w:eastAsia="Calibri" w:hAnsi="Calibri"/>
              </w:rPr>
              <w:t>Wymagane</w:t>
            </w:r>
          </w:p>
        </w:tc>
      </w:tr>
      <w:tr w:rsidR="00E55E5C" w14:paraId="17E9931B" w14:textId="2392047E" w:rsidTr="002955DB">
        <w:tc>
          <w:tcPr>
            <w:tcW w:w="535" w:type="dxa"/>
            <w:shd w:val="clear" w:color="auto" w:fill="FFFFFF" w:themeFill="background1"/>
          </w:tcPr>
          <w:p w14:paraId="267A246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FFFFFF" w:themeFill="background1"/>
          </w:tcPr>
          <w:p w14:paraId="36D30C6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Oprogramowanie służące  do szczegółowego obrazowania drobnych obiektów (w niewielkim stopniu różniących się </w:t>
            </w:r>
            <w:proofErr w:type="spellStart"/>
            <w:r>
              <w:rPr>
                <w:rFonts w:eastAsia="Calibri"/>
              </w:rPr>
              <w:t>echogenicznością</w:t>
            </w:r>
            <w:proofErr w:type="spellEnd"/>
            <w:r>
              <w:rPr>
                <w:rFonts w:eastAsia="Calibri"/>
              </w:rPr>
              <w:t xml:space="preserve"> od otaczających tkanek), umożliwiające dokładną wizualizację włókien mięśniowych, przyczepów, ścięgien jak także innych struktur anatomicznych znacznie, poprawiające rozdzielczość uzyskanych obrazów.</w:t>
            </w:r>
          </w:p>
        </w:tc>
        <w:tc>
          <w:tcPr>
            <w:tcW w:w="3719" w:type="dxa"/>
            <w:shd w:val="clear" w:color="auto" w:fill="FFFFFF" w:themeFill="background1"/>
          </w:tcPr>
          <w:p w14:paraId="598FEA31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FFFFFF" w:themeFill="background1"/>
          </w:tcPr>
          <w:p w14:paraId="01182FA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3C31ADC" w14:textId="2362D1C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06C5">
              <w:rPr>
                <w:rFonts w:ascii="Calibri" w:eastAsia="Calibri" w:hAnsi="Calibri"/>
              </w:rPr>
              <w:t>Wymagane</w:t>
            </w:r>
          </w:p>
        </w:tc>
      </w:tr>
      <w:tr w:rsidR="00E55E5C" w14:paraId="4F391972" w14:textId="5EEA2F87" w:rsidTr="002955DB">
        <w:tc>
          <w:tcPr>
            <w:tcW w:w="535" w:type="dxa"/>
            <w:shd w:val="clear" w:color="auto" w:fill="auto"/>
          </w:tcPr>
          <w:p w14:paraId="76BD406F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555DCE8F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Oprogramowanie pomiarowe do badań min:</w:t>
            </w:r>
          </w:p>
          <w:p w14:paraId="0ACA194C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brzusznych</w:t>
            </w:r>
          </w:p>
          <w:p w14:paraId="063927D1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kardiologicznych</w:t>
            </w:r>
          </w:p>
          <w:p w14:paraId="59B94109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ginekologicznych</w:t>
            </w:r>
          </w:p>
          <w:p w14:paraId="3300D461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położniczych</w:t>
            </w:r>
          </w:p>
          <w:p w14:paraId="41E06C79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mięśniowoszkieletowych</w:t>
            </w:r>
            <w:proofErr w:type="spellEnd"/>
          </w:p>
          <w:p w14:paraId="59AE32A0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pediatrycznych</w:t>
            </w:r>
          </w:p>
          <w:p w14:paraId="0AD907B5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małych narządów</w:t>
            </w:r>
          </w:p>
          <w:p w14:paraId="43096D97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transkranialnych</w:t>
            </w:r>
            <w:proofErr w:type="spellEnd"/>
          </w:p>
          <w:p w14:paraId="5BBE1498" w14:textId="77777777" w:rsidR="00E55E5C" w:rsidRDefault="00E55E5C" w:rsidP="00E55E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urologicznych</w:t>
            </w:r>
          </w:p>
          <w:p w14:paraId="2628E3C9" w14:textId="77777777" w:rsidR="00E55E5C" w:rsidRDefault="00E55E5C" w:rsidP="00E55E5C">
            <w:pPr>
              <w:spacing w:after="0" w:line="240" w:lineRule="auto"/>
              <w:ind w:left="7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719" w:type="dxa"/>
            <w:shd w:val="clear" w:color="auto" w:fill="auto"/>
          </w:tcPr>
          <w:p w14:paraId="09B76453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5B90708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92E446E" w14:textId="2117A63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06C5">
              <w:rPr>
                <w:rFonts w:ascii="Calibri" w:eastAsia="Calibri" w:hAnsi="Calibri"/>
              </w:rPr>
              <w:t>Wymagane</w:t>
            </w:r>
          </w:p>
        </w:tc>
      </w:tr>
      <w:tr w:rsidR="00E55E5C" w14:paraId="1EFC275E" w14:textId="5F040980" w:rsidTr="002955DB">
        <w:trPr>
          <w:trHeight w:val="1584"/>
        </w:trPr>
        <w:tc>
          <w:tcPr>
            <w:tcW w:w="535" w:type="dxa"/>
          </w:tcPr>
          <w:p w14:paraId="5C920BA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9D6967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Pomiary podstawowe na obrazie:</w:t>
            </w:r>
          </w:p>
          <w:p w14:paraId="6857D415" w14:textId="77777777" w:rsidR="00E55E5C" w:rsidRDefault="00E55E5C" w:rsidP="00E55E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pomiar odległości,</w:t>
            </w:r>
          </w:p>
          <w:p w14:paraId="0C701CF2" w14:textId="77777777" w:rsidR="00E55E5C" w:rsidRDefault="00E55E5C" w:rsidP="00E55E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obwodu,</w:t>
            </w:r>
          </w:p>
          <w:p w14:paraId="4413384B" w14:textId="77777777" w:rsidR="00E55E5C" w:rsidRDefault="00E55E5C" w:rsidP="00E55E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pola powierzchni,</w:t>
            </w:r>
          </w:p>
          <w:p w14:paraId="306380EB" w14:textId="77777777" w:rsidR="00E55E5C" w:rsidRDefault="00E55E5C" w:rsidP="00E55E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objętości</w:t>
            </w:r>
          </w:p>
        </w:tc>
        <w:tc>
          <w:tcPr>
            <w:tcW w:w="3719" w:type="dxa"/>
          </w:tcPr>
          <w:p w14:paraId="745591E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11CA7521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8ED4FAA" w14:textId="3BEBBE8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D0614C">
              <w:rPr>
                <w:rFonts w:ascii="Calibri" w:eastAsia="Calibri" w:hAnsi="Calibri"/>
              </w:rPr>
              <w:t>Wymagane</w:t>
            </w:r>
          </w:p>
        </w:tc>
      </w:tr>
      <w:tr w:rsidR="00E55E5C" w14:paraId="79B82F0D" w14:textId="0315F046" w:rsidTr="002955DB">
        <w:trPr>
          <w:trHeight w:val="414"/>
        </w:trPr>
        <w:tc>
          <w:tcPr>
            <w:tcW w:w="535" w:type="dxa"/>
            <w:shd w:val="clear" w:color="auto" w:fill="auto"/>
          </w:tcPr>
          <w:p w14:paraId="4A7EF35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34A920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stworzenia własnych pomiarów i formuł obliczeniowych.</w:t>
            </w:r>
          </w:p>
        </w:tc>
        <w:tc>
          <w:tcPr>
            <w:tcW w:w="3719" w:type="dxa"/>
            <w:shd w:val="clear" w:color="auto" w:fill="auto"/>
          </w:tcPr>
          <w:p w14:paraId="5ECFB65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193AF4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BAF53CA" w14:textId="5DF9F0E0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D0614C">
              <w:rPr>
                <w:rFonts w:ascii="Calibri" w:eastAsia="Calibri" w:hAnsi="Calibri"/>
              </w:rPr>
              <w:t>Wymagane</w:t>
            </w:r>
          </w:p>
        </w:tc>
      </w:tr>
      <w:tr w:rsidR="00E55E5C" w14:paraId="7B446EFE" w14:textId="102E6C97" w:rsidTr="002955DB">
        <w:trPr>
          <w:trHeight w:val="531"/>
        </w:trPr>
        <w:tc>
          <w:tcPr>
            <w:tcW w:w="535" w:type="dxa"/>
            <w:shd w:val="clear" w:color="auto" w:fill="auto"/>
          </w:tcPr>
          <w:p w14:paraId="29F1F40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22B25A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Funkcja obrazująca powiększenie znacznika pomiarowego (lupa), pozwalająca wykonywać pomiary z bardzo dużą precyzją bez </w:t>
            </w:r>
            <w:r>
              <w:rPr>
                <w:rFonts w:eastAsia="Calibri"/>
              </w:rPr>
              <w:lastRenderedPageBreak/>
              <w:t>konieczności powiększania obszaru zainteresowania. Okno powiększenia wyświetlone poza obrazem diagnostycznym.</w:t>
            </w:r>
          </w:p>
        </w:tc>
        <w:tc>
          <w:tcPr>
            <w:tcW w:w="3719" w:type="dxa"/>
            <w:shd w:val="clear" w:color="auto" w:fill="auto"/>
          </w:tcPr>
          <w:p w14:paraId="0C515117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TAK</w:t>
            </w:r>
          </w:p>
        </w:tc>
        <w:tc>
          <w:tcPr>
            <w:tcW w:w="3686" w:type="dxa"/>
            <w:shd w:val="clear" w:color="auto" w:fill="auto"/>
          </w:tcPr>
          <w:p w14:paraId="26A0A0C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0089F2A" w14:textId="3191DF33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5DDD1BB8" w14:textId="45CF04F2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0B6306C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7107C78C" w14:textId="77777777" w:rsidR="00E55E5C" w:rsidRDefault="00E55E5C" w:rsidP="00E55E5C">
            <w:pPr>
              <w:pStyle w:val="Default"/>
              <w:jc w:val="both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3719" w:type="dxa"/>
            <w:shd w:val="clear" w:color="auto" w:fill="auto"/>
          </w:tcPr>
          <w:p w14:paraId="527F3C1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763156D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1FD86F7" w14:textId="442C803E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014634FF" w14:textId="662F7D68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067D42E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E7B6DD6" w14:textId="77777777" w:rsidR="00E55E5C" w:rsidRDefault="00E55E5C" w:rsidP="00E55E5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Fabrycznie montowana wysuwana klawiatura</w:t>
            </w:r>
          </w:p>
        </w:tc>
        <w:tc>
          <w:tcPr>
            <w:tcW w:w="3719" w:type="dxa"/>
            <w:shd w:val="clear" w:color="auto" w:fill="auto"/>
          </w:tcPr>
          <w:p w14:paraId="303151C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F1B317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6EAEA27" w14:textId="7A40A6C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4EE29972" w14:textId="3D25BF2C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7D6BD11B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2C41FB09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Zaawansowany tryb Dopplerowski służący do detekcji i obrazowania </w:t>
            </w:r>
            <w:proofErr w:type="spellStart"/>
            <w:r>
              <w:rPr>
                <w:rFonts w:eastAsia="Calibri"/>
              </w:rPr>
              <w:t>mikronaczyń</w:t>
            </w:r>
            <w:proofErr w:type="spellEnd"/>
            <w:r>
              <w:rPr>
                <w:rFonts w:eastAsia="Calibri"/>
              </w:rPr>
              <w:t xml:space="preserve"> (inny niż </w:t>
            </w:r>
            <w:proofErr w:type="spellStart"/>
            <w:r>
              <w:rPr>
                <w:rFonts w:eastAsia="Calibri"/>
              </w:rPr>
              <w:t>Color</w:t>
            </w:r>
            <w:proofErr w:type="spellEnd"/>
            <w:r>
              <w:rPr>
                <w:rFonts w:eastAsia="Calibri"/>
              </w:rPr>
              <w:t xml:space="preserve"> lub Power Doppler). Z możliwością wycięcia tła obrazu tak aby na ekranie w obszarze zainteresowania ROI widoczne były tylko naczynia. Aplikacje w których funkcja jest aktywna min. małe narządy, jama brzuszna, MSK, OB. Oprogramowanie ma umożliwiać wyliczenie współczynnika VI (</w:t>
            </w:r>
            <w:proofErr w:type="spellStart"/>
            <w:r>
              <w:rPr>
                <w:rFonts w:eastAsia="Calibri"/>
              </w:rPr>
              <w:t>vacular</w:t>
            </w:r>
            <w:proofErr w:type="spellEnd"/>
            <w:r>
              <w:rPr>
                <w:rFonts w:eastAsia="Calibri"/>
              </w:rPr>
              <w:t xml:space="preserve"> index) z zaznaczonego przez użytkownika obszaru.</w:t>
            </w:r>
          </w:p>
        </w:tc>
        <w:tc>
          <w:tcPr>
            <w:tcW w:w="3719" w:type="dxa"/>
            <w:shd w:val="clear" w:color="auto" w:fill="auto"/>
          </w:tcPr>
          <w:p w14:paraId="7A4861C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45DD1E5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C23CF20" w14:textId="1D4A515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26B4AFD3" w14:textId="34CDFE27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6625851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86F21DD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Obrazowanie panoramiczne</w:t>
            </w:r>
          </w:p>
        </w:tc>
        <w:tc>
          <w:tcPr>
            <w:tcW w:w="3719" w:type="dxa"/>
            <w:shd w:val="clear" w:color="auto" w:fill="auto"/>
          </w:tcPr>
          <w:p w14:paraId="6A72EDB4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56160B19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D9BFE00" w14:textId="471E7F8B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37F62984" w14:textId="446C2C0D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7CCA0126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6C9B044A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Opcja </w:t>
            </w:r>
            <w:proofErr w:type="spellStart"/>
            <w:r>
              <w:rPr>
                <w:rFonts w:eastAsia="Calibri"/>
              </w:rPr>
              <w:t>Dicom</w:t>
            </w:r>
            <w:proofErr w:type="spellEnd"/>
            <w:r>
              <w:rPr>
                <w:rFonts w:eastAsia="Calibri"/>
              </w:rPr>
              <w:t xml:space="preserve">  3.0</w:t>
            </w:r>
          </w:p>
        </w:tc>
        <w:tc>
          <w:tcPr>
            <w:tcW w:w="3719" w:type="dxa"/>
            <w:shd w:val="clear" w:color="auto" w:fill="auto"/>
          </w:tcPr>
          <w:p w14:paraId="120083E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8D0A928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4E2D7B3" w14:textId="780FDFA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651B47E5" w14:textId="0D79B3DD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79A37974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F77427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Funkcja pseudo trójwymiarowej wizualizacji przepływu, która pomaga intuicyjnie zrozumieć strukturę przepływu krwi i małych naczyń krwionośnych w obrazowaniu 2D</w:t>
            </w:r>
          </w:p>
        </w:tc>
        <w:tc>
          <w:tcPr>
            <w:tcW w:w="3719" w:type="dxa"/>
            <w:shd w:val="clear" w:color="auto" w:fill="auto"/>
          </w:tcPr>
          <w:p w14:paraId="6D3CA0B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49EEB179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0F5E3DA" w14:textId="1403A93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26292D">
              <w:rPr>
                <w:rFonts w:ascii="Calibri" w:eastAsia="Calibri" w:hAnsi="Calibri"/>
              </w:rPr>
              <w:t>Wymagane</w:t>
            </w:r>
          </w:p>
        </w:tc>
      </w:tr>
      <w:tr w:rsidR="00E55E5C" w14:paraId="53A5E277" w14:textId="4432EF5F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62A20D5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7DE65A5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Elastografia</w:t>
            </w:r>
            <w:proofErr w:type="spellEnd"/>
            <w:r>
              <w:rPr>
                <w:rFonts w:eastAsia="Calibri"/>
              </w:rPr>
              <w:t xml:space="preserve"> akustyczna typu </w:t>
            </w:r>
            <w:proofErr w:type="spellStart"/>
            <w:r>
              <w:rPr>
                <w:rFonts w:eastAsia="Calibri"/>
              </w:rPr>
              <w:t>Shearwave</w:t>
            </w:r>
            <w:proofErr w:type="spellEnd"/>
            <w:r>
              <w:rPr>
                <w:rFonts w:eastAsia="Calibri"/>
              </w:rPr>
              <w:t xml:space="preserve"> umożliwiającą wizualizację sztywności tkanek z kodowaną mapą kolorystyczną w obszarze ROI działająca w czasie rzeczywistym w trakcie badania. Możliwość wyboru pomiędzy </w:t>
            </w:r>
            <w:r>
              <w:rPr>
                <w:rFonts w:eastAsia="Calibri"/>
              </w:rPr>
              <w:lastRenderedPageBreak/>
              <w:t>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</w:t>
            </w:r>
          </w:p>
          <w:p w14:paraId="0925452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wykonanego badania.</w:t>
            </w:r>
          </w:p>
        </w:tc>
        <w:tc>
          <w:tcPr>
            <w:tcW w:w="3719" w:type="dxa"/>
            <w:shd w:val="clear" w:color="auto" w:fill="auto"/>
          </w:tcPr>
          <w:p w14:paraId="75DAB8D0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TAK</w:t>
            </w:r>
          </w:p>
        </w:tc>
        <w:tc>
          <w:tcPr>
            <w:tcW w:w="3686" w:type="dxa"/>
            <w:shd w:val="clear" w:color="auto" w:fill="auto"/>
          </w:tcPr>
          <w:p w14:paraId="62F106F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115ECCB" w14:textId="417678F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643D">
              <w:rPr>
                <w:rFonts w:ascii="Calibri" w:eastAsia="Calibri" w:hAnsi="Calibri"/>
              </w:rPr>
              <w:t>Wymagane</w:t>
            </w:r>
          </w:p>
        </w:tc>
      </w:tr>
      <w:tr w:rsidR="00E55E5C" w14:paraId="0A8872D8" w14:textId="712A2D6A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1DEDBECF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4BDBAE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Doppler Fali Ciągłej wraz z pomiarami kardiologicznymi</w:t>
            </w:r>
          </w:p>
        </w:tc>
        <w:tc>
          <w:tcPr>
            <w:tcW w:w="3719" w:type="dxa"/>
            <w:shd w:val="clear" w:color="auto" w:fill="auto"/>
          </w:tcPr>
          <w:p w14:paraId="3DB90AFC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7EE74D2B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A1D3D81" w14:textId="790BD92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643D">
              <w:rPr>
                <w:rFonts w:ascii="Calibri" w:eastAsia="Calibri" w:hAnsi="Calibri"/>
              </w:rPr>
              <w:t>Wymagane</w:t>
            </w:r>
          </w:p>
        </w:tc>
      </w:tr>
      <w:tr w:rsidR="00E55E5C" w14:paraId="4A837412" w14:textId="4ECD83C2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2FAA84A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3BAF3596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Obrazowanie </w:t>
            </w:r>
            <w:proofErr w:type="spellStart"/>
            <w:r>
              <w:rPr>
                <w:rFonts w:eastAsia="Calibri"/>
              </w:rPr>
              <w:t>elastograficzne</w:t>
            </w:r>
            <w:proofErr w:type="spellEnd"/>
            <w:r>
              <w:rPr>
                <w:rFonts w:eastAsia="Calibri"/>
              </w:rPr>
              <w:t xml:space="preserve"> typu </w:t>
            </w:r>
            <w:proofErr w:type="spellStart"/>
            <w:r>
              <w:rPr>
                <w:rFonts w:eastAsia="Calibri"/>
              </w:rPr>
              <w:t>Strain</w:t>
            </w:r>
            <w:proofErr w:type="spellEnd"/>
            <w:r>
              <w:rPr>
                <w:rFonts w:eastAsia="Calibri"/>
              </w:rPr>
              <w:t xml:space="preserve"> dostępne na głowicach liniowych oraz </w:t>
            </w:r>
            <w:proofErr w:type="spellStart"/>
            <w:r>
              <w:rPr>
                <w:rFonts w:eastAsia="Calibri"/>
              </w:rPr>
              <w:t>endokawitarnych</w:t>
            </w:r>
            <w:proofErr w:type="spellEnd"/>
            <w:r>
              <w:rPr>
                <w:rFonts w:eastAsia="Calibri"/>
              </w:rPr>
              <w:t>. Pomiar stosunku elastyczności dwóch wybranych obszarów.</w:t>
            </w:r>
          </w:p>
        </w:tc>
        <w:tc>
          <w:tcPr>
            <w:tcW w:w="3719" w:type="dxa"/>
            <w:shd w:val="clear" w:color="auto" w:fill="auto"/>
          </w:tcPr>
          <w:p w14:paraId="4BA78333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74610ED8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D449A18" w14:textId="569667D6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643D">
              <w:rPr>
                <w:rFonts w:ascii="Calibri" w:eastAsia="Calibri" w:hAnsi="Calibri"/>
              </w:rPr>
              <w:t>Wymagane</w:t>
            </w:r>
          </w:p>
        </w:tc>
      </w:tr>
      <w:tr w:rsidR="00E55E5C" w14:paraId="1F14085C" w14:textId="0BD864C9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3008BD44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5A51B4AA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Aplikacja dedykowana do analizy stłuszczenia oraz marskości wątroby spowodowanej czynnikami poza alkoholowymi. Porównanie i analiza miąższu nerki i wątroby (współczynnik HRI – indeks wątrobowo-nerkowy)</w:t>
            </w:r>
          </w:p>
        </w:tc>
        <w:tc>
          <w:tcPr>
            <w:tcW w:w="3719" w:type="dxa"/>
            <w:shd w:val="clear" w:color="auto" w:fill="auto"/>
          </w:tcPr>
          <w:p w14:paraId="0B8CCB3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35D585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79F333D" w14:textId="631A5F45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643D">
              <w:rPr>
                <w:rFonts w:ascii="Calibri" w:eastAsia="Calibri" w:hAnsi="Calibri"/>
              </w:rPr>
              <w:t>Wymagane</w:t>
            </w:r>
          </w:p>
        </w:tc>
      </w:tr>
      <w:tr w:rsidR="00E55E5C" w14:paraId="58AE6DCF" w14:textId="017D51D4" w:rsidTr="002955DB">
        <w:trPr>
          <w:trHeight w:val="705"/>
        </w:trPr>
        <w:tc>
          <w:tcPr>
            <w:tcW w:w="535" w:type="dxa"/>
            <w:shd w:val="clear" w:color="auto" w:fill="auto"/>
          </w:tcPr>
          <w:p w14:paraId="5E916EB6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0C512C4A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Aplikacja dedykowana do analizy początkowego stadium zwłóknienia wątroby spowodowanej czynnikami poza alkoholowymi. Analiza zmiany osłabienia sygnału ultradźwiękowego przechodzącego przez wątrobę oraz analiza powracającej fali ultradźwiękowej (analiza rozproszenia </w:t>
            </w:r>
            <w:proofErr w:type="spellStart"/>
            <w:r>
              <w:rPr>
                <w:rFonts w:eastAsia="Calibri"/>
              </w:rPr>
              <w:t>Rayleigh’a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719" w:type="dxa"/>
            <w:shd w:val="clear" w:color="auto" w:fill="auto"/>
          </w:tcPr>
          <w:p w14:paraId="211CC324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776EEA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FB8DB00" w14:textId="05C5D4CE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C7643D">
              <w:rPr>
                <w:rFonts w:ascii="Calibri" w:eastAsia="Calibri" w:hAnsi="Calibri"/>
              </w:rPr>
              <w:t>Wymagane</w:t>
            </w:r>
          </w:p>
        </w:tc>
      </w:tr>
      <w:tr w:rsidR="00EA311A" w14:paraId="40E0CB42" w14:textId="31B6768E" w:rsidTr="002955DB">
        <w:tc>
          <w:tcPr>
            <w:tcW w:w="535" w:type="dxa"/>
            <w:shd w:val="clear" w:color="auto" w:fill="BFBFBF" w:themeFill="background1" w:themeFillShade="BF"/>
          </w:tcPr>
          <w:p w14:paraId="36B782AE" w14:textId="77777777" w:rsidR="00EA311A" w:rsidRDefault="00EA311A" w:rsidP="00233F50">
            <w:pPr>
              <w:spacing w:after="0" w:line="240" w:lineRule="auto"/>
              <w:rPr>
                <w:b/>
              </w:rPr>
            </w:pPr>
          </w:p>
        </w:tc>
        <w:tc>
          <w:tcPr>
            <w:tcW w:w="4393" w:type="dxa"/>
            <w:shd w:val="clear" w:color="auto" w:fill="BFBFBF" w:themeFill="background1" w:themeFillShade="BF"/>
          </w:tcPr>
          <w:p w14:paraId="391D16F1" w14:textId="77777777" w:rsidR="00EA311A" w:rsidRDefault="00EA311A" w:rsidP="00233F5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Głowice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14:paraId="2C05EB33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7A1CE096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FEEE593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5E5C" w14:paraId="2867299B" w14:textId="4AEA16E3" w:rsidTr="002955DB">
        <w:tc>
          <w:tcPr>
            <w:tcW w:w="535" w:type="dxa"/>
          </w:tcPr>
          <w:p w14:paraId="0AE28B0E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FFD570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Głowica </w:t>
            </w:r>
            <w:proofErr w:type="spellStart"/>
            <w:r>
              <w:rPr>
                <w:rFonts w:eastAsia="Calibri"/>
              </w:rPr>
              <w:t>convex</w:t>
            </w:r>
            <w:proofErr w:type="spellEnd"/>
            <w:r>
              <w:rPr>
                <w:rFonts w:eastAsia="Calibri"/>
              </w:rPr>
              <w:t xml:space="preserve"> wykonana w technologii Single </w:t>
            </w:r>
            <w:proofErr w:type="spellStart"/>
            <w:r>
              <w:rPr>
                <w:rFonts w:eastAsia="Calibri"/>
              </w:rPr>
              <w:t>Cristal</w:t>
            </w:r>
            <w:proofErr w:type="spellEnd"/>
            <w:r>
              <w:rPr>
                <w:rFonts w:eastAsia="Calibri"/>
              </w:rPr>
              <w:t xml:space="preserve"> lub matrycowej do badań brzusznych oraz ginekologiczno-położniczych</w:t>
            </w:r>
          </w:p>
          <w:p w14:paraId="25007133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zakres częstotliwości pracy min. 1-7 MHz</w:t>
            </w:r>
          </w:p>
          <w:p w14:paraId="1D037A36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ilość elementów: min. 192</w:t>
            </w:r>
          </w:p>
          <w:p w14:paraId="2974247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kąt skanowania:  min. 66°</w:t>
            </w:r>
          </w:p>
          <w:p w14:paraId="67A6A6B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możliwość pracy z przystawką biopsyjną</w:t>
            </w:r>
          </w:p>
        </w:tc>
        <w:tc>
          <w:tcPr>
            <w:tcW w:w="3719" w:type="dxa"/>
          </w:tcPr>
          <w:p w14:paraId="7F56A600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A2B40F1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17CDE2E" w14:textId="031169C0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EE3C8E">
              <w:rPr>
                <w:rFonts w:ascii="Calibri" w:eastAsia="Calibri" w:hAnsi="Calibri"/>
              </w:rPr>
              <w:t>Wymagane</w:t>
            </w:r>
          </w:p>
        </w:tc>
      </w:tr>
      <w:tr w:rsidR="00E55E5C" w14:paraId="1BB8C908" w14:textId="7E644AC5" w:rsidTr="002955DB">
        <w:tc>
          <w:tcPr>
            <w:tcW w:w="535" w:type="dxa"/>
          </w:tcPr>
          <w:p w14:paraId="18B3E0CC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7C3C282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Głowica liniowa wykonana w technologii Single </w:t>
            </w:r>
            <w:proofErr w:type="spellStart"/>
            <w:r>
              <w:rPr>
                <w:rFonts w:eastAsia="Calibri"/>
              </w:rPr>
              <w:t>Cristal</w:t>
            </w:r>
            <w:proofErr w:type="spellEnd"/>
            <w:r>
              <w:rPr>
                <w:rFonts w:eastAsia="Calibri"/>
              </w:rPr>
              <w:t xml:space="preserve"> lub matrycowej do badań mięśniowo szkieletowych, małych narządów, naczyniowych</w:t>
            </w:r>
          </w:p>
          <w:p w14:paraId="3C09CB3F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zakres częstotliwości pracy min.  2-14 MHz</w:t>
            </w:r>
          </w:p>
          <w:p w14:paraId="5EC6F77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ilość elementów: min. 256</w:t>
            </w:r>
          </w:p>
          <w:p w14:paraId="120F95CD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szerokość skanu: min 50 mm</w:t>
            </w:r>
          </w:p>
          <w:p w14:paraId="7AF29496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możliwość pracy z przystawką biopsyjną</w:t>
            </w:r>
          </w:p>
        </w:tc>
        <w:tc>
          <w:tcPr>
            <w:tcW w:w="3719" w:type="dxa"/>
          </w:tcPr>
          <w:p w14:paraId="473B4AC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48AFCF84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8957361" w14:textId="4E12AAF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EE3C8E">
              <w:rPr>
                <w:rFonts w:ascii="Calibri" w:eastAsia="Calibri" w:hAnsi="Calibri"/>
              </w:rPr>
              <w:t>Wymagane</w:t>
            </w:r>
          </w:p>
        </w:tc>
      </w:tr>
      <w:tr w:rsidR="00E55E5C" w14:paraId="67E35D28" w14:textId="48784E58" w:rsidTr="002955DB">
        <w:tc>
          <w:tcPr>
            <w:tcW w:w="535" w:type="dxa"/>
          </w:tcPr>
          <w:p w14:paraId="1B04F5B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8538E6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Głowica liniowa do badań mięśniowo szkieletowych, małych narządów, naczyniowych</w:t>
            </w:r>
          </w:p>
          <w:p w14:paraId="288BCBBB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częstotliwości pracy min. 4-18 MHz</w:t>
            </w:r>
          </w:p>
          <w:p w14:paraId="1613A08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-Ilość elementów: min. 288</w:t>
            </w:r>
          </w:p>
          <w:p w14:paraId="0A0100A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szerokość skanu: max 40 mm</w:t>
            </w:r>
          </w:p>
          <w:p w14:paraId="6381E7D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-możliwość podłączenia przystawki biopsyjnej</w:t>
            </w:r>
          </w:p>
        </w:tc>
        <w:tc>
          <w:tcPr>
            <w:tcW w:w="3719" w:type="dxa"/>
          </w:tcPr>
          <w:p w14:paraId="09A73A2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6F6DF1D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A625458" w14:textId="3D35A9C1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EE3C8E">
              <w:rPr>
                <w:rFonts w:ascii="Calibri" w:eastAsia="Calibri" w:hAnsi="Calibri"/>
              </w:rPr>
              <w:t>Wymagane</w:t>
            </w:r>
          </w:p>
        </w:tc>
      </w:tr>
      <w:tr w:rsidR="00E55E5C" w14:paraId="170E3D3B" w14:textId="394A8DA9" w:rsidTr="002955DB">
        <w:tc>
          <w:tcPr>
            <w:tcW w:w="535" w:type="dxa"/>
          </w:tcPr>
          <w:p w14:paraId="1879AD36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0EF6B6C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Głowica liniowa wykonana w technologii Single </w:t>
            </w:r>
            <w:proofErr w:type="spellStart"/>
            <w:r>
              <w:rPr>
                <w:rFonts w:eastAsia="Calibri"/>
              </w:rPr>
              <w:t>Cristal</w:t>
            </w:r>
            <w:proofErr w:type="spellEnd"/>
            <w:r>
              <w:rPr>
                <w:rFonts w:eastAsia="Calibri"/>
              </w:rPr>
              <w:t xml:space="preserve"> lub matrycowej do badań mięśniowo-szkieletowych, małych narządów, naczyniowych oraz brzusznych</w:t>
            </w:r>
          </w:p>
          <w:p w14:paraId="29CDBE3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zakres częstotliwości pracy min. 2-9 MHz</w:t>
            </w:r>
          </w:p>
          <w:p w14:paraId="55061A7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ilość elementów: min. 190</w:t>
            </w:r>
          </w:p>
          <w:p w14:paraId="6633328E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szerokość skanu: min 44 mm</w:t>
            </w:r>
          </w:p>
          <w:p w14:paraId="5527692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możliwość pracy z przystawką biopsyjną</w:t>
            </w:r>
          </w:p>
        </w:tc>
        <w:tc>
          <w:tcPr>
            <w:tcW w:w="3719" w:type="dxa"/>
          </w:tcPr>
          <w:p w14:paraId="63FA92E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1EE3750D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C295020" w14:textId="4EBE361E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EE3C8E">
              <w:rPr>
                <w:rFonts w:ascii="Calibri" w:eastAsia="Calibri" w:hAnsi="Calibri"/>
              </w:rPr>
              <w:t>Wymagane</w:t>
            </w:r>
          </w:p>
        </w:tc>
      </w:tr>
      <w:tr w:rsidR="00E55E5C" w14:paraId="575A89B6" w14:textId="57F3E39E" w:rsidTr="002955DB">
        <w:trPr>
          <w:trHeight w:val="300"/>
        </w:trPr>
        <w:tc>
          <w:tcPr>
            <w:tcW w:w="535" w:type="dxa"/>
          </w:tcPr>
          <w:p w14:paraId="184FBB2E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45CC96C6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Drukarka B/W</w:t>
            </w:r>
          </w:p>
        </w:tc>
        <w:tc>
          <w:tcPr>
            <w:tcW w:w="3719" w:type="dxa"/>
          </w:tcPr>
          <w:p w14:paraId="54C0F335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093F2AD3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2701850" w14:textId="6668529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0010DE">
              <w:rPr>
                <w:rFonts w:ascii="Calibri" w:eastAsia="Calibri" w:hAnsi="Calibri"/>
              </w:rPr>
              <w:t>Wymagane</w:t>
            </w:r>
          </w:p>
        </w:tc>
      </w:tr>
      <w:tr w:rsidR="00E55E5C" w14:paraId="00E6FF90" w14:textId="61618ED3" w:rsidTr="002955DB">
        <w:trPr>
          <w:trHeight w:val="300"/>
        </w:trPr>
        <w:tc>
          <w:tcPr>
            <w:tcW w:w="535" w:type="dxa"/>
          </w:tcPr>
          <w:p w14:paraId="4761F9A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14B2B8F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Dedykowany, wbudowany podgrzewacz żelu z możliwością regulacji temperatury.</w:t>
            </w:r>
          </w:p>
        </w:tc>
        <w:tc>
          <w:tcPr>
            <w:tcW w:w="3719" w:type="dxa"/>
          </w:tcPr>
          <w:p w14:paraId="276F5C10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62B9459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76B125B7" w14:textId="4B35BF94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0010DE">
              <w:rPr>
                <w:rFonts w:ascii="Calibri" w:eastAsia="Calibri" w:hAnsi="Calibri"/>
              </w:rPr>
              <w:t>Wymagane</w:t>
            </w:r>
          </w:p>
        </w:tc>
      </w:tr>
      <w:tr w:rsidR="00E55E5C" w14:paraId="5BD22C3B" w14:textId="0500E15C" w:rsidTr="002955DB">
        <w:trPr>
          <w:trHeight w:val="300"/>
        </w:trPr>
        <w:tc>
          <w:tcPr>
            <w:tcW w:w="535" w:type="dxa"/>
          </w:tcPr>
          <w:p w14:paraId="38E6FA1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10147EAD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Fabrycznie wbudowana bateria podtrzymująca prace aparatu w momencie zaniku zasilania min. 40 minut pracy aparatu. Wskaźnik stopnia zużycia baterii widoczny na monitorze w trakcie pracy aparatu.</w:t>
            </w:r>
          </w:p>
        </w:tc>
        <w:tc>
          <w:tcPr>
            <w:tcW w:w="3719" w:type="dxa"/>
          </w:tcPr>
          <w:p w14:paraId="7D4C74A2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923571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0DD22DEA" w14:textId="68035E3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0010DE">
              <w:rPr>
                <w:rFonts w:ascii="Calibri" w:eastAsia="Calibri" w:hAnsi="Calibri"/>
              </w:rPr>
              <w:t>Wymagane</w:t>
            </w:r>
          </w:p>
        </w:tc>
      </w:tr>
      <w:tr w:rsidR="00EA311A" w14:paraId="79014DCD" w14:textId="533812EB" w:rsidTr="002955DB">
        <w:tc>
          <w:tcPr>
            <w:tcW w:w="535" w:type="dxa"/>
            <w:shd w:val="clear" w:color="auto" w:fill="A6A6A6" w:themeFill="background1" w:themeFillShade="A6"/>
          </w:tcPr>
          <w:p w14:paraId="28F7C9E6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6A6A6" w:themeFill="background1" w:themeFillShade="A6"/>
          </w:tcPr>
          <w:p w14:paraId="450936B3" w14:textId="77777777" w:rsidR="00EA311A" w:rsidRDefault="00EA311A" w:rsidP="00233F5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Możliwości rozbudowy aparatu dostępne na dzień składania ofert:</w:t>
            </w:r>
          </w:p>
        </w:tc>
        <w:tc>
          <w:tcPr>
            <w:tcW w:w="3719" w:type="dxa"/>
            <w:shd w:val="clear" w:color="auto" w:fill="A6A6A6" w:themeFill="background1" w:themeFillShade="A6"/>
          </w:tcPr>
          <w:p w14:paraId="0D844912" w14:textId="77777777" w:rsidR="00EA311A" w:rsidRDefault="00EA311A" w:rsidP="002955DB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14:paraId="26F3FB6D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293AA1F5" w14:textId="77777777" w:rsidR="00EA311A" w:rsidRDefault="00EA311A" w:rsidP="00233F5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5E5C" w14:paraId="54B17731" w14:textId="4963ECA6" w:rsidTr="002955DB">
        <w:tc>
          <w:tcPr>
            <w:tcW w:w="535" w:type="dxa"/>
          </w:tcPr>
          <w:p w14:paraId="42129D1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5F208F15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Możliwość rozbudowy o głowicę </w:t>
            </w:r>
            <w:proofErr w:type="spellStart"/>
            <w:r>
              <w:rPr>
                <w:rFonts w:eastAsia="Calibri"/>
              </w:rPr>
              <w:t>convex</w:t>
            </w:r>
            <w:proofErr w:type="spellEnd"/>
            <w:r>
              <w:rPr>
                <w:rFonts w:eastAsia="Calibri"/>
              </w:rPr>
              <w:t xml:space="preserve"> do badań brzusznych, pediatrycznych, mięśniowo-szkieletowych oraz ginekologiczno-położniczych</w:t>
            </w:r>
          </w:p>
          <w:p w14:paraId="7F1E06C5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-Zakres częstotliwości pracy min. 3-10 MHz</w:t>
            </w:r>
          </w:p>
          <w:p w14:paraId="3DF6B43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-Ilość elementów: min. 192</w:t>
            </w:r>
          </w:p>
          <w:p w14:paraId="3C6C9D8A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-Kąt skanowania:  min. 58°</w:t>
            </w:r>
          </w:p>
          <w:p w14:paraId="2DE47EC4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-możliwość podłączenia przystawki biopsyjnej</w:t>
            </w:r>
          </w:p>
        </w:tc>
        <w:tc>
          <w:tcPr>
            <w:tcW w:w="3719" w:type="dxa"/>
          </w:tcPr>
          <w:p w14:paraId="31DFF18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742B1F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97A826F" w14:textId="3CEEC5A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37513F">
              <w:rPr>
                <w:rFonts w:ascii="Calibri" w:eastAsia="Calibri" w:hAnsi="Calibri"/>
              </w:rPr>
              <w:t>Wymagane</w:t>
            </w:r>
          </w:p>
        </w:tc>
      </w:tr>
      <w:tr w:rsidR="00E55E5C" w14:paraId="191FBF85" w14:textId="0BEAA5E8" w:rsidTr="002955DB">
        <w:tc>
          <w:tcPr>
            <w:tcW w:w="535" w:type="dxa"/>
          </w:tcPr>
          <w:p w14:paraId="37366A6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3D9C6521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głowicę liniową typu „</w:t>
            </w:r>
            <w:proofErr w:type="spellStart"/>
            <w:r>
              <w:rPr>
                <w:rFonts w:eastAsia="Calibri"/>
              </w:rPr>
              <w:t>hockey</w:t>
            </w:r>
            <w:proofErr w:type="spellEnd"/>
            <w:r>
              <w:rPr>
                <w:rFonts w:eastAsia="Calibri"/>
              </w:rPr>
              <w:t>” pracującą w zakresie 3-22 MHz</w:t>
            </w:r>
          </w:p>
        </w:tc>
        <w:tc>
          <w:tcPr>
            <w:tcW w:w="3719" w:type="dxa"/>
          </w:tcPr>
          <w:p w14:paraId="33E084EC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475814B8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3EB76FE" w14:textId="2F21EA4B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37513F">
              <w:rPr>
                <w:rFonts w:ascii="Calibri" w:eastAsia="Calibri" w:hAnsi="Calibri"/>
              </w:rPr>
              <w:t>Wymagane</w:t>
            </w:r>
          </w:p>
        </w:tc>
      </w:tr>
      <w:tr w:rsidR="00E55E5C" w14:paraId="58C61454" w14:textId="3B40D394" w:rsidTr="002955DB">
        <w:tc>
          <w:tcPr>
            <w:tcW w:w="535" w:type="dxa"/>
          </w:tcPr>
          <w:p w14:paraId="720321A3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7D2E5FA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aplikację działającą  w trybie B-</w:t>
            </w:r>
            <w:proofErr w:type="spellStart"/>
            <w:r>
              <w:rPr>
                <w:rFonts w:eastAsia="Calibri"/>
              </w:rPr>
              <w:t>Mode</w:t>
            </w:r>
            <w:proofErr w:type="spellEnd"/>
            <w:r>
              <w:rPr>
                <w:rFonts w:eastAsia="Calibri"/>
              </w:rPr>
              <w:t xml:space="preserve"> umożliwiającą analizę morfologiczną oraz funkcjonalną tętnic polegającą na ocenie ich sztywności oraz właściwości anatomicznych. Funkcja oparta na technologii STRAIN. Możliwość analizy odkształcenia tętnic, wektorowo w przekroju podłużnym jak i poprzecznym. Dedykowany raport z badania opisanej funkcjonalności</w:t>
            </w:r>
          </w:p>
        </w:tc>
        <w:tc>
          <w:tcPr>
            <w:tcW w:w="3719" w:type="dxa"/>
          </w:tcPr>
          <w:p w14:paraId="77176F3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59136993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1019E6C" w14:textId="4326096D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37513F">
              <w:rPr>
                <w:rFonts w:ascii="Calibri" w:eastAsia="Calibri" w:hAnsi="Calibri"/>
              </w:rPr>
              <w:t>Wymagane</w:t>
            </w:r>
          </w:p>
        </w:tc>
      </w:tr>
      <w:tr w:rsidR="00E55E5C" w14:paraId="208266D1" w14:textId="76275DE9" w:rsidTr="002955DB">
        <w:trPr>
          <w:trHeight w:val="780"/>
        </w:trPr>
        <w:tc>
          <w:tcPr>
            <w:tcW w:w="535" w:type="dxa"/>
            <w:shd w:val="clear" w:color="auto" w:fill="auto"/>
          </w:tcPr>
          <w:p w14:paraId="4206B1E2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15E2FD0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moduł : Aplikacja dedykowana do badania piersi w trybie B-</w:t>
            </w:r>
            <w:proofErr w:type="spellStart"/>
            <w:r>
              <w:rPr>
                <w:rFonts w:eastAsia="Calibri"/>
              </w:rPr>
              <w:t>Mode</w:t>
            </w:r>
            <w:proofErr w:type="spellEnd"/>
            <w:r>
              <w:rPr>
                <w:rFonts w:eastAsia="Calibri"/>
              </w:rPr>
              <w:t xml:space="preserve">, umożliwiająca analizę morfologiczną z automatycznym oraz półautomatycznym obrysem ewentualnych zmian nowotworowych oraz możliwością klasyfikacji </w:t>
            </w:r>
            <w:r>
              <w:rPr>
                <w:rFonts w:eastAsia="Calibri"/>
              </w:rPr>
              <w:lastRenderedPageBreak/>
              <w:t>nowotworowej według BI-RADS. Aplikacja zawiera dedykowany raport z badania piersi.</w:t>
            </w:r>
          </w:p>
        </w:tc>
        <w:tc>
          <w:tcPr>
            <w:tcW w:w="3719" w:type="dxa"/>
            <w:shd w:val="clear" w:color="auto" w:fill="auto"/>
          </w:tcPr>
          <w:p w14:paraId="4010B0EE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TAK</w:t>
            </w:r>
          </w:p>
        </w:tc>
        <w:tc>
          <w:tcPr>
            <w:tcW w:w="3686" w:type="dxa"/>
            <w:shd w:val="clear" w:color="auto" w:fill="auto"/>
          </w:tcPr>
          <w:p w14:paraId="5B6082AF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F4ABB30" w14:textId="25446DB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37513F">
              <w:rPr>
                <w:rFonts w:ascii="Calibri" w:eastAsia="Calibri" w:hAnsi="Calibri"/>
              </w:rPr>
              <w:t>Wymagane</w:t>
            </w:r>
          </w:p>
        </w:tc>
      </w:tr>
      <w:tr w:rsidR="00E55E5C" w14:paraId="0E4E116D" w14:textId="50FC10E7" w:rsidTr="002955DB">
        <w:trPr>
          <w:trHeight w:val="780"/>
        </w:trPr>
        <w:tc>
          <w:tcPr>
            <w:tcW w:w="535" w:type="dxa"/>
            <w:shd w:val="clear" w:color="auto" w:fill="auto"/>
          </w:tcPr>
          <w:p w14:paraId="45AF2157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6A9ED008" w14:textId="77777777" w:rsidR="00E55E5C" w:rsidRPr="00312022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  <w:strike/>
              </w:rPr>
            </w:pPr>
            <w:r w:rsidRPr="00312022">
              <w:rPr>
                <w:rFonts w:eastAsia="Calibri"/>
                <w:strike/>
              </w:rPr>
              <w:t xml:space="preserve">Możliwość rozbudowy o aplikację służącą do w pełni automatycznego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312022">
              <w:rPr>
                <w:rFonts w:eastAsia="Calibri"/>
                <w:strike/>
              </w:rPr>
              <w:t>Framingham’a</w:t>
            </w:r>
            <w:proofErr w:type="spellEnd"/>
          </w:p>
        </w:tc>
        <w:tc>
          <w:tcPr>
            <w:tcW w:w="3719" w:type="dxa"/>
            <w:shd w:val="clear" w:color="auto" w:fill="auto"/>
          </w:tcPr>
          <w:p w14:paraId="699FC368" w14:textId="77777777" w:rsidR="00E55E5C" w:rsidRPr="00312022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  <w:strike/>
              </w:rPr>
            </w:pPr>
            <w:r w:rsidRPr="00312022">
              <w:rPr>
                <w:rFonts w:eastAsia="Calibri"/>
                <w:strike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31185A54" w14:textId="77777777" w:rsidR="00E55E5C" w:rsidRPr="00312022" w:rsidRDefault="00E55E5C" w:rsidP="00E55E5C">
            <w:pPr>
              <w:spacing w:after="0" w:line="240" w:lineRule="auto"/>
              <w:rPr>
                <w:rFonts w:ascii="Calibri" w:eastAsia="Calibri" w:hAnsi="Calibri"/>
                <w:strike/>
              </w:rPr>
            </w:pPr>
          </w:p>
        </w:tc>
        <w:tc>
          <w:tcPr>
            <w:tcW w:w="1842" w:type="dxa"/>
          </w:tcPr>
          <w:p w14:paraId="71216068" w14:textId="72C97769" w:rsidR="00E55E5C" w:rsidRPr="00312022" w:rsidRDefault="00E55E5C" w:rsidP="00E55E5C">
            <w:pPr>
              <w:spacing w:after="0" w:line="240" w:lineRule="auto"/>
              <w:rPr>
                <w:rFonts w:ascii="Calibri" w:eastAsia="Calibri" w:hAnsi="Calibri"/>
                <w:strike/>
              </w:rPr>
            </w:pPr>
            <w:r w:rsidRPr="00312022">
              <w:rPr>
                <w:rFonts w:ascii="Calibri" w:eastAsia="Calibri" w:hAnsi="Calibri"/>
                <w:strike/>
              </w:rPr>
              <w:t>Wymagane</w:t>
            </w:r>
          </w:p>
        </w:tc>
      </w:tr>
      <w:tr w:rsidR="00E55E5C" w14:paraId="077F8666" w14:textId="287C649A" w:rsidTr="002955DB">
        <w:trPr>
          <w:trHeight w:val="780"/>
        </w:trPr>
        <w:tc>
          <w:tcPr>
            <w:tcW w:w="535" w:type="dxa"/>
            <w:shd w:val="clear" w:color="auto" w:fill="auto"/>
          </w:tcPr>
          <w:p w14:paraId="63FF2BF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  <w:shd w:val="clear" w:color="auto" w:fill="auto"/>
          </w:tcPr>
          <w:p w14:paraId="4F463A08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Aplikacja dedykowana do badania tarczyc w trybie B-</w:t>
            </w:r>
            <w:proofErr w:type="spellStart"/>
            <w:r>
              <w:rPr>
                <w:rFonts w:eastAsia="Calibri"/>
              </w:rPr>
              <w:t>Mode</w:t>
            </w:r>
            <w:proofErr w:type="spellEnd"/>
            <w:r>
              <w:rPr>
                <w:rFonts w:eastAsia="Calibri"/>
              </w:rPr>
              <w:t>, umożliwiająca analizę morfologiczną z automatycznym oraz półautomatycznym obrysem ewentualnych zmian nowotworowych oraz możliwością klasyfikacji nowotworowej według leksykonu TIRADS. Aplikacja zawiera dedykowany raport z badania tarczycy.</w:t>
            </w:r>
          </w:p>
        </w:tc>
        <w:tc>
          <w:tcPr>
            <w:tcW w:w="3719" w:type="dxa"/>
            <w:shd w:val="clear" w:color="auto" w:fill="auto"/>
          </w:tcPr>
          <w:p w14:paraId="542D318D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14:paraId="64D2D699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472C344C" w14:textId="35F6F32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3CFF2FC6" w14:textId="05DF24F9" w:rsidTr="002955DB">
        <w:tc>
          <w:tcPr>
            <w:tcW w:w="535" w:type="dxa"/>
          </w:tcPr>
          <w:p w14:paraId="4253B03A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1F9C6B40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funkcję przestrzennej lokalizacji toru biopsyjnego, dla najdokładniejszej metody wykonywania biopsji</w:t>
            </w:r>
          </w:p>
        </w:tc>
        <w:tc>
          <w:tcPr>
            <w:tcW w:w="3719" w:type="dxa"/>
          </w:tcPr>
          <w:p w14:paraId="4ECB495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67C99FAA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C9A245F" w14:textId="5DDAEA52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65520D49" w14:textId="20722808" w:rsidTr="002955DB">
        <w:tc>
          <w:tcPr>
            <w:tcW w:w="535" w:type="dxa"/>
          </w:tcPr>
          <w:p w14:paraId="24D891CD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35E3B45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Możliwość rozbudowy o moduł:  </w:t>
            </w:r>
            <w:r>
              <w:rPr>
                <w:rFonts w:eastAsia="Calibri"/>
              </w:rPr>
              <w:t xml:space="preserve">Obrazowanie z użyciem środków kontrastujących w trybie </w:t>
            </w:r>
            <w:proofErr w:type="spellStart"/>
            <w:r>
              <w:rPr>
                <w:rFonts w:eastAsia="Calibri"/>
              </w:rPr>
              <w:t>Low</w:t>
            </w:r>
            <w:proofErr w:type="spellEnd"/>
            <w:r>
              <w:rPr>
                <w:rFonts w:eastAsia="Calibri"/>
              </w:rPr>
              <w:t xml:space="preserve"> MI z możliwością analizy napływu środka kontrastującego w czasie, wewnątrz zaznaczonego obszaru.</w:t>
            </w:r>
          </w:p>
        </w:tc>
        <w:tc>
          <w:tcPr>
            <w:tcW w:w="3719" w:type="dxa"/>
          </w:tcPr>
          <w:p w14:paraId="711478B7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967FC97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56767460" w14:textId="325C2CBF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0959DF90" w14:textId="195B6CEE" w:rsidTr="002955DB">
        <w:trPr>
          <w:trHeight w:val="1302"/>
        </w:trPr>
        <w:tc>
          <w:tcPr>
            <w:tcW w:w="535" w:type="dxa"/>
          </w:tcPr>
          <w:p w14:paraId="17D4A0F5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62A3F3F5" w14:textId="77777777" w:rsidR="00E55E5C" w:rsidRDefault="00E55E5C" w:rsidP="00E55E5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Możliwość rozbudowy o zaawansowaną opcję renderingu 3D/4D umożliwiającą wyświetlenie światła odbitego na powierzchni obiektu w celu zwiększenia realizmu i poprawy przedstawienia kształtu.</w:t>
            </w:r>
          </w:p>
          <w:p w14:paraId="532F9F02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719" w:type="dxa"/>
          </w:tcPr>
          <w:p w14:paraId="64F3FEE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7F876C7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636EA912" w14:textId="152D76E1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063B4720" w14:textId="275903BD" w:rsidTr="002955DB">
        <w:tc>
          <w:tcPr>
            <w:tcW w:w="535" w:type="dxa"/>
          </w:tcPr>
          <w:p w14:paraId="57E25D5F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224D8FC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tzw. fuzję obrazów</w:t>
            </w:r>
          </w:p>
        </w:tc>
        <w:tc>
          <w:tcPr>
            <w:tcW w:w="3719" w:type="dxa"/>
          </w:tcPr>
          <w:p w14:paraId="7AA4FC5B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267233D5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CF1283A" w14:textId="0C3640E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7920DF35" w14:textId="6AA1063F" w:rsidTr="002955DB">
        <w:tc>
          <w:tcPr>
            <w:tcW w:w="535" w:type="dxa"/>
          </w:tcPr>
          <w:p w14:paraId="2B245AD0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2CBC9C47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rozbudowy o aplikację służącą do poprawy wizualizacji igły biopsyjnej.</w:t>
            </w:r>
          </w:p>
        </w:tc>
        <w:tc>
          <w:tcPr>
            <w:tcW w:w="3719" w:type="dxa"/>
          </w:tcPr>
          <w:p w14:paraId="5AC42AE8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32AEDB53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3E797C2C" w14:textId="18648303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057DCB7C" w14:textId="559D834B" w:rsidTr="002955DB">
        <w:tc>
          <w:tcPr>
            <w:tcW w:w="535" w:type="dxa"/>
          </w:tcPr>
          <w:p w14:paraId="7D1FEF35" w14:textId="77777777" w:rsidR="00E55E5C" w:rsidRDefault="00E55E5C" w:rsidP="00E55E5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V</w:t>
            </w:r>
          </w:p>
        </w:tc>
        <w:tc>
          <w:tcPr>
            <w:tcW w:w="4393" w:type="dxa"/>
          </w:tcPr>
          <w:p w14:paraId="4D28C74E" w14:textId="77777777" w:rsidR="00E55E5C" w:rsidRDefault="00E55E5C" w:rsidP="00E55E5C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Inne wymagania</w:t>
            </w:r>
          </w:p>
        </w:tc>
        <w:tc>
          <w:tcPr>
            <w:tcW w:w="3719" w:type="dxa"/>
          </w:tcPr>
          <w:p w14:paraId="3072C956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686" w:type="dxa"/>
          </w:tcPr>
          <w:p w14:paraId="3EA2C574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6C2AFE3" w14:textId="6302BA31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  <w:tr w:rsidR="00E55E5C" w14:paraId="3AF7D33F" w14:textId="45E2508F" w:rsidTr="002955DB">
        <w:tc>
          <w:tcPr>
            <w:tcW w:w="535" w:type="dxa"/>
          </w:tcPr>
          <w:p w14:paraId="45F40D71" w14:textId="77777777" w:rsidR="00E55E5C" w:rsidRDefault="00E55E5C" w:rsidP="00E55E5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393" w:type="dxa"/>
          </w:tcPr>
          <w:p w14:paraId="3EB48723" w14:textId="77777777" w:rsidR="00E55E5C" w:rsidRDefault="00E55E5C" w:rsidP="00E55E5C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Instrukcja obsługi urządzenia w języku polskim</w:t>
            </w:r>
          </w:p>
        </w:tc>
        <w:tc>
          <w:tcPr>
            <w:tcW w:w="3719" w:type="dxa"/>
          </w:tcPr>
          <w:p w14:paraId="2EB11073" w14:textId="77777777" w:rsidR="00E55E5C" w:rsidRDefault="00E55E5C" w:rsidP="00E55E5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TAK</w:t>
            </w:r>
          </w:p>
        </w:tc>
        <w:tc>
          <w:tcPr>
            <w:tcW w:w="3686" w:type="dxa"/>
          </w:tcPr>
          <w:p w14:paraId="59D0D13C" w14:textId="77777777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</w:tcPr>
          <w:p w14:paraId="16396787" w14:textId="7AADDB2A" w:rsidR="00E55E5C" w:rsidRDefault="00E55E5C" w:rsidP="00E55E5C">
            <w:pPr>
              <w:spacing w:after="0" w:line="240" w:lineRule="auto"/>
              <w:rPr>
                <w:rFonts w:ascii="Calibri" w:eastAsia="Calibri" w:hAnsi="Calibri"/>
              </w:rPr>
            </w:pPr>
            <w:r w:rsidRPr="0084436F">
              <w:rPr>
                <w:rFonts w:ascii="Calibri" w:eastAsia="Calibri" w:hAnsi="Calibri"/>
              </w:rPr>
              <w:t>Wymagane</w:t>
            </w:r>
          </w:p>
        </w:tc>
      </w:tr>
    </w:tbl>
    <w:p w14:paraId="42AEA3FC" w14:textId="77777777" w:rsidR="00EA311A" w:rsidRDefault="00EA311A" w:rsidP="00EA311A"/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3685"/>
        <w:gridCol w:w="3686"/>
        <w:gridCol w:w="1842"/>
      </w:tblGrid>
      <w:tr w:rsidR="00EA311A" w14:paraId="28E9BA8F" w14:textId="77777777" w:rsidTr="002955DB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5D8E2" w14:textId="77777777" w:rsidR="00EA311A" w:rsidRDefault="00EA311A" w:rsidP="002955DB">
            <w:pPr>
              <w:spacing w:line="254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E23E0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8E3370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Gwarancja i serwis</w:t>
            </w:r>
          </w:p>
          <w:p w14:paraId="1FC385B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02A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BF70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13F2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4C31ADE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EA311A" w14:paraId="76BFB8F7" w14:textId="77777777" w:rsidTr="002955DB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D8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7CC23CCF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BDB2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Gwarancja na cały system  24 miesiące.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01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0E8F3881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549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72BE" w14:textId="77777777" w:rsidR="00EA311A" w:rsidRDefault="00EA311A" w:rsidP="00233F50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3CE958C1" w14:textId="77777777" w:rsidTr="00CC029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AF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74647D3A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91D" w14:textId="5AA4C1A4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I</w:t>
            </w:r>
            <w:r>
              <w:rPr>
                <w:rFonts w:ascii="Arial Narrow" w:hAnsi="Arial Narrow" w:cs="Arial"/>
              </w:rPr>
              <w:t xml:space="preserve">nstalacja aparatu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29D" w14:textId="77777777" w:rsidR="00EA311A" w:rsidRDefault="00EA311A" w:rsidP="00CC0291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477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47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367D55CA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C0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6D7F4EAC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144B" w14:textId="3BA26B9C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serwis gwarancyjny i dostępny serwis pogwarancyjny.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C2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8E78F2E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E39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14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0CD34C7B" w14:textId="77777777" w:rsidTr="002955DB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70B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F09D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Możliwość zgłaszania usterek 24h/dobę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72AE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2A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6F6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0BC92C1D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2FF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</w:p>
          <w:p w14:paraId="5A2A6439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8DAD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Czas reakcji na zgłoszenie awarii w okresie gwarancji max. do 48 godzin (dotyczy dni roboczych).</w:t>
            </w:r>
          </w:p>
          <w:p w14:paraId="2753CE04" w14:textId="77777777" w:rsidR="00A21662" w:rsidRDefault="00A21662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F71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89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DD1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  <w:p w14:paraId="6825C37B" w14:textId="77777777" w:rsidR="00A21662" w:rsidRDefault="00A21662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A311A" w14:paraId="045D43DF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3A0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433B8B8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F422B49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4B16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Naprawa powinna być wykonana w terminie 5 dni roboczych od dnia otrzymania zgłoszenia, w przypadku gdy naprawa wymaga sprowadzenia nowych części termin zostanie wydłużony do 10 dni roboczych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457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</w:p>
          <w:p w14:paraId="2A501648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</w:p>
          <w:p w14:paraId="5D73988E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59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2D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</w:p>
          <w:p w14:paraId="599C2408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</w:p>
          <w:p w14:paraId="561F2863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13AA13ED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6B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8330C04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34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napraw powodująca wymianę podzespołu na nowy- maksimum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24A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AA8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B43A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79ECC981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26D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7CCD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Dostępność części zamiennych i materiałów eksploatacyjnych przez okres min. 10 lat,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B265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21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C463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40E19257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068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C4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Minimalny okres przestoju ponad czas przewidziany na naprawę wydłużający gwarancję- 5 dni roboczych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757A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75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00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1152D9B3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35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340015DF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2C0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Szkolenie personelu medycznego w zakresie eksploatacji i obsługi aparatu w miejscu instalacji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ED8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01E87CED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C28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CE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694461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32897B12" w14:textId="77777777" w:rsidTr="002955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9D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0025C69C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897" w14:textId="610714A4" w:rsidR="00EA311A" w:rsidRDefault="00EA311A" w:rsidP="00233F50">
            <w:pPr>
              <w:snapToGrid w:val="0"/>
              <w:spacing w:line="254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</w:rPr>
              <w:t xml:space="preserve">Dokumenty dopuszczające do obrotu i używania na terenie RP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725C" w14:textId="77777777" w:rsidR="00EA311A" w:rsidRDefault="00EA311A" w:rsidP="00233F50">
            <w:pPr>
              <w:snapToGrid w:val="0"/>
              <w:spacing w:line="254" w:lineRule="auto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BB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F4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57DC1E76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79D45D0F" w14:textId="77777777" w:rsidTr="00A216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07E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698E4A99" w14:textId="3D6D28AA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CC0291">
              <w:rPr>
                <w:rFonts w:ascii="Arial Narrow" w:hAnsi="Arial Narrow" w:cs="Aria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DE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Instrukcja obsługi aparatu w języku polskim (dostarczyć razem z aparatem)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E25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04D3201D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6E0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E03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  <w:p w14:paraId="1053CC61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  <w:tr w:rsidR="00EA311A" w14:paraId="40ADFEB9" w14:textId="77777777" w:rsidTr="00A216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5A7" w14:textId="4F092C00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CC0291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597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Integracja aparatu z systemem RIS/PACS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F73D" w14:textId="77777777" w:rsidR="00EA311A" w:rsidRDefault="00EA311A" w:rsidP="00233F50">
            <w:pPr>
              <w:spacing w:line="254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0A5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97B" w14:textId="77777777" w:rsidR="00EA311A" w:rsidRDefault="00EA311A" w:rsidP="00233F50">
            <w:pPr>
              <w:spacing w:line="254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Wymagane</w:t>
            </w:r>
          </w:p>
        </w:tc>
      </w:tr>
    </w:tbl>
    <w:p w14:paraId="6E11CD48" w14:textId="77777777" w:rsidR="00EA311A" w:rsidRDefault="00EA311A" w:rsidP="00EA311A">
      <w:pPr>
        <w:rPr>
          <w:rFonts w:ascii="Arial Narrow" w:hAnsi="Arial Narrow"/>
        </w:rPr>
      </w:pPr>
    </w:p>
    <w:p w14:paraId="78308D8B" w14:textId="77777777" w:rsidR="00E55E5C" w:rsidRDefault="00E55E5C" w:rsidP="00EA311A">
      <w:pPr>
        <w:rPr>
          <w:rFonts w:ascii="Arial Narrow" w:hAnsi="Arial Narrow"/>
        </w:rPr>
      </w:pPr>
    </w:p>
    <w:p w14:paraId="3BFD2756" w14:textId="68C8ECCF" w:rsidR="00EA311A" w:rsidRDefault="00EA311A" w:rsidP="00EA311A">
      <w:pPr>
        <w:rPr>
          <w:rFonts w:ascii="Arial Narrow" w:hAnsi="Arial Narrow"/>
        </w:rPr>
      </w:pPr>
      <w:r>
        <w:rPr>
          <w:rFonts w:ascii="Arial Narrow" w:hAnsi="Arial Narrow"/>
        </w:rPr>
        <w:t>Uwagi i objaśnienia:</w:t>
      </w:r>
    </w:p>
    <w:p w14:paraId="2C36FCE1" w14:textId="77777777" w:rsidR="00A21662" w:rsidRDefault="00A21662" w:rsidP="00A216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Uwagi i objaśnienia: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• (*) Przedmiotowe środki dowodowe złożone wraz z ofertą na potwierdzenie parametrów ocenianych nie będą podlegały uzupełnieniu, Wykonawca do oferty załącza materiały firmowe w języku polskim – np. katalogi techniczne, foldery, specyfikacje handlowe, ulotki – dotyczy parametrów ocenianych (patrz Kryteria oceny ofert) 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• Wykonawca zobowiązany jest do podania parametrów w jednostkach wskazanych w niniejszym opisie.</w:t>
      </w: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• W tabelce należy podać numer strony  katalogu, na której znajduje się opis parametru, a w katalogu należy wyróżnić kolorem lub podać numer parametru , którego dany opis dotyczy.</w:t>
      </w:r>
    </w:p>
    <w:p w14:paraId="36F11244" w14:textId="77777777" w:rsidR="00A21662" w:rsidRDefault="00A21662" w:rsidP="00A216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512FE7E" w14:textId="77777777" w:rsidR="00E55E5C" w:rsidRDefault="00E55E5C" w:rsidP="00A2166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13A0F50C" w14:textId="2DE9CA27" w:rsidR="00594354" w:rsidRPr="00CC0291" w:rsidRDefault="00A21662" w:rsidP="00CC02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66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Miejscowość .......................................................... data ......................................................</w:t>
      </w:r>
    </w:p>
    <w:sectPr w:rsidR="00594354" w:rsidRPr="00CC0291" w:rsidSect="00594B2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abstractNum w:abstractNumId="1" w15:restartNumberingAfterBreak="0">
    <w:nsid w:val="063F4490"/>
    <w:multiLevelType w:val="multilevel"/>
    <w:tmpl w:val="2634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253689"/>
    <w:multiLevelType w:val="hybridMultilevel"/>
    <w:tmpl w:val="3176CAA6"/>
    <w:lvl w:ilvl="0" w:tplc="A9F6EC48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059"/>
    <w:multiLevelType w:val="multilevel"/>
    <w:tmpl w:val="CF3CBB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B124E4"/>
    <w:multiLevelType w:val="hybridMultilevel"/>
    <w:tmpl w:val="A4305CAC"/>
    <w:lvl w:ilvl="0" w:tplc="9E129AA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747B"/>
    <w:multiLevelType w:val="hybridMultilevel"/>
    <w:tmpl w:val="8F9CFA96"/>
    <w:lvl w:ilvl="0" w:tplc="4180350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759CA"/>
    <w:multiLevelType w:val="multilevel"/>
    <w:tmpl w:val="B3BA85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151F42"/>
    <w:multiLevelType w:val="multilevel"/>
    <w:tmpl w:val="9B12869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4B967EA"/>
    <w:multiLevelType w:val="hybridMultilevel"/>
    <w:tmpl w:val="89DAFDC0"/>
    <w:lvl w:ilvl="0" w:tplc="65A4C00E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9622A"/>
    <w:multiLevelType w:val="hybridMultilevel"/>
    <w:tmpl w:val="4A865024"/>
    <w:lvl w:ilvl="0" w:tplc="119833CA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2074">
    <w:abstractNumId w:val="6"/>
  </w:num>
  <w:num w:numId="2" w16cid:durableId="1098019690">
    <w:abstractNumId w:val="3"/>
  </w:num>
  <w:num w:numId="3" w16cid:durableId="1481967104">
    <w:abstractNumId w:val="7"/>
  </w:num>
  <w:num w:numId="4" w16cid:durableId="246963078">
    <w:abstractNumId w:val="1"/>
  </w:num>
  <w:num w:numId="5" w16cid:durableId="1058626230">
    <w:abstractNumId w:val="8"/>
  </w:num>
  <w:num w:numId="6" w16cid:durableId="1241794691">
    <w:abstractNumId w:val="2"/>
  </w:num>
  <w:num w:numId="7" w16cid:durableId="738744973">
    <w:abstractNumId w:val="4"/>
  </w:num>
  <w:num w:numId="8" w16cid:durableId="601492419">
    <w:abstractNumId w:val="5"/>
  </w:num>
  <w:num w:numId="9" w16cid:durableId="854001137">
    <w:abstractNumId w:val="9"/>
  </w:num>
  <w:num w:numId="10" w16cid:durableId="123531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DE"/>
    <w:rsid w:val="000A762C"/>
    <w:rsid w:val="00134C59"/>
    <w:rsid w:val="00154D64"/>
    <w:rsid w:val="00282FA4"/>
    <w:rsid w:val="00283528"/>
    <w:rsid w:val="002955DB"/>
    <w:rsid w:val="002A51D7"/>
    <w:rsid w:val="00312022"/>
    <w:rsid w:val="003B6FDE"/>
    <w:rsid w:val="00496772"/>
    <w:rsid w:val="00594354"/>
    <w:rsid w:val="00594B26"/>
    <w:rsid w:val="007D2DEA"/>
    <w:rsid w:val="00A21662"/>
    <w:rsid w:val="00B7233F"/>
    <w:rsid w:val="00BD45DA"/>
    <w:rsid w:val="00CC0291"/>
    <w:rsid w:val="00D737EA"/>
    <w:rsid w:val="00E04BC1"/>
    <w:rsid w:val="00E16234"/>
    <w:rsid w:val="00E55E5C"/>
    <w:rsid w:val="00E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BC29"/>
  <w15:docId w15:val="{16FA720E-3503-4A4A-A960-B7A3CECD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7763E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7763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36B6E"/>
    <w:pPr>
      <w:ind w:left="720"/>
      <w:contextualSpacing/>
    </w:pPr>
  </w:style>
  <w:style w:type="paragraph" w:customStyle="1" w:styleId="Default">
    <w:name w:val="Default"/>
    <w:qFormat/>
    <w:rsid w:val="00C36B6E"/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63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3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Krzysztof</dc:creator>
  <dc:description/>
  <cp:lastModifiedBy>Logistyka12</cp:lastModifiedBy>
  <cp:revision>2</cp:revision>
  <cp:lastPrinted>2024-01-30T11:09:00Z</cp:lastPrinted>
  <dcterms:created xsi:type="dcterms:W3CDTF">2024-03-06T09:18:00Z</dcterms:created>
  <dcterms:modified xsi:type="dcterms:W3CDTF">2024-03-06T09:18:00Z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