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0C38C8">
        <w:rPr>
          <w:rFonts w:ascii="Verdana" w:hAnsi="Verdana"/>
          <w:sz w:val="20"/>
          <w:szCs w:val="20"/>
        </w:rPr>
        <w:t>30</w:t>
      </w:r>
      <w:r w:rsidR="000D07D9">
        <w:rPr>
          <w:rFonts w:ascii="Verdana" w:hAnsi="Verdana"/>
          <w:sz w:val="20"/>
          <w:szCs w:val="20"/>
        </w:rPr>
        <w:t>-0</w:t>
      </w:r>
      <w:r w:rsidR="000C38C8">
        <w:rPr>
          <w:rFonts w:ascii="Verdana" w:hAnsi="Verdana"/>
          <w:sz w:val="20"/>
          <w:szCs w:val="20"/>
        </w:rPr>
        <w:t>4</w:t>
      </w:r>
      <w:r w:rsidR="000D07D9">
        <w:rPr>
          <w:rFonts w:ascii="Verdana" w:hAnsi="Verdana"/>
          <w:sz w:val="20"/>
          <w:szCs w:val="20"/>
        </w:rPr>
        <w:t>-2018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:rsidR="000C38C8" w:rsidRPr="00CB1B40" w:rsidRDefault="000C38C8" w:rsidP="000C38C8">
      <w:pPr>
        <w:spacing w:after="0" w:line="240" w:lineRule="auto"/>
        <w:jc w:val="center"/>
        <w:rPr>
          <w:rFonts w:ascii="Verdana" w:hAnsi="Verdana"/>
          <w:b/>
        </w:rPr>
      </w:pPr>
      <w:r w:rsidRPr="008D3E06">
        <w:rPr>
          <w:rFonts w:ascii="Verdana" w:hAnsi="Verdana"/>
          <w:b/>
        </w:rPr>
        <w:t>„</w:t>
      </w:r>
      <w:r>
        <w:rPr>
          <w:rFonts w:ascii="Verdana" w:hAnsi="Verdana"/>
          <w:b/>
        </w:rPr>
        <w:t>Zakup roślin jednorocznych i bylin na teren Miasta Nowy Dwór Mazowiecki w 2018 r</w:t>
      </w:r>
      <w:r w:rsidRPr="008D3E06">
        <w:rPr>
          <w:rFonts w:ascii="Verdana" w:hAnsi="Verdana"/>
          <w:b/>
        </w:rPr>
        <w:t>”</w:t>
      </w:r>
    </w:p>
    <w:p w:rsidR="00544930" w:rsidRPr="00627300" w:rsidRDefault="00544930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:rsidR="000C38C8" w:rsidRPr="000C38C8" w:rsidRDefault="00CB6003" w:rsidP="000C38C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 xml:space="preserve">Przedmiotem zamówienia jest wykonanie zadania </w:t>
      </w:r>
      <w:r w:rsidRPr="000C38C8">
        <w:rPr>
          <w:rFonts w:ascii="Verdana" w:hAnsi="Verdana"/>
          <w:sz w:val="20"/>
          <w:szCs w:val="20"/>
        </w:rPr>
        <w:t xml:space="preserve">pn </w:t>
      </w:r>
      <w:r w:rsidR="000C38C8" w:rsidRPr="000C38C8">
        <w:rPr>
          <w:rFonts w:ascii="Verdana" w:hAnsi="Verdana"/>
          <w:b/>
          <w:sz w:val="20"/>
          <w:szCs w:val="20"/>
        </w:rPr>
        <w:t>„Zakup roślin jednorocznych i bylin na teren Miasta Nowy Dwór Mazowiecki w 2018 r”</w:t>
      </w:r>
    </w:p>
    <w:p w:rsidR="00D70054" w:rsidRPr="000C38C8" w:rsidRDefault="007255DF" w:rsidP="004A42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C38C8">
        <w:rPr>
          <w:rFonts w:ascii="Verdana" w:hAnsi="Verdana"/>
          <w:b/>
          <w:sz w:val="20"/>
          <w:szCs w:val="20"/>
        </w:rPr>
        <w:t xml:space="preserve"> </w:t>
      </w:r>
    </w:p>
    <w:p w:rsid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:rsidR="000C38C8" w:rsidRDefault="000C38C8" w:rsidP="000C38C8">
      <w:pPr>
        <w:pStyle w:val="Akapitzlist"/>
        <w:spacing w:after="0" w:line="240" w:lineRule="auto"/>
        <w:ind w:left="851"/>
        <w:jc w:val="both"/>
        <w:rPr>
          <w:rStyle w:val="st"/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Zakup roślin jednorocznych i bylin na teren Miasta Nowy Dwór Mazowiecki w gatunku: </w:t>
      </w:r>
      <w:r w:rsidRPr="00F42119">
        <w:rPr>
          <w:rFonts w:ascii="Verdana" w:hAnsi="Verdana"/>
          <w:b/>
          <w:sz w:val="20"/>
          <w:szCs w:val="20"/>
        </w:rPr>
        <w:t xml:space="preserve">Szałwia omszona 'Mainacht' </w:t>
      </w:r>
      <w:r w:rsidRPr="00F42119">
        <w:rPr>
          <w:rStyle w:val="st"/>
          <w:rFonts w:ascii="Verdana" w:hAnsi="Verdana"/>
          <w:b/>
          <w:i/>
          <w:sz w:val="20"/>
          <w:szCs w:val="20"/>
        </w:rPr>
        <w:t xml:space="preserve">Salvia nemorosa 'Mainacht' </w:t>
      </w:r>
      <w:r w:rsidRPr="00F42119">
        <w:rPr>
          <w:rFonts w:ascii="Verdana" w:hAnsi="Verdana"/>
          <w:b/>
          <w:sz w:val="20"/>
          <w:szCs w:val="20"/>
        </w:rPr>
        <w:t xml:space="preserve">w ilości 300 szt, </w:t>
      </w:r>
      <w:r w:rsidRPr="00F42119">
        <w:rPr>
          <w:rStyle w:val="Uwydatnienie"/>
          <w:rFonts w:ascii="Verdana" w:hAnsi="Verdana"/>
          <w:b/>
          <w:i w:val="0"/>
          <w:sz w:val="20"/>
          <w:szCs w:val="20"/>
        </w:rPr>
        <w:t>Wilec ziemniaczany</w:t>
      </w:r>
      <w:r w:rsidRPr="00F42119">
        <w:rPr>
          <w:rStyle w:val="st"/>
          <w:rFonts w:ascii="Verdana" w:hAnsi="Verdana"/>
          <w:b/>
          <w:sz w:val="20"/>
          <w:szCs w:val="20"/>
        </w:rPr>
        <w:t xml:space="preserve"> </w:t>
      </w:r>
      <w:r w:rsidRPr="00F42119">
        <w:rPr>
          <w:rStyle w:val="st"/>
          <w:rFonts w:ascii="Verdana" w:hAnsi="Verdana"/>
          <w:b/>
          <w:i/>
          <w:sz w:val="20"/>
          <w:szCs w:val="20"/>
        </w:rPr>
        <w:t>(Ipomoea batatas)</w:t>
      </w:r>
      <w:r w:rsidRPr="00F42119">
        <w:rPr>
          <w:rStyle w:val="st"/>
          <w:rFonts w:ascii="Verdana" w:hAnsi="Verdana"/>
          <w:b/>
          <w:sz w:val="20"/>
          <w:szCs w:val="20"/>
        </w:rPr>
        <w:t xml:space="preserve"> </w:t>
      </w:r>
      <w:r>
        <w:rPr>
          <w:rStyle w:val="st"/>
          <w:rFonts w:ascii="Verdana" w:hAnsi="Verdana"/>
          <w:b/>
          <w:szCs w:val="20"/>
        </w:rPr>
        <w:t xml:space="preserve">w kolorze żółtozielonym </w:t>
      </w:r>
      <w:r w:rsidRPr="00F42119">
        <w:rPr>
          <w:rStyle w:val="st"/>
          <w:rFonts w:ascii="Verdana" w:hAnsi="Verdana"/>
          <w:b/>
          <w:sz w:val="20"/>
          <w:szCs w:val="20"/>
        </w:rPr>
        <w:t xml:space="preserve">w ilości 180 szt i </w:t>
      </w:r>
      <w:r w:rsidRPr="00F42119">
        <w:rPr>
          <w:rStyle w:val="Uwydatnienie"/>
          <w:rFonts w:ascii="Verdana" w:hAnsi="Verdana"/>
          <w:b/>
          <w:i w:val="0"/>
          <w:sz w:val="20"/>
          <w:szCs w:val="20"/>
        </w:rPr>
        <w:t>Begonia stale kwitnąca</w:t>
      </w:r>
      <w:r w:rsidRPr="00F42119">
        <w:rPr>
          <w:rStyle w:val="st"/>
          <w:rFonts w:ascii="Verdana" w:hAnsi="Verdana"/>
          <w:b/>
          <w:i/>
          <w:sz w:val="20"/>
          <w:szCs w:val="20"/>
        </w:rPr>
        <w:t xml:space="preserve"> ”White”</w:t>
      </w:r>
      <w:r w:rsidRPr="00F42119">
        <w:rPr>
          <w:rStyle w:val="st"/>
          <w:rFonts w:ascii="Verdana" w:hAnsi="Verdana"/>
          <w:b/>
          <w:sz w:val="20"/>
          <w:szCs w:val="20"/>
        </w:rPr>
        <w:t xml:space="preserve">- </w:t>
      </w:r>
      <w:r w:rsidRPr="00F42119">
        <w:rPr>
          <w:rStyle w:val="st"/>
          <w:rFonts w:ascii="Verdana" w:hAnsi="Verdana"/>
          <w:b/>
          <w:i/>
          <w:sz w:val="20"/>
          <w:szCs w:val="20"/>
        </w:rPr>
        <w:t xml:space="preserve">Begonia semperflorens ”White” </w:t>
      </w:r>
      <w:r w:rsidRPr="00F42119">
        <w:rPr>
          <w:rStyle w:val="st"/>
          <w:rFonts w:ascii="Verdana" w:hAnsi="Verdana"/>
          <w:b/>
          <w:sz w:val="20"/>
          <w:szCs w:val="20"/>
        </w:rPr>
        <w:t>w ilości 450 szt.</w:t>
      </w:r>
      <w:r>
        <w:rPr>
          <w:rStyle w:val="st"/>
          <w:rFonts w:ascii="Verdana" w:hAnsi="Verdana"/>
          <w:b/>
          <w:sz w:val="20"/>
          <w:szCs w:val="20"/>
        </w:rPr>
        <w:t xml:space="preserve"> Szczegółowy opis przedmiotu zamówienia dostępny w załączniku Nr 2 do zapytania ofertowego. </w:t>
      </w:r>
    </w:p>
    <w:p w:rsidR="000C38C8" w:rsidRPr="000C38C8" w:rsidRDefault="000C38C8" w:rsidP="000C38C8">
      <w:pPr>
        <w:spacing w:after="0" w:line="240" w:lineRule="auto"/>
        <w:rPr>
          <w:rStyle w:val="st"/>
          <w:rFonts w:ascii="Verdana" w:eastAsia="Times New Roman" w:hAnsi="Verdana" w:cs="Arial"/>
          <w:b/>
          <w:sz w:val="20"/>
          <w:szCs w:val="20"/>
          <w:lang w:eastAsia="pl-PL"/>
        </w:rPr>
      </w:pPr>
      <w:r w:rsidRPr="000C38C8">
        <w:rPr>
          <w:rFonts w:ascii="Verdana" w:eastAsia="Times New Roman" w:hAnsi="Verdana" w:cs="Arial"/>
          <w:b/>
          <w:sz w:val="20"/>
          <w:szCs w:val="20"/>
          <w:lang w:eastAsia="pl-PL"/>
        </w:rPr>
        <w:t>Materiał  roślinny  powinien  pochodzić  z licencjonowanej szkółki</w:t>
      </w:r>
      <w:r w:rsidRPr="000C38C8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</w:p>
    <w:p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7E04E6" w:rsidRPr="00C74D31" w:rsidRDefault="00CB6003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Przedmiot zamówienia należy </w:t>
      </w:r>
      <w:r w:rsidR="00985724">
        <w:rPr>
          <w:rFonts w:ascii="Verdana" w:hAnsi="Verdana"/>
          <w:sz w:val="20"/>
          <w:szCs w:val="20"/>
        </w:rPr>
        <w:t xml:space="preserve">dostarczyć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="000C38C8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do 18 maja</w:t>
      </w:r>
      <w:r w:rsidR="00985724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2018</w:t>
      </w:r>
    </w:p>
    <w:p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985724" w:rsidRPr="00627300" w:rsidRDefault="00985724" w:rsidP="00985724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 xml:space="preserve">Wykonawca może złożyć tylko jedną ofertę.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0C38C8">
        <w:rPr>
          <w:rFonts w:ascii="Verdana" w:eastAsia="Verdana" w:hAnsi="Verdana" w:cs="Verdana"/>
          <w:b/>
          <w:color w:val="FF0000"/>
          <w:sz w:val="20"/>
          <w:szCs w:val="20"/>
        </w:rPr>
        <w:t>11.05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.2018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0C38C8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>: C =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min </w:t>
      </w:r>
      <w:r w:rsidRPr="00627300">
        <w:rPr>
          <w:rFonts w:ascii="Verdana" w:hAnsi="Verdana"/>
          <w:sz w:val="20"/>
          <w:szCs w:val="20"/>
          <w:lang w:eastAsia="ar-SA"/>
        </w:rPr>
        <w:t>/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:rsidR="00964C19" w:rsidRPr="00627300" w:rsidRDefault="00964C19" w:rsidP="004A42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spacing w:after="0" w:line="240" w:lineRule="auto"/>
        <w:ind w:left="425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:rsidR="000C38C8" w:rsidRPr="00627300" w:rsidRDefault="000C38C8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przedmiotu zamówienia.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Naczelnik Wydziału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Gospodarki Komunalnej</w:t>
      </w:r>
    </w:p>
    <w:p w:rsidR="000C38C8" w:rsidRPr="007272B3" w:rsidRDefault="007272B3" w:rsidP="007272B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Dariusz Tabęck</w:t>
      </w:r>
      <w:bookmarkStart w:id="0" w:name="_GoBack"/>
      <w:bookmarkEnd w:id="0"/>
    </w:p>
    <w:sectPr w:rsidR="000C38C8" w:rsidRPr="007272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54" w:rsidRDefault="003E0354" w:rsidP="0022272E">
      <w:pPr>
        <w:spacing w:after="0" w:line="240" w:lineRule="auto"/>
      </w:pPr>
      <w:r>
        <w:separator/>
      </w:r>
    </w:p>
  </w:endnote>
  <w:endnote w:type="continuationSeparator" w:id="0">
    <w:p w:rsidR="003E0354" w:rsidRDefault="003E0354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272B3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54" w:rsidRDefault="003E0354" w:rsidP="0022272E">
      <w:pPr>
        <w:spacing w:after="0" w:line="240" w:lineRule="auto"/>
      </w:pPr>
      <w:r>
        <w:separator/>
      </w:r>
    </w:p>
  </w:footnote>
  <w:footnote w:type="continuationSeparator" w:id="0">
    <w:p w:rsidR="003E0354" w:rsidRDefault="003E0354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9"/>
  </w:num>
  <w:num w:numId="6">
    <w:abstractNumId w:val="13"/>
  </w:num>
  <w:num w:numId="7">
    <w:abstractNumId w:val="23"/>
  </w:num>
  <w:num w:numId="8">
    <w:abstractNumId w:val="21"/>
  </w:num>
  <w:num w:numId="9">
    <w:abstractNumId w:val="22"/>
  </w:num>
  <w:num w:numId="10">
    <w:abstractNumId w:val="3"/>
  </w:num>
  <w:num w:numId="11">
    <w:abstractNumId w:val="16"/>
  </w:num>
  <w:num w:numId="12">
    <w:abstractNumId w:val="24"/>
  </w:num>
  <w:num w:numId="13">
    <w:abstractNumId w:val="6"/>
  </w:num>
  <w:num w:numId="14">
    <w:abstractNumId w:val="14"/>
  </w:num>
  <w:num w:numId="15">
    <w:abstractNumId w:val="8"/>
  </w:num>
  <w:num w:numId="16">
    <w:abstractNumId w:val="18"/>
  </w:num>
  <w:num w:numId="17">
    <w:abstractNumId w:val="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4"/>
  </w:num>
  <w:num w:numId="29">
    <w:abstractNumId w:val="12"/>
  </w:num>
  <w:num w:numId="30">
    <w:abstractNumId w:val="2"/>
  </w:num>
  <w:num w:numId="31">
    <w:abstractNumId w:val="15"/>
  </w:num>
  <w:num w:numId="32">
    <w:abstractNumId w:val="20"/>
  </w:num>
  <w:num w:numId="33">
    <w:abstractNumId w:val="9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14EF6"/>
    <w:rsid w:val="00020352"/>
    <w:rsid w:val="00046A7B"/>
    <w:rsid w:val="000535E5"/>
    <w:rsid w:val="000C38C8"/>
    <w:rsid w:val="000C4A11"/>
    <w:rsid w:val="000C72F5"/>
    <w:rsid w:val="000D07D9"/>
    <w:rsid w:val="00135B72"/>
    <w:rsid w:val="001479FA"/>
    <w:rsid w:val="00196695"/>
    <w:rsid w:val="001B3569"/>
    <w:rsid w:val="001E40C7"/>
    <w:rsid w:val="0022272E"/>
    <w:rsid w:val="00254E59"/>
    <w:rsid w:val="00293660"/>
    <w:rsid w:val="0032608D"/>
    <w:rsid w:val="00333B21"/>
    <w:rsid w:val="00335E75"/>
    <w:rsid w:val="003D492E"/>
    <w:rsid w:val="003E0354"/>
    <w:rsid w:val="003F6127"/>
    <w:rsid w:val="00451F62"/>
    <w:rsid w:val="004A422E"/>
    <w:rsid w:val="004D33D8"/>
    <w:rsid w:val="004F7B4E"/>
    <w:rsid w:val="0051027A"/>
    <w:rsid w:val="00544930"/>
    <w:rsid w:val="005E05DE"/>
    <w:rsid w:val="00600497"/>
    <w:rsid w:val="006068E4"/>
    <w:rsid w:val="00627300"/>
    <w:rsid w:val="00632A93"/>
    <w:rsid w:val="00640D8E"/>
    <w:rsid w:val="006A6C76"/>
    <w:rsid w:val="006B1094"/>
    <w:rsid w:val="007255DF"/>
    <w:rsid w:val="007272B3"/>
    <w:rsid w:val="007E04E6"/>
    <w:rsid w:val="007E5A58"/>
    <w:rsid w:val="00817B66"/>
    <w:rsid w:val="008337CF"/>
    <w:rsid w:val="0084546E"/>
    <w:rsid w:val="008F15F2"/>
    <w:rsid w:val="00925F54"/>
    <w:rsid w:val="009374B8"/>
    <w:rsid w:val="00942805"/>
    <w:rsid w:val="00957D9E"/>
    <w:rsid w:val="00964C19"/>
    <w:rsid w:val="00977C58"/>
    <w:rsid w:val="00985724"/>
    <w:rsid w:val="00997917"/>
    <w:rsid w:val="009B759B"/>
    <w:rsid w:val="009C465C"/>
    <w:rsid w:val="009C5975"/>
    <w:rsid w:val="009D7E3A"/>
    <w:rsid w:val="009E29EC"/>
    <w:rsid w:val="009E3BCF"/>
    <w:rsid w:val="00A05510"/>
    <w:rsid w:val="00A55690"/>
    <w:rsid w:val="00A70BEB"/>
    <w:rsid w:val="00A73036"/>
    <w:rsid w:val="00A84B00"/>
    <w:rsid w:val="00B202B4"/>
    <w:rsid w:val="00B2587E"/>
    <w:rsid w:val="00BA6896"/>
    <w:rsid w:val="00BF4A7C"/>
    <w:rsid w:val="00C273CF"/>
    <w:rsid w:val="00C74D31"/>
    <w:rsid w:val="00CA4BCB"/>
    <w:rsid w:val="00CA67BB"/>
    <w:rsid w:val="00CA68E2"/>
    <w:rsid w:val="00CB6003"/>
    <w:rsid w:val="00D444D5"/>
    <w:rsid w:val="00D56E2F"/>
    <w:rsid w:val="00D70054"/>
    <w:rsid w:val="00DB1C1D"/>
    <w:rsid w:val="00E61B1D"/>
    <w:rsid w:val="00E64661"/>
    <w:rsid w:val="00EB551B"/>
    <w:rsid w:val="00EC17A3"/>
    <w:rsid w:val="00EE3FE0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0C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12144D"/>
    <w:rsid w:val="001D4506"/>
    <w:rsid w:val="0035566B"/>
    <w:rsid w:val="005D671E"/>
    <w:rsid w:val="007E2DFF"/>
    <w:rsid w:val="00A3587E"/>
    <w:rsid w:val="00B14D4B"/>
    <w:rsid w:val="00C320AC"/>
    <w:rsid w:val="00D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2018-02-23T14:26:00Z</cp:lastPrinted>
  <dcterms:created xsi:type="dcterms:W3CDTF">2018-04-30T12:21:00Z</dcterms:created>
  <dcterms:modified xsi:type="dcterms:W3CDTF">2018-04-30T12:21:00Z</dcterms:modified>
</cp:coreProperties>
</file>