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20D8956A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74466">
        <w:rPr>
          <w:rFonts w:ascii="Times New Roman" w:hAnsi="Times New Roman"/>
          <w:b/>
        </w:rPr>
        <w:t>Budowa wału przeciwpowodziowego wraz z zagospodarowaniem terenów nadpilicznych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074466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0C2F775D" w:rsidR="00687203" w:rsidRPr="00365B45" w:rsidRDefault="002F66B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I.271.9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PWOZNIAK-L</cp:lastModifiedBy>
  <cp:revision>20</cp:revision>
  <cp:lastPrinted>2021-09-28T14:37:00Z</cp:lastPrinted>
  <dcterms:created xsi:type="dcterms:W3CDTF">2021-06-25T19:21:00Z</dcterms:created>
  <dcterms:modified xsi:type="dcterms:W3CDTF">2022-04-25T09:52:00Z</dcterms:modified>
</cp:coreProperties>
</file>