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F169" w14:textId="7668B871" w:rsidR="009C58E1" w:rsidRPr="0018319C" w:rsidRDefault="00094318" w:rsidP="009C58E1">
      <w:pPr>
        <w:spacing w:before="240" w:after="240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094318">
        <w:rPr>
          <w:rFonts w:asciiTheme="minorHAnsi" w:hAnsiTheme="minorHAnsi" w:cstheme="minorHAnsi"/>
          <w:b/>
          <w:color w:val="000000" w:themeColor="text1"/>
          <w:szCs w:val="24"/>
        </w:rPr>
        <w:t>ZP/4270/22</w:t>
      </w:r>
      <w:r w:rsidR="009C58E1" w:rsidRPr="00265D85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C58E1" w:rsidRPr="0018319C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C58E1" w:rsidRPr="0018319C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C58E1" w:rsidRPr="0018319C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C58E1" w:rsidRPr="0018319C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C58E1" w:rsidRPr="0018319C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C58E1" w:rsidRPr="0018319C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C58E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C58E1" w:rsidRPr="0018319C">
        <w:rPr>
          <w:rFonts w:asciiTheme="minorHAnsi" w:hAnsiTheme="minorHAnsi" w:cstheme="minorHAnsi"/>
          <w:bCs/>
          <w:color w:val="000000" w:themeColor="text1"/>
          <w:szCs w:val="24"/>
        </w:rPr>
        <w:t xml:space="preserve">Katowice </w:t>
      </w:r>
      <w:r w:rsidR="009C58E1">
        <w:rPr>
          <w:rFonts w:asciiTheme="minorHAnsi" w:hAnsiTheme="minorHAnsi" w:cstheme="minorHAnsi"/>
          <w:bCs/>
          <w:color w:val="000000" w:themeColor="text1"/>
          <w:szCs w:val="24"/>
        </w:rPr>
        <w:t>1</w:t>
      </w:r>
      <w:r w:rsidR="00E1153C">
        <w:rPr>
          <w:rFonts w:asciiTheme="minorHAnsi" w:hAnsiTheme="minorHAnsi" w:cstheme="minorHAnsi"/>
          <w:bCs/>
          <w:color w:val="000000" w:themeColor="text1"/>
          <w:szCs w:val="24"/>
        </w:rPr>
        <w:t>9</w:t>
      </w:r>
      <w:r w:rsidR="009C58E1" w:rsidRPr="0018319C">
        <w:rPr>
          <w:rFonts w:asciiTheme="minorHAnsi" w:hAnsiTheme="minorHAnsi" w:cstheme="minorHAnsi"/>
          <w:bCs/>
          <w:color w:val="000000" w:themeColor="text1"/>
          <w:szCs w:val="24"/>
        </w:rPr>
        <w:t>.</w:t>
      </w:r>
      <w:r w:rsidR="009C58E1">
        <w:rPr>
          <w:rFonts w:asciiTheme="minorHAnsi" w:hAnsiTheme="minorHAnsi" w:cstheme="minorHAnsi"/>
          <w:bCs/>
          <w:color w:val="000000" w:themeColor="text1"/>
          <w:szCs w:val="24"/>
        </w:rPr>
        <w:t>10</w:t>
      </w:r>
      <w:r w:rsidR="009C58E1" w:rsidRPr="0018319C">
        <w:rPr>
          <w:rFonts w:asciiTheme="minorHAnsi" w:hAnsiTheme="minorHAnsi" w:cstheme="minorHAnsi"/>
          <w:bCs/>
          <w:color w:val="000000" w:themeColor="text1"/>
          <w:szCs w:val="24"/>
        </w:rPr>
        <w:t>.202</w:t>
      </w:r>
      <w:r w:rsidR="009C58E1">
        <w:rPr>
          <w:rFonts w:asciiTheme="minorHAnsi" w:hAnsiTheme="minorHAnsi" w:cstheme="minorHAnsi"/>
          <w:bCs/>
          <w:color w:val="000000" w:themeColor="text1"/>
          <w:szCs w:val="24"/>
        </w:rPr>
        <w:t>2</w:t>
      </w:r>
      <w:r w:rsidR="009C58E1" w:rsidRPr="0018319C">
        <w:rPr>
          <w:rFonts w:asciiTheme="minorHAnsi" w:hAnsiTheme="minorHAnsi" w:cstheme="minorHAnsi"/>
          <w:bCs/>
          <w:color w:val="000000" w:themeColor="text1"/>
          <w:szCs w:val="24"/>
        </w:rPr>
        <w:t>r.</w:t>
      </w:r>
    </w:p>
    <w:p w14:paraId="7A4623BB" w14:textId="77777777" w:rsidR="009C58E1" w:rsidRPr="0018319C" w:rsidRDefault="009C58E1" w:rsidP="009C58E1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7362FFB4" w14:textId="4AF11F24" w:rsidR="00E1153C" w:rsidRPr="00036356" w:rsidRDefault="00E1153C" w:rsidP="00E1153C">
      <w:pPr>
        <w:tabs>
          <w:tab w:val="num" w:pos="284"/>
        </w:tabs>
        <w:ind w:right="423"/>
        <w:jc w:val="center"/>
        <w:rPr>
          <w:rFonts w:ascii="Calibri" w:hAnsi="Calibri" w:cs="Calibri"/>
          <w:b/>
          <w:bCs/>
          <w:color w:val="7F7F7F" w:themeColor="text1" w:themeTint="80"/>
          <w:szCs w:val="24"/>
        </w:rPr>
      </w:pPr>
      <w:r w:rsidRPr="00036356">
        <w:rPr>
          <w:rFonts w:ascii="Calibri" w:hAnsi="Calibri" w:cs="Calibri"/>
          <w:b/>
          <w:bCs/>
          <w:color w:val="7F7F7F" w:themeColor="text1" w:themeTint="80"/>
          <w:szCs w:val="24"/>
        </w:rPr>
        <w:t xml:space="preserve">INFORMACJA O WYBORZE NAJKORZYSTNIEJSZEJ OFERTY </w:t>
      </w:r>
    </w:p>
    <w:p w14:paraId="6FD5ADEC" w14:textId="77777777" w:rsidR="009C58E1" w:rsidRPr="0018319C" w:rsidRDefault="009C58E1" w:rsidP="009C58E1">
      <w:pPr>
        <w:rPr>
          <w:rFonts w:asciiTheme="minorHAnsi" w:hAnsiTheme="minorHAnsi" w:cstheme="minorHAnsi"/>
          <w:color w:val="000000" w:themeColor="text1"/>
          <w:szCs w:val="24"/>
        </w:rPr>
      </w:pPr>
    </w:p>
    <w:p w14:paraId="56676EA4" w14:textId="77777777" w:rsidR="009C58E1" w:rsidRPr="0018319C" w:rsidRDefault="009C58E1" w:rsidP="009C58E1">
      <w:pPr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4E7C4CF1" w14:textId="60F9D529" w:rsidR="009C58E1" w:rsidRDefault="009C58E1" w:rsidP="0079527A">
      <w:pPr>
        <w:jc w:val="both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18319C">
        <w:rPr>
          <w:rFonts w:asciiTheme="minorHAnsi" w:hAnsiTheme="minorHAnsi" w:cstheme="minorHAnsi"/>
          <w:bCs/>
          <w:color w:val="000000" w:themeColor="text1"/>
          <w:szCs w:val="24"/>
        </w:rPr>
        <w:t xml:space="preserve">Dotyczy:  postępowania o udzielenie zamówienia publicznego w trybie podstawowym, pn. </w:t>
      </w:r>
      <w:r w:rsidRPr="009C58E1">
        <w:rPr>
          <w:rFonts w:asciiTheme="minorHAnsi" w:hAnsiTheme="minorHAnsi" w:cstheme="minorHAnsi"/>
          <w:bCs/>
          <w:color w:val="000000" w:themeColor="text1"/>
          <w:szCs w:val="24"/>
        </w:rPr>
        <w:t xml:space="preserve">„Dostawa sprzętu i oprogramowania w celu podniesienia poziomu </w:t>
      </w:r>
      <w:proofErr w:type="spellStart"/>
      <w:r w:rsidRPr="009C58E1">
        <w:rPr>
          <w:rFonts w:asciiTheme="minorHAnsi" w:hAnsiTheme="minorHAnsi" w:cstheme="minorHAnsi"/>
          <w:bCs/>
          <w:color w:val="000000" w:themeColor="text1"/>
          <w:szCs w:val="24"/>
        </w:rPr>
        <w:t>cyberbezpieczeństwa</w:t>
      </w:r>
      <w:proofErr w:type="spellEnd"/>
      <w:r w:rsidRPr="009C58E1">
        <w:rPr>
          <w:rFonts w:asciiTheme="minorHAnsi" w:hAnsiTheme="minorHAnsi" w:cstheme="minorHAnsi"/>
          <w:bCs/>
          <w:color w:val="000000" w:themeColor="text1"/>
          <w:szCs w:val="24"/>
        </w:rPr>
        <w:t xml:space="preserve"> Szpitala Murcki Sp. z o. o.”</w:t>
      </w:r>
    </w:p>
    <w:p w14:paraId="6B737AEE" w14:textId="483FF206" w:rsidR="00E1153C" w:rsidRDefault="00E1153C" w:rsidP="009C58E1">
      <w:pPr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0EE1E806" w14:textId="3A553741" w:rsidR="00E1153C" w:rsidRDefault="002C120D" w:rsidP="002C120D">
      <w:pPr>
        <w:tabs>
          <w:tab w:val="num" w:pos="284"/>
          <w:tab w:val="left" w:pos="8647"/>
        </w:tabs>
        <w:ind w:right="423"/>
        <w:jc w:val="both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ab/>
      </w:r>
      <w:r w:rsidR="00E1153C" w:rsidRPr="00BC3CA2">
        <w:rPr>
          <w:rFonts w:ascii="Calibri" w:hAnsi="Calibri"/>
          <w:color w:val="000000" w:themeColor="text1"/>
          <w:sz w:val="22"/>
        </w:rPr>
        <w:t>Szpital Murcki Spółka z o.o. z siedzibą w Katowicach, przy ul. Sokołowskiego 2,  zwany w dalszej części Zamawiającym,</w:t>
      </w:r>
      <w:r w:rsidR="00E1153C" w:rsidRPr="00EF6456">
        <w:t xml:space="preserve"> </w:t>
      </w:r>
      <w:r w:rsidR="00E1153C" w:rsidRPr="00EF6456">
        <w:rPr>
          <w:rFonts w:ascii="Calibri" w:hAnsi="Calibri"/>
          <w:color w:val="000000" w:themeColor="text1"/>
          <w:sz w:val="22"/>
        </w:rPr>
        <w:t>działając  zgodnie  z  art.  253  ust.  1  pkt.  1  ustawy  z  dnia  11  września  2019  r. Prawo zamówień publicznych</w:t>
      </w:r>
      <w:r w:rsidR="00E1153C">
        <w:rPr>
          <w:rFonts w:ascii="Calibri" w:hAnsi="Calibri"/>
          <w:color w:val="000000" w:themeColor="text1"/>
          <w:sz w:val="22"/>
        </w:rPr>
        <w:t>,</w:t>
      </w:r>
      <w:r w:rsidR="00E1153C" w:rsidRPr="00BC3CA2">
        <w:rPr>
          <w:rFonts w:ascii="Calibri" w:hAnsi="Calibri"/>
          <w:color w:val="000000" w:themeColor="text1"/>
          <w:sz w:val="22"/>
        </w:rPr>
        <w:t xml:space="preserve"> </w:t>
      </w:r>
      <w:r w:rsidR="00E1153C">
        <w:rPr>
          <w:rFonts w:ascii="Calibri" w:hAnsi="Calibri"/>
          <w:color w:val="000000" w:themeColor="text1"/>
          <w:sz w:val="22"/>
        </w:rPr>
        <w:t>przekazuje następujące informacje:</w:t>
      </w:r>
    </w:p>
    <w:p w14:paraId="019C50EB" w14:textId="77777777" w:rsidR="00E1153C" w:rsidRDefault="00E1153C" w:rsidP="0079527A">
      <w:pPr>
        <w:tabs>
          <w:tab w:val="num" w:pos="284"/>
        </w:tabs>
        <w:ind w:right="423"/>
        <w:jc w:val="both"/>
        <w:rPr>
          <w:rFonts w:ascii="Calibri" w:hAnsi="Calibri"/>
          <w:color w:val="000000" w:themeColor="text1"/>
          <w:sz w:val="22"/>
        </w:rPr>
      </w:pPr>
    </w:p>
    <w:p w14:paraId="64D8EBB6" w14:textId="77777777" w:rsidR="00E1153C" w:rsidRPr="0079527A" w:rsidRDefault="00E1153C" w:rsidP="007974A2">
      <w:pPr>
        <w:tabs>
          <w:tab w:val="num" w:pos="284"/>
        </w:tabs>
        <w:ind w:right="423"/>
        <w:jc w:val="both"/>
        <w:rPr>
          <w:rFonts w:ascii="Calibri" w:hAnsi="Calibri"/>
          <w:b/>
          <w:bCs/>
          <w:color w:val="000000" w:themeColor="text1"/>
          <w:sz w:val="22"/>
          <w:u w:val="single"/>
        </w:rPr>
      </w:pPr>
      <w:r w:rsidRPr="0079527A">
        <w:rPr>
          <w:rFonts w:ascii="Calibri" w:hAnsi="Calibri"/>
          <w:b/>
          <w:bCs/>
          <w:color w:val="000000" w:themeColor="text1"/>
          <w:sz w:val="22"/>
          <w:u w:val="single"/>
        </w:rPr>
        <w:t>1. Najkorzystniejsza oferta:</w:t>
      </w:r>
    </w:p>
    <w:p w14:paraId="10762223" w14:textId="77ED6DBC" w:rsidR="00E1153C" w:rsidRPr="007974A2" w:rsidRDefault="007974A2" w:rsidP="007974A2">
      <w:pPr>
        <w:tabs>
          <w:tab w:val="num" w:pos="284"/>
        </w:tabs>
        <w:ind w:right="423"/>
        <w:jc w:val="both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ab/>
      </w:r>
      <w:r w:rsidR="00E1153C" w:rsidRPr="00EF6456">
        <w:rPr>
          <w:rFonts w:ascii="Calibri" w:hAnsi="Calibri"/>
          <w:color w:val="000000" w:themeColor="text1"/>
          <w:sz w:val="22"/>
        </w:rPr>
        <w:t>Dokonując  wyboru  najkorzystniejszej  oferty,  mając  na  względzie kryteria wyboru ofert  określone  w  Specyfikacji  Warunków  Zamówienia</w:t>
      </w:r>
      <w:r>
        <w:rPr>
          <w:rFonts w:ascii="Calibri" w:hAnsi="Calibri"/>
          <w:color w:val="000000" w:themeColor="text1"/>
          <w:sz w:val="22"/>
        </w:rPr>
        <w:t>:</w:t>
      </w:r>
      <w:r w:rsidRPr="007974A2">
        <w:rPr>
          <w:rFonts w:ascii="Calibri" w:hAnsi="Calibri"/>
          <w:color w:val="000000" w:themeColor="text1"/>
          <w:sz w:val="22"/>
        </w:rPr>
        <w:t xml:space="preserve">  Cena </w:t>
      </w:r>
      <w:r>
        <w:rPr>
          <w:rFonts w:ascii="Calibri" w:hAnsi="Calibri"/>
          <w:color w:val="000000" w:themeColor="text1"/>
          <w:sz w:val="22"/>
        </w:rPr>
        <w:t xml:space="preserve">- </w:t>
      </w:r>
      <w:r w:rsidRPr="007974A2">
        <w:rPr>
          <w:rFonts w:ascii="Calibri" w:hAnsi="Calibri"/>
          <w:color w:val="000000" w:themeColor="text1"/>
          <w:sz w:val="22"/>
        </w:rPr>
        <w:t>80%</w:t>
      </w:r>
      <w:r>
        <w:rPr>
          <w:rFonts w:ascii="Calibri" w:hAnsi="Calibri"/>
          <w:color w:val="000000" w:themeColor="text1"/>
          <w:sz w:val="22"/>
        </w:rPr>
        <w:t xml:space="preserve">, </w:t>
      </w:r>
      <w:r w:rsidRPr="007974A2">
        <w:rPr>
          <w:rFonts w:ascii="Calibri" w:hAnsi="Calibri"/>
          <w:color w:val="000000" w:themeColor="text1"/>
          <w:sz w:val="22"/>
        </w:rPr>
        <w:t>Okres gwarancji (serwery)</w:t>
      </w:r>
      <w:r>
        <w:rPr>
          <w:rFonts w:ascii="Calibri" w:hAnsi="Calibri"/>
          <w:color w:val="000000" w:themeColor="text1"/>
          <w:sz w:val="22"/>
        </w:rPr>
        <w:t xml:space="preserve"> - </w:t>
      </w:r>
      <w:r w:rsidRPr="007974A2">
        <w:rPr>
          <w:rFonts w:ascii="Calibri" w:hAnsi="Calibri"/>
          <w:color w:val="000000" w:themeColor="text1"/>
          <w:sz w:val="22"/>
        </w:rPr>
        <w:t>20%</w:t>
      </w:r>
      <w:r w:rsidR="00E1153C">
        <w:rPr>
          <w:rFonts w:ascii="Calibri" w:hAnsi="Calibri"/>
          <w:color w:val="000000" w:themeColor="text1"/>
          <w:sz w:val="22"/>
        </w:rPr>
        <w:t xml:space="preserve">, </w:t>
      </w:r>
      <w:r w:rsidR="00E1153C" w:rsidRPr="00EF6456">
        <w:rPr>
          <w:rFonts w:ascii="Calibri" w:hAnsi="Calibri"/>
          <w:color w:val="000000" w:themeColor="text1"/>
          <w:sz w:val="22"/>
        </w:rPr>
        <w:t xml:space="preserve"> w  prowadzonym  postępowaniu</w:t>
      </w:r>
      <w:r w:rsidR="00E1153C">
        <w:rPr>
          <w:rFonts w:ascii="Calibri" w:hAnsi="Calibri"/>
          <w:color w:val="000000" w:themeColor="text1"/>
          <w:sz w:val="22"/>
        </w:rPr>
        <w:t xml:space="preserve"> </w:t>
      </w:r>
      <w:r w:rsidR="00E1153C" w:rsidRPr="00EF6456">
        <w:rPr>
          <w:rFonts w:ascii="Calibri" w:hAnsi="Calibri"/>
          <w:color w:val="000000" w:themeColor="text1"/>
          <w:sz w:val="22"/>
        </w:rPr>
        <w:t xml:space="preserve">Zamawiający uznaje za najkorzystniejszą ofertę złożoną przez firmę: </w:t>
      </w:r>
      <w:r w:rsidRPr="007974A2">
        <w:rPr>
          <w:rFonts w:ascii="Calibri" w:hAnsi="Calibri"/>
          <w:b/>
          <w:bCs/>
          <w:color w:val="000000" w:themeColor="text1"/>
          <w:sz w:val="22"/>
        </w:rPr>
        <w:t>PCSECURE Alicja Matejko</w:t>
      </w:r>
      <w:r>
        <w:rPr>
          <w:rFonts w:ascii="Calibri" w:hAnsi="Calibri"/>
          <w:b/>
          <w:bCs/>
          <w:color w:val="000000" w:themeColor="text1"/>
          <w:sz w:val="22"/>
        </w:rPr>
        <w:t>,</w:t>
      </w:r>
      <w:r w:rsidRPr="007974A2">
        <w:rPr>
          <w:rFonts w:ascii="Calibri" w:hAnsi="Calibri"/>
          <w:b/>
          <w:bCs/>
          <w:color w:val="000000" w:themeColor="text1"/>
          <w:sz w:val="22"/>
        </w:rPr>
        <w:t xml:space="preserve"> 41-943</w:t>
      </w:r>
      <w:r>
        <w:rPr>
          <w:rFonts w:ascii="Calibri" w:hAnsi="Calibri"/>
          <w:b/>
          <w:bCs/>
          <w:color w:val="000000" w:themeColor="text1"/>
          <w:sz w:val="22"/>
        </w:rPr>
        <w:t xml:space="preserve"> </w:t>
      </w:r>
      <w:r w:rsidRPr="007974A2">
        <w:rPr>
          <w:rFonts w:ascii="Calibri" w:hAnsi="Calibri"/>
          <w:b/>
          <w:bCs/>
          <w:color w:val="000000" w:themeColor="text1"/>
          <w:sz w:val="22"/>
        </w:rPr>
        <w:t>Piekary Śl. ul. Gen. Ziętka 15</w:t>
      </w:r>
      <w:r>
        <w:rPr>
          <w:rFonts w:ascii="Calibri" w:hAnsi="Calibri"/>
          <w:b/>
          <w:bCs/>
          <w:color w:val="000000" w:themeColor="text1"/>
          <w:sz w:val="22"/>
        </w:rPr>
        <w:t xml:space="preserve">, </w:t>
      </w:r>
      <w:r w:rsidRPr="007974A2">
        <w:rPr>
          <w:rFonts w:ascii="Calibri" w:hAnsi="Calibri"/>
          <w:b/>
          <w:bCs/>
          <w:color w:val="000000" w:themeColor="text1"/>
          <w:sz w:val="22"/>
        </w:rPr>
        <w:t>NIP: 552-135-40-51</w:t>
      </w:r>
      <w:r>
        <w:rPr>
          <w:rFonts w:ascii="Calibri" w:hAnsi="Calibri"/>
          <w:b/>
          <w:bCs/>
          <w:color w:val="000000" w:themeColor="text1"/>
          <w:sz w:val="22"/>
        </w:rPr>
        <w:t>;</w:t>
      </w:r>
    </w:p>
    <w:p w14:paraId="1F08411B" w14:textId="6A97B8FC" w:rsidR="00E1153C" w:rsidRDefault="007974A2" w:rsidP="007974A2">
      <w:pPr>
        <w:tabs>
          <w:tab w:val="num" w:pos="284"/>
        </w:tabs>
        <w:ind w:right="423"/>
        <w:jc w:val="both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ab/>
      </w:r>
      <w:r w:rsidR="00E1153C" w:rsidRPr="00EF6456">
        <w:rPr>
          <w:rFonts w:ascii="Calibri" w:hAnsi="Calibri"/>
          <w:color w:val="000000" w:themeColor="text1"/>
          <w:sz w:val="22"/>
        </w:rPr>
        <w:t>Uzasadnienie wyboru: ofert</w:t>
      </w:r>
      <w:r w:rsidR="00E1153C">
        <w:rPr>
          <w:rFonts w:ascii="Calibri" w:hAnsi="Calibri"/>
          <w:color w:val="000000" w:themeColor="text1"/>
          <w:sz w:val="22"/>
        </w:rPr>
        <w:t>y</w:t>
      </w:r>
      <w:r w:rsidR="00E1153C" w:rsidRPr="00EF6456">
        <w:rPr>
          <w:rFonts w:ascii="Calibri" w:hAnsi="Calibri"/>
          <w:color w:val="000000" w:themeColor="text1"/>
          <w:sz w:val="22"/>
        </w:rPr>
        <w:t xml:space="preserve"> zgodn</w:t>
      </w:r>
      <w:r w:rsidR="00E1153C">
        <w:rPr>
          <w:rFonts w:ascii="Calibri" w:hAnsi="Calibri"/>
          <w:color w:val="000000" w:themeColor="text1"/>
          <w:sz w:val="22"/>
        </w:rPr>
        <w:t>e</w:t>
      </w:r>
      <w:r w:rsidR="00E1153C" w:rsidRPr="00EF6456">
        <w:rPr>
          <w:rFonts w:ascii="Calibri" w:hAnsi="Calibri"/>
          <w:color w:val="000000" w:themeColor="text1"/>
          <w:sz w:val="22"/>
        </w:rPr>
        <w:t xml:space="preserve"> z treścią SWZ, najkorzystniejsz</w:t>
      </w:r>
      <w:r w:rsidR="00E1153C">
        <w:rPr>
          <w:rFonts w:ascii="Calibri" w:hAnsi="Calibri"/>
          <w:color w:val="000000" w:themeColor="text1"/>
          <w:sz w:val="22"/>
        </w:rPr>
        <w:t>e</w:t>
      </w:r>
      <w:r w:rsidR="00E1153C" w:rsidRPr="00EF6456">
        <w:rPr>
          <w:rFonts w:ascii="Calibri" w:hAnsi="Calibri"/>
          <w:color w:val="000000" w:themeColor="text1"/>
          <w:sz w:val="22"/>
        </w:rPr>
        <w:t xml:space="preserve"> pod względem przyjętych kryteriów</w:t>
      </w:r>
      <w:r w:rsidR="00E1153C">
        <w:rPr>
          <w:rFonts w:ascii="Calibri" w:hAnsi="Calibri"/>
          <w:color w:val="000000" w:themeColor="text1"/>
          <w:sz w:val="22"/>
        </w:rPr>
        <w:t>.</w:t>
      </w:r>
    </w:p>
    <w:p w14:paraId="1F27C53E" w14:textId="77777777" w:rsidR="007974A2" w:rsidRDefault="007974A2" w:rsidP="00E1153C">
      <w:pPr>
        <w:tabs>
          <w:tab w:val="num" w:pos="284"/>
        </w:tabs>
        <w:ind w:right="423"/>
        <w:jc w:val="both"/>
        <w:rPr>
          <w:rFonts w:ascii="Calibri" w:hAnsi="Calibri"/>
          <w:color w:val="000000" w:themeColor="text1"/>
          <w:sz w:val="22"/>
        </w:rPr>
      </w:pPr>
    </w:p>
    <w:p w14:paraId="1D21A28D" w14:textId="7E5F0AA1" w:rsidR="00E1153C" w:rsidRPr="0079527A" w:rsidRDefault="00E1153C" w:rsidP="00E1153C">
      <w:pPr>
        <w:tabs>
          <w:tab w:val="num" w:pos="284"/>
        </w:tabs>
        <w:ind w:right="423"/>
        <w:jc w:val="both"/>
        <w:rPr>
          <w:rFonts w:ascii="Calibri" w:hAnsi="Calibri"/>
          <w:b/>
          <w:bCs/>
          <w:color w:val="000000" w:themeColor="text1"/>
          <w:sz w:val="22"/>
          <w:u w:val="single"/>
        </w:rPr>
      </w:pPr>
      <w:r w:rsidRPr="0079527A">
        <w:rPr>
          <w:rFonts w:ascii="Calibri" w:hAnsi="Calibri"/>
          <w:b/>
          <w:bCs/>
          <w:color w:val="000000" w:themeColor="text1"/>
          <w:sz w:val="22"/>
          <w:u w:val="single"/>
        </w:rPr>
        <w:t>2. Oferty odrzucone:</w:t>
      </w:r>
    </w:p>
    <w:p w14:paraId="11C5A47E" w14:textId="72DBD560" w:rsidR="00E1153C" w:rsidRDefault="00E1153C" w:rsidP="007974A2">
      <w:pPr>
        <w:tabs>
          <w:tab w:val="num" w:pos="284"/>
        </w:tabs>
        <w:ind w:left="284" w:right="423" w:hanging="284"/>
        <w:jc w:val="both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b/>
          <w:bCs/>
          <w:color w:val="000000" w:themeColor="text1"/>
          <w:sz w:val="22"/>
        </w:rPr>
        <w:tab/>
      </w:r>
      <w:r>
        <w:rPr>
          <w:rFonts w:ascii="Calibri" w:hAnsi="Calibri"/>
          <w:color w:val="000000" w:themeColor="text1"/>
          <w:sz w:val="22"/>
        </w:rPr>
        <w:t>W</w:t>
      </w:r>
      <w:r w:rsidRPr="006D2287">
        <w:rPr>
          <w:rFonts w:ascii="Calibri" w:hAnsi="Calibri"/>
          <w:color w:val="000000" w:themeColor="text1"/>
          <w:sz w:val="22"/>
        </w:rPr>
        <w:t xml:space="preserve"> </w:t>
      </w:r>
      <w:r w:rsidR="007974A2">
        <w:rPr>
          <w:rFonts w:ascii="Calibri" w:hAnsi="Calibri"/>
          <w:color w:val="000000" w:themeColor="text1"/>
          <w:sz w:val="22"/>
        </w:rPr>
        <w:t>przedmiotowym postępowaniu nie odrzucono żadnej oferty.</w:t>
      </w:r>
    </w:p>
    <w:p w14:paraId="7695B504" w14:textId="77777777" w:rsidR="007974A2" w:rsidRDefault="007974A2" w:rsidP="007974A2">
      <w:pPr>
        <w:tabs>
          <w:tab w:val="num" w:pos="284"/>
        </w:tabs>
        <w:ind w:left="284" w:right="423" w:hanging="284"/>
        <w:jc w:val="both"/>
        <w:rPr>
          <w:rFonts w:ascii="Calibri" w:hAnsi="Calibri"/>
          <w:b/>
          <w:bCs/>
          <w:color w:val="000000" w:themeColor="text1"/>
          <w:sz w:val="22"/>
        </w:rPr>
      </w:pPr>
    </w:p>
    <w:p w14:paraId="664432B0" w14:textId="77777777" w:rsidR="00E1153C" w:rsidRPr="0079527A" w:rsidRDefault="00E1153C" w:rsidP="007974A2">
      <w:pPr>
        <w:tabs>
          <w:tab w:val="num" w:pos="284"/>
        </w:tabs>
        <w:ind w:right="423"/>
        <w:jc w:val="both"/>
        <w:rPr>
          <w:rFonts w:ascii="Calibri" w:hAnsi="Calibri"/>
          <w:b/>
          <w:color w:val="auto"/>
          <w:sz w:val="22"/>
          <w:u w:val="single"/>
        </w:rPr>
      </w:pPr>
      <w:r w:rsidRPr="0079527A">
        <w:rPr>
          <w:rFonts w:ascii="Calibri" w:hAnsi="Calibri"/>
          <w:b/>
          <w:color w:val="auto"/>
          <w:sz w:val="22"/>
          <w:u w:val="single"/>
        </w:rPr>
        <w:t>3. Unieważnienie postępowania</w:t>
      </w:r>
    </w:p>
    <w:p w14:paraId="61597DA0" w14:textId="77777777" w:rsidR="00E1153C" w:rsidRPr="00A973DE" w:rsidRDefault="00E1153C" w:rsidP="00E1153C">
      <w:pPr>
        <w:tabs>
          <w:tab w:val="num" w:pos="284"/>
        </w:tabs>
        <w:ind w:left="284" w:right="423"/>
        <w:jc w:val="both"/>
        <w:rPr>
          <w:rFonts w:ascii="Calibri" w:hAnsi="Calibri"/>
          <w:bCs/>
          <w:color w:val="auto"/>
          <w:sz w:val="22"/>
        </w:rPr>
      </w:pPr>
      <w:r w:rsidRPr="00A973DE">
        <w:rPr>
          <w:rFonts w:ascii="Calibri" w:hAnsi="Calibri"/>
          <w:bCs/>
          <w:color w:val="auto"/>
          <w:sz w:val="22"/>
        </w:rPr>
        <w:t xml:space="preserve">Przedmiotowe postępowanie </w:t>
      </w:r>
      <w:r>
        <w:rPr>
          <w:rFonts w:ascii="Calibri" w:hAnsi="Calibri"/>
          <w:bCs/>
          <w:color w:val="auto"/>
          <w:sz w:val="22"/>
        </w:rPr>
        <w:t xml:space="preserve">nie </w:t>
      </w:r>
      <w:r w:rsidRPr="00A973DE">
        <w:rPr>
          <w:rFonts w:ascii="Calibri" w:hAnsi="Calibri"/>
          <w:bCs/>
          <w:color w:val="auto"/>
          <w:sz w:val="22"/>
        </w:rPr>
        <w:t>zosta</w:t>
      </w:r>
      <w:r>
        <w:rPr>
          <w:rFonts w:ascii="Calibri" w:hAnsi="Calibri"/>
          <w:bCs/>
          <w:color w:val="auto"/>
          <w:sz w:val="22"/>
        </w:rPr>
        <w:t>ło</w:t>
      </w:r>
      <w:r w:rsidRPr="00A973DE">
        <w:rPr>
          <w:rFonts w:ascii="Calibri" w:hAnsi="Calibri"/>
          <w:bCs/>
          <w:color w:val="auto"/>
          <w:sz w:val="22"/>
        </w:rPr>
        <w:t xml:space="preserve"> unieważnione w</w:t>
      </w:r>
      <w:r>
        <w:rPr>
          <w:rFonts w:ascii="Calibri" w:hAnsi="Calibri"/>
          <w:bCs/>
          <w:color w:val="auto"/>
          <w:sz w:val="22"/>
        </w:rPr>
        <w:t xml:space="preserve"> żadnym</w:t>
      </w:r>
      <w:r w:rsidRPr="00A973DE">
        <w:rPr>
          <w:rFonts w:ascii="Calibri" w:hAnsi="Calibri"/>
          <w:bCs/>
          <w:color w:val="auto"/>
          <w:sz w:val="22"/>
        </w:rPr>
        <w:t xml:space="preserve"> zakresie</w:t>
      </w:r>
      <w:r>
        <w:rPr>
          <w:rFonts w:ascii="Calibri" w:hAnsi="Calibri"/>
          <w:bCs/>
          <w:color w:val="auto"/>
          <w:sz w:val="22"/>
        </w:rPr>
        <w:t>.</w:t>
      </w:r>
    </w:p>
    <w:p w14:paraId="41354E59" w14:textId="77777777" w:rsidR="00E1153C" w:rsidRPr="00A973DE" w:rsidRDefault="00E1153C" w:rsidP="00E1153C">
      <w:pPr>
        <w:tabs>
          <w:tab w:val="num" w:pos="284"/>
        </w:tabs>
        <w:ind w:right="423"/>
        <w:jc w:val="both"/>
        <w:rPr>
          <w:rFonts w:ascii="Calibri" w:hAnsi="Calibri"/>
          <w:bCs/>
          <w:color w:val="auto"/>
          <w:sz w:val="22"/>
        </w:rPr>
      </w:pPr>
    </w:p>
    <w:p w14:paraId="15BCBC72" w14:textId="77777777" w:rsidR="00E1153C" w:rsidRPr="0079527A" w:rsidRDefault="00E1153C" w:rsidP="007974A2">
      <w:pPr>
        <w:tabs>
          <w:tab w:val="num" w:pos="284"/>
        </w:tabs>
        <w:ind w:right="423"/>
        <w:jc w:val="both"/>
        <w:rPr>
          <w:rFonts w:ascii="Calibri" w:hAnsi="Calibri"/>
          <w:color w:val="auto"/>
          <w:sz w:val="22"/>
          <w:u w:val="single"/>
        </w:rPr>
      </w:pPr>
      <w:r w:rsidRPr="0079527A">
        <w:rPr>
          <w:rFonts w:ascii="Calibri" w:hAnsi="Calibri"/>
          <w:b/>
          <w:bCs/>
          <w:color w:val="auto"/>
          <w:sz w:val="22"/>
          <w:u w:val="single"/>
        </w:rPr>
        <w:t>4. Złożone oferty:</w:t>
      </w:r>
      <w:r w:rsidRPr="0079527A">
        <w:rPr>
          <w:rFonts w:ascii="Calibri" w:hAnsi="Calibri"/>
          <w:color w:val="auto"/>
          <w:sz w:val="22"/>
          <w:u w:val="single"/>
        </w:rPr>
        <w:t xml:space="preserve"> </w:t>
      </w:r>
    </w:p>
    <w:tbl>
      <w:tblPr>
        <w:tblStyle w:val="Tabela-Siatka"/>
        <w:tblW w:w="9383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417"/>
        <w:gridCol w:w="1418"/>
        <w:gridCol w:w="1417"/>
        <w:gridCol w:w="1308"/>
      </w:tblGrid>
      <w:tr w:rsidR="0079527A" w:rsidRPr="006E6A1F" w14:paraId="775E0F93" w14:textId="77777777" w:rsidTr="0079527A">
        <w:trPr>
          <w:trHeight w:val="432"/>
        </w:trPr>
        <w:tc>
          <w:tcPr>
            <w:tcW w:w="846" w:type="dxa"/>
            <w:hideMark/>
          </w:tcPr>
          <w:p w14:paraId="04961378" w14:textId="4FBD5D29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/>
                <w:color w:val="auto"/>
                <w:sz w:val="16"/>
                <w:szCs w:val="16"/>
              </w:rPr>
              <w:t>Nr of</w:t>
            </w:r>
          </w:p>
        </w:tc>
        <w:tc>
          <w:tcPr>
            <w:tcW w:w="1417" w:type="dxa"/>
            <w:hideMark/>
          </w:tcPr>
          <w:p w14:paraId="0C75A2F6" w14:textId="114DAFA0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/>
                <w:color w:val="auto"/>
                <w:sz w:val="16"/>
                <w:szCs w:val="16"/>
              </w:rPr>
              <w:t>nazwa wykonawcy</w:t>
            </w:r>
          </w:p>
        </w:tc>
        <w:tc>
          <w:tcPr>
            <w:tcW w:w="1560" w:type="dxa"/>
          </w:tcPr>
          <w:p w14:paraId="17F96BF8" w14:textId="1F7FAAD3" w:rsidR="0079527A" w:rsidRPr="0079527A" w:rsidRDefault="0079527A" w:rsidP="0079527A">
            <w:pPr>
              <w:ind w:right="423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/>
                <w:color w:val="auto"/>
                <w:sz w:val="16"/>
                <w:szCs w:val="16"/>
              </w:rPr>
              <w:t>Cena ofertowa</w:t>
            </w:r>
          </w:p>
        </w:tc>
        <w:tc>
          <w:tcPr>
            <w:tcW w:w="1417" w:type="dxa"/>
            <w:hideMark/>
          </w:tcPr>
          <w:p w14:paraId="61A2B5D0" w14:textId="77777777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/>
                <w:color w:val="auto"/>
                <w:sz w:val="16"/>
                <w:szCs w:val="16"/>
              </w:rPr>
              <w:t>Okres gwarancji</w:t>
            </w:r>
          </w:p>
          <w:p w14:paraId="3A25CCB2" w14:textId="77777777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/>
                <w:color w:val="auto"/>
                <w:sz w:val="16"/>
                <w:szCs w:val="16"/>
              </w:rPr>
              <w:t>na serwery</w:t>
            </w:r>
          </w:p>
          <w:p w14:paraId="56AFD033" w14:textId="7FC91E77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D31CD4" w14:textId="014489A7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/>
                <w:color w:val="auto"/>
                <w:sz w:val="16"/>
                <w:szCs w:val="16"/>
              </w:rPr>
              <w:t>Punktacja cena</w:t>
            </w:r>
          </w:p>
        </w:tc>
        <w:tc>
          <w:tcPr>
            <w:tcW w:w="1417" w:type="dxa"/>
          </w:tcPr>
          <w:p w14:paraId="658E5F7F" w14:textId="700C627D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/>
                <w:color w:val="auto"/>
                <w:sz w:val="16"/>
                <w:szCs w:val="16"/>
              </w:rPr>
              <w:t xml:space="preserve">Punktacja </w:t>
            </w:r>
            <w:r w:rsidRPr="0079527A">
              <w:rPr>
                <w:rFonts w:ascii="Calibri" w:hAnsi="Calibri"/>
                <w:color w:val="auto"/>
                <w:sz w:val="16"/>
                <w:szCs w:val="16"/>
              </w:rPr>
              <w:t>okres gwarancji</w:t>
            </w:r>
          </w:p>
        </w:tc>
        <w:tc>
          <w:tcPr>
            <w:tcW w:w="1308" w:type="dxa"/>
          </w:tcPr>
          <w:p w14:paraId="0B05C4DD" w14:textId="4BD525FF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/>
                <w:color w:val="auto"/>
                <w:sz w:val="16"/>
                <w:szCs w:val="16"/>
              </w:rPr>
              <w:t>Suma punktów</w:t>
            </w:r>
          </w:p>
        </w:tc>
      </w:tr>
      <w:tr w:rsidR="0079527A" w:rsidRPr="006E6A1F" w14:paraId="3B6B670A" w14:textId="77777777" w:rsidTr="0079527A">
        <w:trPr>
          <w:trHeight w:val="469"/>
        </w:trPr>
        <w:tc>
          <w:tcPr>
            <w:tcW w:w="846" w:type="dxa"/>
          </w:tcPr>
          <w:p w14:paraId="455E5C6D" w14:textId="77777777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14:paraId="6E886A91" w14:textId="37795929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 w:cs="Calibri"/>
                <w:color w:val="auto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2BF82200" w14:textId="77777777" w:rsidR="0079527A" w:rsidRPr="0079527A" w:rsidRDefault="0079527A" w:rsidP="007952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 w:cs="Calibri"/>
                <w:color w:val="auto"/>
                <w:sz w:val="16"/>
                <w:szCs w:val="16"/>
              </w:rPr>
              <w:t>PCSECURE Alicja Matejko</w:t>
            </w:r>
          </w:p>
          <w:p w14:paraId="693D13D8" w14:textId="77777777" w:rsidR="0079527A" w:rsidRPr="0079527A" w:rsidRDefault="0079527A" w:rsidP="007952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 w:cs="Calibri"/>
                <w:color w:val="auto"/>
                <w:sz w:val="16"/>
                <w:szCs w:val="16"/>
              </w:rPr>
              <w:t>ul. Gen. Ziętka 15</w:t>
            </w:r>
          </w:p>
          <w:p w14:paraId="026D39BC" w14:textId="2167A2A6" w:rsidR="0079527A" w:rsidRPr="0079527A" w:rsidRDefault="0079527A" w:rsidP="007952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 w:cs="Calibri"/>
                <w:color w:val="auto"/>
                <w:sz w:val="16"/>
                <w:szCs w:val="16"/>
              </w:rPr>
              <w:t xml:space="preserve">41-943 Piekary Śl. </w:t>
            </w:r>
          </w:p>
        </w:tc>
        <w:tc>
          <w:tcPr>
            <w:tcW w:w="1560" w:type="dxa"/>
          </w:tcPr>
          <w:p w14:paraId="20AB345D" w14:textId="77777777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14:paraId="334C9AEB" w14:textId="4EE0C9D1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368385,00 zł </w:t>
            </w:r>
          </w:p>
        </w:tc>
        <w:tc>
          <w:tcPr>
            <w:tcW w:w="1417" w:type="dxa"/>
          </w:tcPr>
          <w:p w14:paraId="42AE6584" w14:textId="77777777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14:paraId="1CDFF700" w14:textId="63049AAA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60 m-</w:t>
            </w:r>
            <w:proofErr w:type="spellStart"/>
            <w:r w:rsidRPr="0079527A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18" w:type="dxa"/>
          </w:tcPr>
          <w:p w14:paraId="290B89ED" w14:textId="77777777" w:rsidR="002C120D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/>
                <w:color w:val="auto"/>
                <w:sz w:val="16"/>
                <w:szCs w:val="16"/>
              </w:rPr>
              <w:tab/>
            </w:r>
          </w:p>
          <w:p w14:paraId="57138C5F" w14:textId="0DB30D22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/>
                <w:color w:val="auto"/>
                <w:sz w:val="16"/>
                <w:szCs w:val="16"/>
              </w:rPr>
              <w:t>80pkt</w:t>
            </w:r>
          </w:p>
        </w:tc>
        <w:tc>
          <w:tcPr>
            <w:tcW w:w="1417" w:type="dxa"/>
          </w:tcPr>
          <w:p w14:paraId="3720CA9D" w14:textId="77777777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</w:p>
          <w:p w14:paraId="6E03FADD" w14:textId="1D57F652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/>
                <w:color w:val="auto"/>
                <w:sz w:val="16"/>
                <w:szCs w:val="16"/>
              </w:rPr>
              <w:t>20pkt</w:t>
            </w:r>
          </w:p>
        </w:tc>
        <w:tc>
          <w:tcPr>
            <w:tcW w:w="1308" w:type="dxa"/>
          </w:tcPr>
          <w:p w14:paraId="2D4492EE" w14:textId="77777777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</w:p>
          <w:p w14:paraId="23FCFC65" w14:textId="7C4A8AFA" w:rsidR="0079527A" w:rsidRPr="0079527A" w:rsidRDefault="0079527A" w:rsidP="0079527A">
            <w:pPr>
              <w:tabs>
                <w:tab w:val="num" w:pos="284"/>
              </w:tabs>
              <w:ind w:right="423"/>
              <w:jc w:val="both"/>
              <w:rPr>
                <w:rFonts w:ascii="Calibri" w:hAnsi="Calibri"/>
                <w:color w:val="auto"/>
                <w:sz w:val="16"/>
                <w:szCs w:val="16"/>
              </w:rPr>
            </w:pPr>
            <w:r w:rsidRPr="0079527A">
              <w:rPr>
                <w:rFonts w:ascii="Calibri" w:hAnsi="Calibri"/>
                <w:color w:val="auto"/>
                <w:sz w:val="16"/>
                <w:szCs w:val="16"/>
              </w:rPr>
              <w:t>100pkt</w:t>
            </w:r>
          </w:p>
        </w:tc>
      </w:tr>
    </w:tbl>
    <w:p w14:paraId="5597E2F9" w14:textId="77777777" w:rsidR="00E1153C" w:rsidRPr="009424A3" w:rsidRDefault="00E1153C" w:rsidP="0079527A">
      <w:pPr>
        <w:tabs>
          <w:tab w:val="num" w:pos="284"/>
        </w:tabs>
        <w:ind w:right="423"/>
        <w:jc w:val="both"/>
        <w:rPr>
          <w:rFonts w:ascii="Calibri" w:hAnsi="Calibri"/>
          <w:b/>
          <w:bCs/>
          <w:color w:val="F4B083" w:themeColor="accent2" w:themeTint="99"/>
          <w:sz w:val="22"/>
        </w:rPr>
      </w:pPr>
    </w:p>
    <w:p w14:paraId="3EEB4AE4" w14:textId="77777777" w:rsidR="00E1153C" w:rsidRPr="0079527A" w:rsidRDefault="00E1153C" w:rsidP="007974A2">
      <w:pPr>
        <w:tabs>
          <w:tab w:val="num" w:pos="284"/>
        </w:tabs>
        <w:ind w:right="423"/>
        <w:jc w:val="both"/>
        <w:rPr>
          <w:rFonts w:ascii="Calibri" w:hAnsi="Calibri"/>
          <w:b/>
          <w:bCs/>
          <w:color w:val="auto"/>
          <w:sz w:val="22"/>
          <w:u w:val="single"/>
        </w:rPr>
      </w:pPr>
      <w:r w:rsidRPr="0079527A">
        <w:rPr>
          <w:rFonts w:ascii="Calibri" w:hAnsi="Calibri"/>
          <w:b/>
          <w:bCs/>
          <w:color w:val="auto"/>
          <w:sz w:val="22"/>
          <w:u w:val="single"/>
        </w:rPr>
        <w:t xml:space="preserve">5. Podpisanie  umowy:  </w:t>
      </w:r>
    </w:p>
    <w:p w14:paraId="63A4DDE6" w14:textId="26A55E0E" w:rsidR="00E1153C" w:rsidRDefault="007974A2" w:rsidP="007974A2">
      <w:pPr>
        <w:tabs>
          <w:tab w:val="num" w:pos="284"/>
        </w:tabs>
        <w:ind w:right="423"/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ab/>
      </w:r>
      <w:r w:rsidR="00E1153C" w:rsidRPr="00A973DE">
        <w:rPr>
          <w:rFonts w:ascii="Calibri" w:hAnsi="Calibri"/>
          <w:color w:val="auto"/>
          <w:sz w:val="22"/>
        </w:rPr>
        <w:t>Informujemy, że zawarcie umowy, nastąpi zgodnie z  art.  308  ust.  3 pkt 1) lit. a)   Ustawy  Pzp</w:t>
      </w:r>
      <w:r w:rsidR="00E1153C">
        <w:rPr>
          <w:rFonts w:ascii="Calibri" w:hAnsi="Calibri"/>
          <w:color w:val="auto"/>
          <w:sz w:val="22"/>
        </w:rPr>
        <w:t xml:space="preserve">, tj. </w:t>
      </w:r>
      <w:r w:rsidR="00E1153C" w:rsidRPr="00DC0EA1">
        <w:rPr>
          <w:rFonts w:ascii="Calibri" w:hAnsi="Calibri"/>
          <w:color w:val="auto"/>
          <w:sz w:val="22"/>
        </w:rPr>
        <w:t>w terminie</w:t>
      </w:r>
      <w:r w:rsidR="00E1153C">
        <w:rPr>
          <w:rFonts w:ascii="Calibri" w:hAnsi="Calibri"/>
          <w:color w:val="auto"/>
          <w:sz w:val="22"/>
        </w:rPr>
        <w:t xml:space="preserve"> </w:t>
      </w:r>
      <w:r w:rsidR="00E1153C" w:rsidRPr="00DC0EA1">
        <w:rPr>
          <w:rFonts w:ascii="Calibri" w:hAnsi="Calibri"/>
          <w:color w:val="auto"/>
          <w:sz w:val="22"/>
        </w:rPr>
        <w:t>krótszym niż 5 dni od dnia przesłania zawiadomienia o wyborze najkorzystniejszej oferty</w:t>
      </w:r>
      <w:r w:rsidR="00E1153C">
        <w:rPr>
          <w:rFonts w:ascii="Calibri" w:hAnsi="Calibri"/>
          <w:color w:val="auto"/>
          <w:sz w:val="22"/>
        </w:rPr>
        <w:t>.</w:t>
      </w:r>
    </w:p>
    <w:p w14:paraId="46E1AEED" w14:textId="77777777" w:rsidR="00E1153C" w:rsidRPr="00A973DE" w:rsidRDefault="00E1153C" w:rsidP="00E1153C">
      <w:pPr>
        <w:tabs>
          <w:tab w:val="num" w:pos="284"/>
        </w:tabs>
        <w:ind w:left="284" w:right="423"/>
        <w:jc w:val="both"/>
        <w:rPr>
          <w:rFonts w:ascii="Calibri" w:hAnsi="Calibri"/>
          <w:color w:val="auto"/>
          <w:sz w:val="22"/>
        </w:rPr>
      </w:pPr>
    </w:p>
    <w:p w14:paraId="6ABFB03B" w14:textId="77777777" w:rsidR="006F6E60" w:rsidRPr="00623698" w:rsidRDefault="006F6E60" w:rsidP="00623698"/>
    <w:sectPr w:rsidR="006F6E60" w:rsidRPr="00623698" w:rsidSect="001C7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8DD5" w14:textId="77777777" w:rsidR="006A480F" w:rsidRDefault="006A480F" w:rsidP="00A61834">
      <w:r>
        <w:separator/>
      </w:r>
    </w:p>
  </w:endnote>
  <w:endnote w:type="continuationSeparator" w:id="0">
    <w:p w14:paraId="0D1902BE" w14:textId="77777777" w:rsidR="006A480F" w:rsidRDefault="006A480F" w:rsidP="00A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T OT">
    <w:altName w:val="Century Gothic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3579" w14:textId="77777777" w:rsidR="00D21EA1" w:rsidRDefault="00D21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A2CB" w14:textId="77777777" w:rsidR="00D21EA1" w:rsidRDefault="00D21E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30C8" w14:textId="77777777" w:rsidR="006A480F" w:rsidRDefault="006A480F" w:rsidP="00A61834">
      <w:r>
        <w:separator/>
      </w:r>
    </w:p>
  </w:footnote>
  <w:footnote w:type="continuationSeparator" w:id="0">
    <w:p w14:paraId="08671F74" w14:textId="77777777" w:rsidR="006A480F" w:rsidRDefault="006A480F" w:rsidP="00A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1FFD" w14:textId="77777777" w:rsidR="00D21EA1" w:rsidRDefault="00D21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2802" w14:textId="77777777" w:rsidR="00D21EA1" w:rsidRDefault="00D21E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72E2A7C2">
          <wp:simplePos x="0" y="0"/>
          <wp:positionH relativeFrom="page">
            <wp:posOffset>28575</wp:posOffset>
          </wp:positionH>
          <wp:positionV relativeFrom="page">
            <wp:posOffset>-19050</wp:posOffset>
          </wp:positionV>
          <wp:extent cx="7515225" cy="106775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753" cy="1067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9124A"/>
    <w:rsid w:val="00094318"/>
    <w:rsid w:val="000C728C"/>
    <w:rsid w:val="00101E1D"/>
    <w:rsid w:val="001C7C7F"/>
    <w:rsid w:val="001D7380"/>
    <w:rsid w:val="0021538B"/>
    <w:rsid w:val="00283231"/>
    <w:rsid w:val="002B4745"/>
    <w:rsid w:val="002C120D"/>
    <w:rsid w:val="002D21D2"/>
    <w:rsid w:val="00301D2B"/>
    <w:rsid w:val="003643BA"/>
    <w:rsid w:val="00371EC3"/>
    <w:rsid w:val="004368BA"/>
    <w:rsid w:val="004B34DF"/>
    <w:rsid w:val="004E7A5F"/>
    <w:rsid w:val="00567110"/>
    <w:rsid w:val="00570B07"/>
    <w:rsid w:val="0060672B"/>
    <w:rsid w:val="00623698"/>
    <w:rsid w:val="00646392"/>
    <w:rsid w:val="00662ED9"/>
    <w:rsid w:val="006A480F"/>
    <w:rsid w:val="006A69E1"/>
    <w:rsid w:val="006E63C4"/>
    <w:rsid w:val="006F1168"/>
    <w:rsid w:val="006F6E60"/>
    <w:rsid w:val="007018C1"/>
    <w:rsid w:val="00775C2E"/>
    <w:rsid w:val="0079527A"/>
    <w:rsid w:val="007974A2"/>
    <w:rsid w:val="0088320F"/>
    <w:rsid w:val="0088554C"/>
    <w:rsid w:val="008932BA"/>
    <w:rsid w:val="00986475"/>
    <w:rsid w:val="009C58E1"/>
    <w:rsid w:val="009D754A"/>
    <w:rsid w:val="009E6E66"/>
    <w:rsid w:val="00A07EB1"/>
    <w:rsid w:val="00A11D58"/>
    <w:rsid w:val="00A61834"/>
    <w:rsid w:val="00AF1759"/>
    <w:rsid w:val="00B5487F"/>
    <w:rsid w:val="00B70A40"/>
    <w:rsid w:val="00BA218A"/>
    <w:rsid w:val="00BB0FBB"/>
    <w:rsid w:val="00BF1428"/>
    <w:rsid w:val="00C0031E"/>
    <w:rsid w:val="00C30A96"/>
    <w:rsid w:val="00C56D9C"/>
    <w:rsid w:val="00CB4251"/>
    <w:rsid w:val="00CE4F9A"/>
    <w:rsid w:val="00D21EA1"/>
    <w:rsid w:val="00DC47E7"/>
    <w:rsid w:val="00E02DBD"/>
    <w:rsid w:val="00E1153C"/>
    <w:rsid w:val="00F24C96"/>
    <w:rsid w:val="00F47DA2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8E1"/>
    <w:pPr>
      <w:spacing w:after="0" w:line="240" w:lineRule="auto"/>
    </w:pPr>
    <w:rPr>
      <w:rFonts w:ascii="Futura T OT" w:eastAsia="Times New Roman" w:hAnsi="Futura T OT" w:cs="Times New Roman"/>
      <w:color w:val="534E4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styleId="Tekstpodstawowy2">
    <w:name w:val="Body Text 2"/>
    <w:basedOn w:val="Normalny"/>
    <w:link w:val="Tekstpodstawowy2Znak"/>
    <w:rsid w:val="009C58E1"/>
    <w:pPr>
      <w:jc w:val="center"/>
    </w:pPr>
    <w:rPr>
      <w:rFonts w:ascii="Times New Roman" w:hAnsi="Times New Roman"/>
      <w:b/>
      <w:color w:val="auto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C58E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E11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1384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B146-7766-4869-9BEF-A4BEE194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ZamowieniaPublicz</cp:lastModifiedBy>
  <cp:revision>2</cp:revision>
  <cp:lastPrinted>2022-10-19T09:00:00Z</cp:lastPrinted>
  <dcterms:created xsi:type="dcterms:W3CDTF">2022-10-19T09:54:00Z</dcterms:created>
  <dcterms:modified xsi:type="dcterms:W3CDTF">2022-10-19T09:54:00Z</dcterms:modified>
</cp:coreProperties>
</file>