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76D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3BD8721" w14:textId="77777777" w:rsidTr="000226D9">
        <w:trPr>
          <w:trHeight w:val="839"/>
        </w:trPr>
        <w:tc>
          <w:tcPr>
            <w:tcW w:w="3722" w:type="dxa"/>
          </w:tcPr>
          <w:p w14:paraId="3E5A823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8FA73D0" wp14:editId="1B39DBEA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141EC25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90D06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048910FC" w14:textId="77777777" w:rsidTr="000226D9">
        <w:trPr>
          <w:trHeight w:val="634"/>
        </w:trPr>
        <w:tc>
          <w:tcPr>
            <w:tcW w:w="3722" w:type="dxa"/>
          </w:tcPr>
          <w:p w14:paraId="68F5C18C" w14:textId="7FDB73D0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 w:rsidR="00BD5913">
              <w:rPr>
                <w:rFonts w:ascii="Arial" w:eastAsia="Times New Roman" w:hAnsi="Arial" w:cs="Arial"/>
                <w:b/>
                <w:sz w:val="20"/>
                <w:szCs w:val="20"/>
              </w:rPr>
              <w:t>Logistyki</w:t>
            </w:r>
          </w:p>
          <w:p w14:paraId="370EF96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34461" w14:textId="5DF3764B" w:rsidR="00166CA3" w:rsidRPr="006879BB" w:rsidRDefault="00BD591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WL.2370.</w:t>
            </w:r>
            <w:r w:rsidR="0063670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0B4B28">
              <w:rPr>
                <w:rFonts w:ascii="Times New Roman" w:eastAsia="Times New Roman" w:hAnsi="Times New Roman" w:cs="Times New Roman"/>
              </w:rPr>
              <w:t>3</w:t>
            </w:r>
          </w:p>
          <w:p w14:paraId="4AE314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B801716" w14:textId="77777777" w:rsidTr="000226D9">
        <w:trPr>
          <w:trHeight w:val="125"/>
        </w:trPr>
        <w:tc>
          <w:tcPr>
            <w:tcW w:w="3722" w:type="dxa"/>
          </w:tcPr>
          <w:p w14:paraId="195D4DD8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ED12C" w14:textId="34999B78" w:rsidR="002F3A51" w:rsidRPr="002F3A51" w:rsidRDefault="001C1763" w:rsidP="00CA79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636704">
        <w:rPr>
          <w:rFonts w:ascii="Times New Roman" w:hAnsi="Times New Roman" w:cs="Times New Roman"/>
        </w:rPr>
        <w:t>13</w:t>
      </w:r>
      <w:r w:rsidR="000B4B28">
        <w:rPr>
          <w:rFonts w:ascii="Times New Roman" w:hAnsi="Times New Roman" w:cs="Times New Roman"/>
        </w:rPr>
        <w:t xml:space="preserve"> </w:t>
      </w:r>
      <w:r w:rsidR="00636704">
        <w:rPr>
          <w:rFonts w:ascii="Times New Roman" w:hAnsi="Times New Roman" w:cs="Times New Roman"/>
        </w:rPr>
        <w:t>lutego</w:t>
      </w:r>
      <w:r w:rsidR="002F3A51" w:rsidRPr="002F3A51">
        <w:rPr>
          <w:rFonts w:ascii="Times New Roman" w:hAnsi="Times New Roman" w:cs="Times New Roman"/>
        </w:rPr>
        <w:t xml:space="preserve"> 202</w:t>
      </w:r>
      <w:r w:rsidR="000B4B28">
        <w:rPr>
          <w:rFonts w:ascii="Times New Roman" w:hAnsi="Times New Roman" w:cs="Times New Roman"/>
        </w:rPr>
        <w:t>3</w:t>
      </w:r>
      <w:r w:rsidR="002F3A51" w:rsidRPr="002F3A51">
        <w:rPr>
          <w:rFonts w:ascii="Times New Roman" w:hAnsi="Times New Roman" w:cs="Times New Roman"/>
        </w:rPr>
        <w:t xml:space="preserve"> r. </w:t>
      </w:r>
    </w:p>
    <w:p w14:paraId="2BFB434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14FC5EA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C688FC7" w14:textId="77777777" w:rsidR="00085AFB" w:rsidRDefault="00085AF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2061A86A" w14:textId="77777777" w:rsidR="00CA796B" w:rsidRDefault="00CA796B" w:rsidP="00CA796B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305E062C" w14:textId="535C8B87" w:rsidR="009D55D5" w:rsidRPr="00F77D01" w:rsidRDefault="00401B2A" w:rsidP="00CA796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F77D01">
        <w:rPr>
          <w:rFonts w:ascii="Times New Roman" w:hAnsi="Times New Roman" w:cs="Times New Roman"/>
          <w:b/>
          <w:u w:val="single"/>
        </w:rPr>
        <w:t>Odpowiedzi na pytania</w:t>
      </w:r>
      <w:r w:rsidR="00D038A5" w:rsidRPr="00F77D01">
        <w:rPr>
          <w:rFonts w:ascii="Times New Roman" w:hAnsi="Times New Roman" w:cs="Times New Roman"/>
          <w:b/>
          <w:u w:val="single"/>
        </w:rPr>
        <w:t xml:space="preserve"> </w:t>
      </w:r>
    </w:p>
    <w:p w14:paraId="63C4EABE" w14:textId="150F812E" w:rsidR="002B7DEE" w:rsidRDefault="001C1763" w:rsidP="000B4B28">
      <w:pPr>
        <w:pStyle w:val="Standard"/>
        <w:widowControl/>
        <w:autoSpaceDE/>
        <w:jc w:val="both"/>
      </w:pPr>
      <w:r w:rsidRPr="00F77D01">
        <w:t xml:space="preserve">Działając na podstawie art. 284 ust 2 i 6 ustawy z dnia 11.09.2019 r. Prawo zamówień publicznych </w:t>
      </w:r>
      <w:proofErr w:type="spellStart"/>
      <w:r w:rsidRPr="00F77D01">
        <w:t>t.j</w:t>
      </w:r>
      <w:proofErr w:type="spellEnd"/>
      <w:r w:rsidRPr="000B4B28">
        <w:rPr>
          <w:color w:val="FF0000"/>
        </w:rPr>
        <w:t xml:space="preserve">. </w:t>
      </w:r>
      <w:r w:rsidR="0027364E" w:rsidRPr="00805081">
        <w:rPr>
          <w:color w:val="000000"/>
        </w:rPr>
        <w:t>(Dz. U. z</w:t>
      </w:r>
      <w:r w:rsidR="002959EB">
        <w:rPr>
          <w:color w:val="000000"/>
        </w:rPr>
        <w:t> </w:t>
      </w:r>
      <w:r w:rsidR="0027364E" w:rsidRPr="00805081">
        <w:rPr>
          <w:color w:val="000000"/>
        </w:rPr>
        <w:t>20</w:t>
      </w:r>
      <w:r w:rsidR="0027364E">
        <w:rPr>
          <w:color w:val="000000"/>
        </w:rPr>
        <w:t>22</w:t>
      </w:r>
      <w:r w:rsidR="0027364E" w:rsidRPr="00805081">
        <w:rPr>
          <w:color w:val="000000"/>
        </w:rPr>
        <w:t xml:space="preserve"> r. poz. </w:t>
      </w:r>
      <w:r w:rsidR="0027364E">
        <w:rPr>
          <w:color w:val="000000"/>
        </w:rPr>
        <w:t>1710 </w:t>
      </w:r>
      <w:r w:rsidR="0027364E" w:rsidRPr="00805081">
        <w:rPr>
          <w:color w:val="000000"/>
        </w:rPr>
        <w:t>)</w:t>
      </w:r>
      <w:r w:rsidR="0027364E">
        <w:t xml:space="preserve"> </w:t>
      </w:r>
      <w:r w:rsidRPr="00F77D01">
        <w:t xml:space="preserve">Zamawiający udziela odpowiedzi na pytania w postępowaniu prowadzonym w trybie art. 275 pkt 1 (trybie podstawowym bez negocjacji) o wartości zamówienia nieprzekraczającej progów unijnych na realizację zadania p.n.: </w:t>
      </w:r>
      <w:bookmarkStart w:id="0" w:name="_Hlk76734521"/>
      <w:r w:rsidR="000B4B28">
        <w:rPr>
          <w:b/>
        </w:rPr>
        <w:t xml:space="preserve">Budowa </w:t>
      </w:r>
      <w:r w:rsidR="00114740">
        <w:rPr>
          <w:b/>
        </w:rPr>
        <w:t>budynku na potrzeby Stanowiska K</w:t>
      </w:r>
      <w:r w:rsidR="000B4B28">
        <w:rPr>
          <w:b/>
        </w:rPr>
        <w:t>ierowania Śląskiego Komendanta Wojewódzkiego PSP na terenie KW PSP w Katowicach</w:t>
      </w:r>
      <w:r w:rsidRPr="00F77D01">
        <w:rPr>
          <w:b/>
        </w:rPr>
        <w:t xml:space="preserve"> </w:t>
      </w:r>
      <w:bookmarkEnd w:id="0"/>
      <w:r w:rsidRPr="00F77D01">
        <w:t xml:space="preserve"> – sprawa nr W</w:t>
      </w:r>
      <w:r w:rsidR="00F13792" w:rsidRPr="00F77D01">
        <w:t>L</w:t>
      </w:r>
      <w:r w:rsidRPr="00F77D01">
        <w:t>.2370.</w:t>
      </w:r>
      <w:r w:rsidR="00636704">
        <w:t>4</w:t>
      </w:r>
      <w:r w:rsidRPr="00F77D01">
        <w:t>.202</w:t>
      </w:r>
      <w:r w:rsidR="000B4B28">
        <w:t>3</w:t>
      </w:r>
      <w:r w:rsidR="00E47804" w:rsidRPr="00F77D01">
        <w:t>.</w:t>
      </w:r>
    </w:p>
    <w:p w14:paraId="6216E83F" w14:textId="60381D32" w:rsidR="000B4B28" w:rsidRDefault="001C1763" w:rsidP="000B4B28">
      <w:pPr>
        <w:pStyle w:val="Standard"/>
        <w:widowControl/>
        <w:autoSpaceDE/>
        <w:jc w:val="both"/>
        <w:rPr>
          <w:sz w:val="22"/>
          <w:szCs w:val="22"/>
        </w:rPr>
      </w:pPr>
      <w:r w:rsidRPr="00F77D01">
        <w:t xml:space="preserve"> </w:t>
      </w:r>
      <w:r w:rsidR="00DD1112" w:rsidRPr="00F77D01">
        <w:rPr>
          <w:b/>
          <w:u w:val="single"/>
        </w:rPr>
        <w:br/>
      </w:r>
    </w:p>
    <w:p w14:paraId="195D90B7" w14:textId="6A07B971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Pytanie nr 1</w:t>
      </w:r>
    </w:p>
    <w:p w14:paraId="200E4595" w14:textId="3585779A" w:rsidR="008603B1" w:rsidRDefault="008603B1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Zamawiający zastrzegł sobie prawo unieważnienia postepowania, jeśli środki finansowe na jego realizację nie zostaną mu przyznane. Prosimy o określenie, kiedy Zamawiający uzyska decyzje w sprawie finansowania inwestycji.</w:t>
      </w:r>
    </w:p>
    <w:p w14:paraId="5C4A0E7C" w14:textId="201A8616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</w:p>
    <w:p w14:paraId="34913BF4" w14:textId="60E4C57B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Ad. 1</w:t>
      </w:r>
    </w:p>
    <w:p w14:paraId="52A4D50A" w14:textId="48B50C4D" w:rsidR="000A14FB" w:rsidRDefault="00B104E1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Zamawiający posiada środki na s</w:t>
      </w:r>
      <w:r w:rsidR="000A14FB">
        <w:rPr>
          <w:sz w:val="22"/>
          <w:szCs w:val="22"/>
        </w:rPr>
        <w:t xml:space="preserve">finansowanie </w:t>
      </w:r>
      <w:r>
        <w:rPr>
          <w:sz w:val="22"/>
          <w:szCs w:val="22"/>
        </w:rPr>
        <w:t xml:space="preserve">przedmiotowej inwestycji, które </w:t>
      </w:r>
      <w:r w:rsidR="00114740">
        <w:rPr>
          <w:sz w:val="22"/>
          <w:szCs w:val="22"/>
        </w:rPr>
        <w:t xml:space="preserve">zostało </w:t>
      </w:r>
      <w:r w:rsidR="006653A3">
        <w:rPr>
          <w:sz w:val="22"/>
          <w:szCs w:val="22"/>
        </w:rPr>
        <w:t xml:space="preserve">ujęte </w:t>
      </w:r>
      <w:r w:rsidR="00114740">
        <w:rPr>
          <w:sz w:val="22"/>
          <w:szCs w:val="22"/>
        </w:rPr>
        <w:t xml:space="preserve">w </w:t>
      </w:r>
      <w:r w:rsidR="00114740" w:rsidRPr="00114740">
        <w:rPr>
          <w:i/>
          <w:sz w:val="22"/>
          <w:szCs w:val="22"/>
        </w:rPr>
        <w:t>Ustawie z dnia 17 grudnia 2021 r. o ustanowieniu "Programu modernizacji Policji, Straży Granicznej, Państwowej Straży Pożarnej i Służby Ochrony Państwa w latach 2022-2025", o ustanowieniu "Programu modernizacji Służby Więziennej w latach 2022-2025" oraz o zmianie ustawy o Policji i niektórych innych ustaw</w:t>
      </w:r>
      <w:r w:rsidR="00114740">
        <w:rPr>
          <w:sz w:val="22"/>
          <w:szCs w:val="22"/>
        </w:rPr>
        <w:t xml:space="preserve">. </w:t>
      </w:r>
      <w:r w:rsidR="000A14FB">
        <w:rPr>
          <w:sz w:val="22"/>
          <w:szCs w:val="22"/>
        </w:rPr>
        <w:t>Zamawiający z</w:t>
      </w:r>
      <w:r w:rsidR="002959EB">
        <w:rPr>
          <w:sz w:val="22"/>
          <w:szCs w:val="22"/>
        </w:rPr>
        <w:t> </w:t>
      </w:r>
      <w:r w:rsidR="000A14FB">
        <w:rPr>
          <w:sz w:val="22"/>
          <w:szCs w:val="22"/>
        </w:rPr>
        <w:t>uwagi na możliwe, niezależne</w:t>
      </w:r>
      <w:r w:rsidR="00114740">
        <w:rPr>
          <w:sz w:val="22"/>
          <w:szCs w:val="22"/>
        </w:rPr>
        <w:t>, nieprzewidziane</w:t>
      </w:r>
      <w:r w:rsidR="000A14FB">
        <w:rPr>
          <w:sz w:val="22"/>
          <w:szCs w:val="22"/>
        </w:rPr>
        <w:t xml:space="preserve"> od niego zmiany </w:t>
      </w:r>
      <w:r w:rsidR="00114740">
        <w:rPr>
          <w:sz w:val="22"/>
          <w:szCs w:val="22"/>
        </w:rPr>
        <w:t xml:space="preserve">zakresu </w:t>
      </w:r>
      <w:r w:rsidR="000A14FB">
        <w:rPr>
          <w:sz w:val="22"/>
          <w:szCs w:val="22"/>
        </w:rPr>
        <w:t xml:space="preserve">zadań </w:t>
      </w:r>
      <w:r w:rsidR="00114740">
        <w:rPr>
          <w:sz w:val="22"/>
          <w:szCs w:val="22"/>
        </w:rPr>
        <w:t>inwestycji budowlanych zastrzegł</w:t>
      </w:r>
      <w:r w:rsidR="000A14FB">
        <w:rPr>
          <w:sz w:val="22"/>
          <w:szCs w:val="22"/>
        </w:rPr>
        <w:t xml:space="preserve"> zgodnie z art. 257 ustawy PZP taką możliwość, którą ujął także w ogłoszeniu o zamówieniu.</w:t>
      </w:r>
    </w:p>
    <w:p w14:paraId="5CE0B95E" w14:textId="34342284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</w:p>
    <w:p w14:paraId="5B3569C3" w14:textId="12EC656D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Pytanie nr 2</w:t>
      </w:r>
    </w:p>
    <w:p w14:paraId="5E903154" w14:textId="479CEC15" w:rsidR="008603B1" w:rsidRDefault="008603B1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Zamawiający żąda wskazania w ofercie przez Wykonawcę części zamówienia, której wykonanie zamierza powierzyć podwykonawcom wraz z podaniem firm ww. podwykonawców. Prosimy o</w:t>
      </w:r>
      <w:r w:rsidR="002959EB">
        <w:rPr>
          <w:sz w:val="22"/>
          <w:szCs w:val="22"/>
        </w:rPr>
        <w:t> </w:t>
      </w:r>
      <w:r>
        <w:rPr>
          <w:sz w:val="22"/>
          <w:szCs w:val="22"/>
        </w:rPr>
        <w:t>potwierdzenie, że na etapie realizacji robót Zamawiający dopuszcza powierzenie podwykonawcom innych zakresów robót niż wskazane w ofercie jw. oraz że dopuszcza powierzenie robót innym podwykonawcom niż wskazani w ofercie jw.</w:t>
      </w:r>
    </w:p>
    <w:p w14:paraId="1DF6D8B3" w14:textId="21E40F5D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</w:p>
    <w:p w14:paraId="241BC080" w14:textId="023ACFC6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Ad. 2</w:t>
      </w:r>
    </w:p>
    <w:p w14:paraId="4CC16B6D" w14:textId="2A832DD0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Zamawiający zgodnie z dokumentacją post</w:t>
      </w:r>
      <w:r w:rsidR="002959EB">
        <w:rPr>
          <w:sz w:val="22"/>
          <w:szCs w:val="22"/>
        </w:rPr>
        <w:t>ę</w:t>
      </w:r>
      <w:r>
        <w:rPr>
          <w:sz w:val="22"/>
          <w:szCs w:val="22"/>
        </w:rPr>
        <w:t>powania dopuszcza taką możliwość.</w:t>
      </w:r>
    </w:p>
    <w:p w14:paraId="6B32EC5E" w14:textId="1BA2B1C2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</w:p>
    <w:p w14:paraId="31948F55" w14:textId="61A2BA0C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Pytanie nr 3</w:t>
      </w:r>
    </w:p>
    <w:p w14:paraId="5CC1594D" w14:textId="2B4B78B6" w:rsidR="008603B1" w:rsidRDefault="008603B1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Zamawiający wymaga wykonania przedmiotu zamówienia w terminie do 08 grudnia 2023 r. Prosimy o potwierdzenie, że ww. termin, jak również terminy pośrednie, kończące poszczególne etapy robót (o których mowa w par. 2 ust. 2 umowy) ulegną odpowiedniemu przesunięciu w przypadku, gdy z przyczyn niezależnych od Wykonawcy ich dotrzymanie nie będzie możliwe.</w:t>
      </w:r>
    </w:p>
    <w:p w14:paraId="1D3DE2DF" w14:textId="12165B9B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</w:p>
    <w:p w14:paraId="18BBEE74" w14:textId="6536C74B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 w14:paraId="5079F8FA" w14:textId="6CBC82E6" w:rsidR="000A14FB" w:rsidRDefault="00D74F2E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Ze względu na finansowanie i rozliczenie</w:t>
      </w:r>
      <w:r w:rsidR="000A14FB">
        <w:rPr>
          <w:sz w:val="22"/>
          <w:szCs w:val="22"/>
        </w:rPr>
        <w:t xml:space="preserve"> przedmiotowej inwestycji Zamawiający na tym etapie nie dopuszcza możliwości przedłużenia ostatecznego terminu realizacji przedmiotu zamówienia. Jednocześnie informuje, że terminy realizacji etapu I </w:t>
      </w:r>
      <w:proofErr w:type="spellStart"/>
      <w:r w:rsidR="000A14FB">
        <w:rPr>
          <w:sz w:val="22"/>
          <w:szCs w:val="22"/>
        </w:rPr>
        <w:t>i</w:t>
      </w:r>
      <w:proofErr w:type="spellEnd"/>
      <w:r w:rsidR="000A14FB">
        <w:rPr>
          <w:sz w:val="22"/>
          <w:szCs w:val="22"/>
        </w:rPr>
        <w:t xml:space="preserve"> II uzgodnione z Zamawiającym są terminami możliwymi do zmian w przypadku zaistnienia przyczyn niezależnych od Wykonawcy.</w:t>
      </w:r>
    </w:p>
    <w:p w14:paraId="5D1082FC" w14:textId="0C3A3460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Pytanie nr 4 </w:t>
      </w:r>
    </w:p>
    <w:p w14:paraId="008BCD7F" w14:textId="357B4EE8" w:rsidR="008603B1" w:rsidRDefault="008603B1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prosimy o określenie, oczekiwanych przez Zamawiającego terminów zakończenia robót w ramach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etapu, o których mowa w par. 2 ust. 2 umowy.</w:t>
      </w:r>
    </w:p>
    <w:p w14:paraId="568EE06A" w14:textId="42441CF2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</w:p>
    <w:p w14:paraId="3452DFF2" w14:textId="5937AA40" w:rsidR="00037C9D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Ad. 4</w:t>
      </w:r>
    </w:p>
    <w:p w14:paraId="5F15EA09" w14:textId="731FF31E" w:rsidR="00037C9D" w:rsidRDefault="00037C9D" w:rsidP="000A14FB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Zgodnie z zapisami umowy Wykonawca przedstawi harmonogram rzeczowo-finansowy, w którym zaproponuje Zamawiającemu terminy do zaakceptowania.</w:t>
      </w:r>
    </w:p>
    <w:p w14:paraId="7AF02F0E" w14:textId="6B4A1F2D" w:rsidR="000A14FB" w:rsidRDefault="000A14FB" w:rsidP="000A14FB">
      <w:pPr>
        <w:pStyle w:val="Standard"/>
        <w:widowControl/>
        <w:autoSpaceDE/>
        <w:jc w:val="both"/>
        <w:rPr>
          <w:sz w:val="22"/>
          <w:szCs w:val="22"/>
        </w:rPr>
      </w:pPr>
    </w:p>
    <w:p w14:paraId="2FCDAD9A" w14:textId="45C30208" w:rsidR="00037C9D" w:rsidRDefault="00037C9D" w:rsidP="000A14FB">
      <w:pPr>
        <w:pStyle w:val="Standard"/>
        <w:widowControl/>
        <w:autoSpaceDE/>
        <w:jc w:val="both"/>
        <w:rPr>
          <w:sz w:val="22"/>
          <w:szCs w:val="22"/>
        </w:rPr>
      </w:pPr>
      <w:r w:rsidRPr="002B7DEE">
        <w:rPr>
          <w:sz w:val="22"/>
          <w:szCs w:val="22"/>
        </w:rPr>
        <w:t>Pytanie nr 5</w:t>
      </w:r>
    </w:p>
    <w:p w14:paraId="0E57318B" w14:textId="77777777" w:rsidR="008603B1" w:rsidRDefault="008603B1" w:rsidP="00037C9D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Ustalając ryczałtową formę wynagrodzenia Zamawiający przerzucił na Wykonawcę wszystkie konsekwencje związane z prawidłowym oszacowaniem wartości robót. Zwracamy uwagę, że nie zawsze jest możliwe przewidzenie wszystkich okoliczności mogących mieć wpływ na realizację przedmiotowej inwestycji, zatem prosimy o uwzględnienie w treści Umowy możliwości:</w:t>
      </w:r>
    </w:p>
    <w:p w14:paraId="42146203" w14:textId="77777777" w:rsidR="008603B1" w:rsidRDefault="008603B1" w:rsidP="008603B1">
      <w:pPr>
        <w:pStyle w:val="Textbodyindent"/>
        <w:numPr>
          <w:ilvl w:val="2"/>
          <w:numId w:val="12"/>
        </w:numPr>
        <w:tabs>
          <w:tab w:val="left" w:pos="2520"/>
        </w:tabs>
        <w:spacing w:line="240" w:lineRule="auto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uzyskania przez Wykonawcę dodatkowego wynagrodzenia, w przypadku konieczności wykonania zwiększonego zakresu robót,</w:t>
      </w:r>
    </w:p>
    <w:p w14:paraId="2300DB21" w14:textId="77777777" w:rsidR="008603B1" w:rsidRDefault="008603B1" w:rsidP="008603B1">
      <w:pPr>
        <w:pStyle w:val="Textbodyindent"/>
        <w:numPr>
          <w:ilvl w:val="2"/>
          <w:numId w:val="12"/>
        </w:numPr>
        <w:tabs>
          <w:tab w:val="left" w:pos="2520"/>
        </w:tabs>
        <w:spacing w:line="240" w:lineRule="auto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zmiany wynagrodzenia Wykonawcy w przypadku zmiany przez Zamawiającego zakresu zamówienia oraz w przypadku zmiany rozwiązań technicznych, technologicznych lub materiałowych ze względu na zmiany obowiązującego prawa lub w sytuacji, gdy zastosowanie przewidzianych rozwiązań groziłoby nie wykonaniem lub wadliwym wykonaniem przedmiotu Umowy,</w:t>
      </w:r>
    </w:p>
    <w:p w14:paraId="72E34E76" w14:textId="03FA61EF" w:rsidR="008603B1" w:rsidRPr="0060433F" w:rsidRDefault="008603B1" w:rsidP="008603B1">
      <w:pPr>
        <w:pStyle w:val="Textbodyindent"/>
        <w:numPr>
          <w:ilvl w:val="2"/>
          <w:numId w:val="12"/>
        </w:numPr>
        <w:tabs>
          <w:tab w:val="left" w:pos="2520"/>
        </w:tabs>
        <w:spacing w:line="240" w:lineRule="auto"/>
        <w:ind w:left="1260"/>
        <w:jc w:val="both"/>
      </w:pPr>
      <w:r>
        <w:rPr>
          <w:sz w:val="22"/>
          <w:szCs w:val="22"/>
        </w:rPr>
        <w:t>zmiany wynagrodzenia w przypadku wprowadzenia na wniosek Zamawiającego istotnych zmian w dokumentacji projektowej.</w:t>
      </w:r>
    </w:p>
    <w:p w14:paraId="378BBBFB" w14:textId="06B761D5" w:rsidR="0060433F" w:rsidRDefault="0060433F" w:rsidP="0060433F">
      <w:pPr>
        <w:pStyle w:val="Textbodyindent"/>
        <w:tabs>
          <w:tab w:val="left" w:pos="2520"/>
        </w:tabs>
        <w:spacing w:line="240" w:lineRule="auto"/>
        <w:ind w:firstLine="0"/>
        <w:jc w:val="both"/>
        <w:rPr>
          <w:sz w:val="22"/>
          <w:szCs w:val="22"/>
        </w:rPr>
      </w:pPr>
    </w:p>
    <w:p w14:paraId="41438354" w14:textId="77777777" w:rsidR="002B7DEE" w:rsidRDefault="0060433F" w:rsidP="0060433F">
      <w:pPr>
        <w:pStyle w:val="Textbodyindent"/>
        <w:tabs>
          <w:tab w:val="left" w:pos="2520"/>
        </w:tabs>
        <w:spacing w:line="240" w:lineRule="auto"/>
        <w:ind w:firstLine="0"/>
        <w:jc w:val="both"/>
        <w:rPr>
          <w:sz w:val="22"/>
          <w:szCs w:val="22"/>
        </w:rPr>
      </w:pPr>
      <w:r w:rsidRPr="00074EA1">
        <w:rPr>
          <w:sz w:val="22"/>
          <w:szCs w:val="22"/>
        </w:rPr>
        <w:t>Ad. 5</w:t>
      </w:r>
      <w:r w:rsidR="003E0521" w:rsidRPr="00074EA1">
        <w:rPr>
          <w:sz w:val="22"/>
          <w:szCs w:val="22"/>
        </w:rPr>
        <w:t xml:space="preserve">. </w:t>
      </w:r>
    </w:p>
    <w:p w14:paraId="4430CD18" w14:textId="6531C445" w:rsidR="0060433F" w:rsidRPr="00074EA1" w:rsidRDefault="003E0521" w:rsidP="0060433F">
      <w:pPr>
        <w:pStyle w:val="Textbodyindent"/>
        <w:tabs>
          <w:tab w:val="left" w:pos="2520"/>
        </w:tabs>
        <w:spacing w:line="240" w:lineRule="auto"/>
        <w:ind w:firstLine="0"/>
        <w:jc w:val="both"/>
        <w:rPr>
          <w:sz w:val="22"/>
          <w:szCs w:val="22"/>
        </w:rPr>
      </w:pPr>
      <w:r w:rsidRPr="00074EA1">
        <w:rPr>
          <w:sz w:val="22"/>
          <w:szCs w:val="22"/>
        </w:rPr>
        <w:t xml:space="preserve">Zamawiający podtrzymuje zapisy umowy w zakresie  paragrafu 13 ust.1 </w:t>
      </w:r>
      <w:r w:rsidR="00074692" w:rsidRPr="00074EA1">
        <w:rPr>
          <w:sz w:val="22"/>
          <w:szCs w:val="22"/>
        </w:rPr>
        <w:t>jednak</w:t>
      </w:r>
      <w:r w:rsidRPr="00074EA1">
        <w:rPr>
          <w:sz w:val="22"/>
          <w:szCs w:val="22"/>
        </w:rPr>
        <w:t xml:space="preserve"> nie wyklucza możliwości z</w:t>
      </w:r>
      <w:r w:rsidR="00074692" w:rsidRPr="00074EA1">
        <w:rPr>
          <w:sz w:val="22"/>
          <w:szCs w:val="22"/>
        </w:rPr>
        <w:t>mian umowy w zakresie art. 455 ustawy PZP.</w:t>
      </w:r>
    </w:p>
    <w:p w14:paraId="2BFC3CAE" w14:textId="4CD5219C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7069375D" w14:textId="1705A343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nr </w:t>
      </w:r>
      <w:r w:rsidR="00636704">
        <w:rPr>
          <w:sz w:val="22"/>
          <w:szCs w:val="22"/>
        </w:rPr>
        <w:t>6</w:t>
      </w:r>
    </w:p>
    <w:p w14:paraId="392F2171" w14:textId="0F7DE9B8" w:rsidR="008603B1" w:rsidRDefault="008603B1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Zamawiający wymaga udzielenia gwarancji i rękojmi na okres min. 60 miesięcy. Prosimy o potwierdzenie, że ewentualnie wydłużony przez Wykonawcę zgodnie z zapisami SWZ okres gwarancji i rękojmi dotyczył będzie wykonanych robót, natomiast na zastosowane urządzenia Zamawiający akceptuje okres gwarancji 60 miesięcy.</w:t>
      </w:r>
    </w:p>
    <w:p w14:paraId="6C7BDFEE" w14:textId="674A8E1E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61FCDD4C" w14:textId="304B990B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636704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14:paraId="10531CEE" w14:textId="361DBAC3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6E514B">
        <w:rPr>
          <w:sz w:val="22"/>
          <w:szCs w:val="22"/>
        </w:rPr>
        <w:t>informuje</w:t>
      </w:r>
      <w:r w:rsidR="006C5E53">
        <w:rPr>
          <w:sz w:val="22"/>
          <w:szCs w:val="22"/>
        </w:rPr>
        <w:t>, że</w:t>
      </w:r>
      <w:r w:rsidR="001F2A47">
        <w:rPr>
          <w:sz w:val="22"/>
          <w:szCs w:val="22"/>
        </w:rPr>
        <w:t xml:space="preserve"> zgodnie z zapisami SWZ pkt. XX  okres</w:t>
      </w:r>
      <w:r w:rsidR="001F2A47" w:rsidRPr="001F2A47">
        <w:rPr>
          <w:sz w:val="22"/>
          <w:szCs w:val="22"/>
        </w:rPr>
        <w:t xml:space="preserve"> gwarancji i rękojmi na wykonane roboty budowlane oraz dostarczone i wbudowane materiały</w:t>
      </w:r>
      <w:r w:rsidR="00D440DE">
        <w:rPr>
          <w:sz w:val="22"/>
          <w:szCs w:val="22"/>
        </w:rPr>
        <w:t xml:space="preserve"> </w:t>
      </w:r>
      <w:r w:rsidR="001F2A47" w:rsidRPr="001F2A47">
        <w:rPr>
          <w:sz w:val="22"/>
          <w:szCs w:val="22"/>
        </w:rPr>
        <w:t>i wyposażenie</w:t>
      </w:r>
      <w:r w:rsidR="006E514B">
        <w:rPr>
          <w:sz w:val="22"/>
          <w:szCs w:val="22"/>
        </w:rPr>
        <w:t xml:space="preserve"> ( w tym zastosowane urządzenia)</w:t>
      </w:r>
      <w:r w:rsidR="006E514B" w:rsidRPr="001F2A47">
        <w:rPr>
          <w:sz w:val="22"/>
          <w:szCs w:val="22"/>
        </w:rPr>
        <w:t xml:space="preserve"> </w:t>
      </w:r>
      <w:r w:rsidR="001F2A47">
        <w:rPr>
          <w:sz w:val="22"/>
          <w:szCs w:val="22"/>
        </w:rPr>
        <w:t>stanowi jedno z kryterium oceny ofert.</w:t>
      </w:r>
      <w:r w:rsidR="006E514B">
        <w:rPr>
          <w:sz w:val="22"/>
          <w:szCs w:val="22"/>
        </w:rPr>
        <w:t xml:space="preserve"> W związku z powyższym Zamawiający podtrzymuje zapisy SWZ.</w:t>
      </w:r>
      <w:r w:rsidR="001F2A47" w:rsidRPr="001F2A47">
        <w:rPr>
          <w:sz w:val="22"/>
          <w:szCs w:val="22"/>
        </w:rPr>
        <w:t xml:space="preserve"> </w:t>
      </w:r>
    </w:p>
    <w:p w14:paraId="2036D511" w14:textId="191B97B2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0E8C1414" w14:textId="13E35894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nr </w:t>
      </w:r>
      <w:r w:rsidR="00636704">
        <w:rPr>
          <w:sz w:val="22"/>
          <w:szCs w:val="22"/>
        </w:rPr>
        <w:t>7</w:t>
      </w:r>
    </w:p>
    <w:p w14:paraId="66E5F82B" w14:textId="77777777" w:rsidR="00636704" w:rsidRDefault="00636704" w:rsidP="00636704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Prosimy o potwierdzenie, że Zamawiający w okresie gwarancji przeprowadzał będzie na własny koszt wymagane przez producentów urządzeń czynności serwisowe i konserwacyjne urządzeń oraz ponosił będzie koszty wymiany materiałów eksploatacyjnych, których konieczność wymiany wynika z ich naturalnego zużycia, a nie z powodu istnienia w nich wad.</w:t>
      </w:r>
    </w:p>
    <w:p w14:paraId="6022D027" w14:textId="36D00F41" w:rsidR="008603B1" w:rsidRDefault="008603B1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165929FC" w14:textId="1A26F1EC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Ad. </w:t>
      </w:r>
      <w:r w:rsidR="00636704">
        <w:rPr>
          <w:sz w:val="22"/>
          <w:szCs w:val="22"/>
        </w:rPr>
        <w:t>7</w:t>
      </w:r>
    </w:p>
    <w:p w14:paraId="39DB28DE" w14:textId="77777777" w:rsidR="00E8610D" w:rsidRDefault="00E8610D" w:rsidP="00E8610D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Zamawiający potwierdza, iż zgodnie z przedstawioną dokumentacją techniczną i gwarancyjną urządzeń będzie przeprowadzał na własny koszt wymagane przez producentów urządzeń czynności serwisowe i konserwacyjne oraz ponosił będzie koszty wymiany materiałów eksploatacyjnych, których konieczność wymiany wynika z ich naturalnego zużycia, a nie z powodu istnienia w nich wad.</w:t>
      </w:r>
    </w:p>
    <w:p w14:paraId="71083BB4" w14:textId="6A698D50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696923E1" w14:textId="01DDB5B4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nr </w:t>
      </w:r>
      <w:r w:rsidR="00636704">
        <w:rPr>
          <w:sz w:val="22"/>
          <w:szCs w:val="22"/>
        </w:rPr>
        <w:t>8</w:t>
      </w:r>
    </w:p>
    <w:p w14:paraId="5133D41B" w14:textId="77777777" w:rsidR="00636704" w:rsidRDefault="00636704" w:rsidP="00636704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par. 9 ust. 16 pkt. „b” umowy Zamawiający zastrzegł sobie prawo do zgłaszania pisemnych zastrzeżeń do projektu umowy o podwykonawstwo, gdy będzie ona zobowiązywała podwykonawcę do realizacji kluczowych części zamówienia. Prosimy o usunięcie ww. zapisu, gdyż Zamawiający nie zastrzegł obowiązku osobistego wykonania przez Wykonawcę kluczowych części zamówienia (zgodnie </w:t>
      </w:r>
      <w:r>
        <w:rPr>
          <w:sz w:val="22"/>
          <w:szCs w:val="22"/>
        </w:rPr>
        <w:lastRenderedPageBreak/>
        <w:t>z par. 9 ust. 1 umowy strony ustalają, że kluczowe części zamówienia mogą zostać zrealizowane również przez podwykonawców).</w:t>
      </w:r>
    </w:p>
    <w:p w14:paraId="67331931" w14:textId="15A636D3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416FC98A" w14:textId="609B3FE9" w:rsidR="009E4573" w:rsidRDefault="009E4573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Ad.</w:t>
      </w:r>
      <w:r w:rsidR="00636704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14:paraId="3EEFA7C9" w14:textId="0B049134" w:rsidR="00BA2438" w:rsidRDefault="00BA2438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Zamawiający podtrzymuje treść ust. 16 pkt. ”b” par. 9 umowy.</w:t>
      </w:r>
    </w:p>
    <w:p w14:paraId="6E918BB7" w14:textId="77777777" w:rsidR="007B19F4" w:rsidRDefault="007B19F4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47AE3B6F" w14:textId="0A39D230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nr </w:t>
      </w:r>
      <w:r w:rsidR="00636704">
        <w:rPr>
          <w:sz w:val="22"/>
          <w:szCs w:val="22"/>
        </w:rPr>
        <w:t>9</w:t>
      </w:r>
    </w:p>
    <w:p w14:paraId="67413BCD" w14:textId="77777777" w:rsidR="00636704" w:rsidRDefault="00636704" w:rsidP="00636704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Prosimy o wprowadzenie do umowy postanowienia, wg którego Zamawiający byłby zobowiązany przed obciążeniem Wykonawcy jakimikolwiek karami umownymi do uprzedniego pisemnego wezwania Wykonawcy do zaprzestania naruszeń/ dopełnienia obowiązków wynikających z umowy (pod rygorem obciążenia karami jw.).</w:t>
      </w:r>
    </w:p>
    <w:p w14:paraId="518091CC" w14:textId="0D4C7F6F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4DA3589C" w14:textId="4A99BBD0" w:rsidR="007B19F4" w:rsidRDefault="007B19F4" w:rsidP="007B19F4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Ad.</w:t>
      </w:r>
      <w:r w:rsidR="00636704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14:paraId="06C6E6B2" w14:textId="4D994819" w:rsidR="00291D10" w:rsidRDefault="003F35B6" w:rsidP="007B19F4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powyższy zapis jest ujęty we wzorze umowy - p</w:t>
      </w:r>
      <w:r w:rsidR="00291D10">
        <w:rPr>
          <w:sz w:val="22"/>
          <w:szCs w:val="22"/>
        </w:rPr>
        <w:t xml:space="preserve">aragraf 8 </w:t>
      </w:r>
      <w:r>
        <w:rPr>
          <w:sz w:val="22"/>
          <w:szCs w:val="22"/>
        </w:rPr>
        <w:t>ust. 5.</w:t>
      </w:r>
    </w:p>
    <w:p w14:paraId="470A2547" w14:textId="0C6D78BC" w:rsidR="007B19F4" w:rsidRDefault="007B19F4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072A6AD5" w14:textId="4BE99D4E" w:rsidR="0060433F" w:rsidRPr="002B7DEE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Pytanie nr 1</w:t>
      </w:r>
      <w:r w:rsidR="00636704">
        <w:rPr>
          <w:sz w:val="22"/>
          <w:szCs w:val="22"/>
        </w:rPr>
        <w:t>0</w:t>
      </w:r>
    </w:p>
    <w:p w14:paraId="6A0F5A9B" w14:textId="77777777" w:rsidR="00636704" w:rsidRDefault="00636704" w:rsidP="00636704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Prosimy o wprowadzenie do umowy postanowienia, wg którego Zamawiający byłby zobowiązany przed odstąpieniem od umowy do uprzedniego pisemnego wezwania Wykonawcy do zaprzestania naruszeń/ dopełnienia obowiązków wynikających z umowy (pod rygorem odstąpienia od jw.).</w:t>
      </w:r>
    </w:p>
    <w:p w14:paraId="0FEF79D5" w14:textId="58CDADE5" w:rsidR="007B19F4" w:rsidRDefault="007B19F4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7CA4C828" w14:textId="7BC84B7B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Ad</w:t>
      </w:r>
      <w:r w:rsidR="00463414">
        <w:rPr>
          <w:sz w:val="22"/>
          <w:szCs w:val="22"/>
        </w:rPr>
        <w:t xml:space="preserve">. </w:t>
      </w:r>
      <w:r w:rsidR="007B19F4">
        <w:rPr>
          <w:sz w:val="22"/>
          <w:szCs w:val="22"/>
        </w:rPr>
        <w:t>1</w:t>
      </w:r>
      <w:r w:rsidR="00636704">
        <w:rPr>
          <w:sz w:val="22"/>
          <w:szCs w:val="22"/>
        </w:rPr>
        <w:t>0</w:t>
      </w:r>
    </w:p>
    <w:p w14:paraId="2225AAF2" w14:textId="18E7B9B1" w:rsidR="003F35B6" w:rsidRDefault="003F35B6" w:rsidP="003F35B6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powyższy zapis jest ujęty we wzorze umowy - paragraf 8 ust.</w:t>
      </w:r>
      <w:r>
        <w:rPr>
          <w:sz w:val="22"/>
          <w:szCs w:val="22"/>
        </w:rPr>
        <w:t xml:space="preserve"> 6</w:t>
      </w:r>
      <w:r>
        <w:rPr>
          <w:sz w:val="22"/>
          <w:szCs w:val="22"/>
        </w:rPr>
        <w:t>.</w:t>
      </w:r>
    </w:p>
    <w:p w14:paraId="322B4F28" w14:textId="0CCB7347" w:rsidR="006431A1" w:rsidRDefault="006431A1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4BE19AFB" w14:textId="1412090C" w:rsidR="00C54C6D" w:rsidRDefault="00C54C6D" w:rsidP="00C54C6D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Pytanie nr 1</w:t>
      </w:r>
      <w:r w:rsidR="00636704">
        <w:rPr>
          <w:sz w:val="22"/>
          <w:szCs w:val="22"/>
        </w:rPr>
        <w:t>1</w:t>
      </w:r>
    </w:p>
    <w:p w14:paraId="1D810338" w14:textId="77777777" w:rsidR="00636704" w:rsidRDefault="00636704" w:rsidP="00636704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Prosimy o potwierdzenie, że uzyskanie pozwolenia na użytkowanie obiektu nie jest obowiązkiem Wykonawcy.</w:t>
      </w:r>
    </w:p>
    <w:p w14:paraId="035B2FF0" w14:textId="77777777" w:rsidR="00636704" w:rsidRDefault="00636704" w:rsidP="00C54C6D">
      <w:pPr>
        <w:pStyle w:val="Standard"/>
        <w:widowControl/>
        <w:autoSpaceDE/>
        <w:jc w:val="both"/>
        <w:rPr>
          <w:sz w:val="22"/>
          <w:szCs w:val="22"/>
        </w:rPr>
      </w:pPr>
    </w:p>
    <w:p w14:paraId="6C6034B2" w14:textId="3AD68EDF" w:rsidR="00C54C6D" w:rsidRDefault="00C54C6D" w:rsidP="00C54C6D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Ad. 1</w:t>
      </w:r>
      <w:r w:rsidR="00636704">
        <w:rPr>
          <w:sz w:val="22"/>
          <w:szCs w:val="22"/>
        </w:rPr>
        <w:t>1</w:t>
      </w:r>
    </w:p>
    <w:p w14:paraId="6547F712" w14:textId="77777777" w:rsidR="00E8610D" w:rsidRDefault="00E8610D" w:rsidP="00E8610D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Zamawiający potwierdza, iż uzyskanie pozwolenia na użytkowanie obiektu nie jest obowiązkiem Wykonawcy.</w:t>
      </w:r>
    </w:p>
    <w:p w14:paraId="44CFD1C8" w14:textId="64ADA517" w:rsidR="00C54C6D" w:rsidRDefault="00C54C6D" w:rsidP="00C54C6D">
      <w:pPr>
        <w:pStyle w:val="Standard"/>
        <w:widowControl/>
        <w:autoSpaceDE/>
        <w:jc w:val="both"/>
        <w:rPr>
          <w:sz w:val="22"/>
          <w:szCs w:val="22"/>
        </w:rPr>
      </w:pPr>
    </w:p>
    <w:p w14:paraId="794165FB" w14:textId="322DDA54" w:rsidR="00C54C6D" w:rsidRDefault="00C54C6D" w:rsidP="00C54C6D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Pytanie nr 1</w:t>
      </w:r>
      <w:r w:rsidR="00E8610D">
        <w:rPr>
          <w:sz w:val="22"/>
          <w:szCs w:val="22"/>
        </w:rPr>
        <w:t>2</w:t>
      </w:r>
    </w:p>
    <w:p w14:paraId="39A3A8F8" w14:textId="1EB0FCD4" w:rsidR="0069162C" w:rsidRDefault="00E8610D" w:rsidP="00C54C6D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W związku z faktem, iż Zamawiający dopuszcza w SIWZ użycie materiałów i urządzeń równoważnych, w stosunku do materiałów i urządzeń wskazanych w projekcie budowlanym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prosimy o potwierdzenie, że jako równoważne Zamawiający dopuszcza użycie materiałów i urządzeń, które będą posiadały parametry rozwiązań projektowych jednak nie muszą one spełniać tych cech rozwiązań projektowych które są nieistotne dla zasadniczej ich funkcji</w:t>
      </w:r>
    </w:p>
    <w:p w14:paraId="2FC86726" w14:textId="77777777" w:rsidR="00E8610D" w:rsidRDefault="00E8610D" w:rsidP="00C54C6D">
      <w:pPr>
        <w:pStyle w:val="Standard"/>
        <w:widowControl/>
        <w:autoSpaceDE/>
        <w:jc w:val="both"/>
        <w:rPr>
          <w:sz w:val="22"/>
          <w:szCs w:val="22"/>
        </w:rPr>
      </w:pPr>
    </w:p>
    <w:p w14:paraId="3BE127B5" w14:textId="6C833DEB" w:rsidR="002B7DEE" w:rsidRDefault="0069162C" w:rsidP="00C54C6D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Ad.1</w:t>
      </w:r>
      <w:r w:rsidR="00E8610D">
        <w:rPr>
          <w:sz w:val="22"/>
          <w:szCs w:val="22"/>
        </w:rPr>
        <w:t>2</w:t>
      </w:r>
    </w:p>
    <w:p w14:paraId="3B02C850" w14:textId="77777777" w:rsidR="00E8610D" w:rsidRPr="002B7DEE" w:rsidRDefault="00E8610D" w:rsidP="00E8610D">
      <w:pPr>
        <w:spacing w:line="240" w:lineRule="auto"/>
        <w:jc w:val="both"/>
        <w:rPr>
          <w:rFonts w:ascii="Times New Roman" w:hAnsi="Times New Roman" w:cs="Times New Roman"/>
        </w:rPr>
      </w:pPr>
      <w:r w:rsidRPr="002959EB">
        <w:rPr>
          <w:rStyle w:val="font"/>
          <w:rFonts w:ascii="Times New Roman" w:hAnsi="Times New Roman" w:cs="Times New Roman"/>
        </w:rPr>
        <w:t>Zamawiający dopuszcza oferowanie przez Wykonawcę materiałów, urządzeń lub rozwiązań równoważnych w stosunku do opisanych w dokumentacji projektowej pod warunkiem, że nie obniżą określonych w dokumentacji projektowej standardów, będą posiadały wymagane prawem atesty, certyfikaty lub dopuszczenia oraz zapewnią wykonanie zamówienia zgodnie z oczekiwaniami i</w:t>
      </w:r>
      <w:r>
        <w:rPr>
          <w:rStyle w:val="font"/>
          <w:rFonts w:ascii="Times New Roman" w:hAnsi="Times New Roman" w:cs="Times New Roman"/>
        </w:rPr>
        <w:t> </w:t>
      </w:r>
      <w:r w:rsidRPr="002959EB">
        <w:rPr>
          <w:rStyle w:val="font"/>
          <w:rFonts w:ascii="Times New Roman" w:hAnsi="Times New Roman" w:cs="Times New Roman"/>
        </w:rPr>
        <w:t>wymaganiami określonymi przez Zamawiającego</w:t>
      </w:r>
      <w:r>
        <w:rPr>
          <w:rStyle w:val="font"/>
          <w:rFonts w:ascii="Times New Roman" w:hAnsi="Times New Roman" w:cs="Times New Roman"/>
        </w:rPr>
        <w:t>. W</w:t>
      </w:r>
      <w:r w:rsidRPr="002959EB">
        <w:rPr>
          <w:rStyle w:val="font"/>
          <w:rFonts w:ascii="Times New Roman" w:hAnsi="Times New Roman" w:cs="Times New Roman"/>
        </w:rPr>
        <w:t xml:space="preserve"> każdym przypadku docelowy wybór materiału i</w:t>
      </w:r>
      <w:r>
        <w:rPr>
          <w:rStyle w:val="font"/>
          <w:rFonts w:ascii="Times New Roman" w:hAnsi="Times New Roman" w:cs="Times New Roman"/>
        </w:rPr>
        <w:t> </w:t>
      </w:r>
      <w:r w:rsidRPr="002959EB">
        <w:rPr>
          <w:rStyle w:val="font"/>
          <w:rFonts w:ascii="Times New Roman" w:hAnsi="Times New Roman" w:cs="Times New Roman"/>
        </w:rPr>
        <w:t>urządzenia,</w:t>
      </w:r>
      <w:r>
        <w:rPr>
          <w:rStyle w:val="font"/>
          <w:rFonts w:ascii="Times New Roman" w:hAnsi="Times New Roman" w:cs="Times New Roman"/>
        </w:rPr>
        <w:t xml:space="preserve"> </w:t>
      </w:r>
      <w:r w:rsidRPr="002959EB">
        <w:rPr>
          <w:rStyle w:val="font"/>
          <w:rFonts w:ascii="Times New Roman" w:hAnsi="Times New Roman" w:cs="Times New Roman"/>
        </w:rPr>
        <w:t>jak również rozwiązania równoważnego, będzie podlegał akceptacji przez Zamawiającego.</w:t>
      </w:r>
    </w:p>
    <w:p w14:paraId="1CB840A5" w14:textId="3761F9EE" w:rsidR="0060433F" w:rsidRDefault="0060433F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Pytanie nr 1</w:t>
      </w:r>
      <w:r w:rsidR="00E8610D">
        <w:rPr>
          <w:sz w:val="22"/>
          <w:szCs w:val="22"/>
        </w:rPr>
        <w:t>3</w:t>
      </w:r>
    </w:p>
    <w:p w14:paraId="389FFA92" w14:textId="77777777" w:rsidR="00E8610D" w:rsidRDefault="00E8610D" w:rsidP="00E8610D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W związku z faktem, iż Zamawiający w SIWZ dopuszcza użycie materiałów i urządzeń równoważnych, m.in. w stosunku do wskazanych w projekcie budowlanym materiałów i urządzeń dla których podano nazwę producenta wraz z bardzo szczegółowymi danymi technicznymi osiągalnymi jedynie dla produktu wskazanego producenta, nie podając przy tym żadnych kryteriów oceny równoważności dla tychże materiałów i urządzeń do czego Zamawiający jest zobowiązany dla zachowania w postępowaniu zasad uczciwej konkurencji – prosimy o potwierdzenie, że za równoważne Zamawiający dopuszcza użycie materiałów i urządzeń posiadających parametry tożsame z głównymi parametrami materiałów i urządzeń opisanych w projekcie, które to parametry są konieczne dla zapewnienia zasadniczej funkcji przewidzianej dla danego materiału lub urządzenia.</w:t>
      </w:r>
    </w:p>
    <w:p w14:paraId="44BE036A" w14:textId="6C5C8D7A" w:rsidR="00E8610D" w:rsidRDefault="00E8610D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18997C60" w14:textId="77777777" w:rsidR="00E8610D" w:rsidRDefault="00E8610D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22C174A4" w14:textId="77777777" w:rsidR="00E8610D" w:rsidRDefault="00E8610D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35AC6460" w14:textId="53454052" w:rsidR="00E8610D" w:rsidRDefault="00E8610D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Ad. 13</w:t>
      </w:r>
    </w:p>
    <w:p w14:paraId="0797F65D" w14:textId="77777777" w:rsidR="00E8610D" w:rsidRPr="002B7DEE" w:rsidRDefault="00E8610D" w:rsidP="00E8610D">
      <w:pPr>
        <w:spacing w:line="240" w:lineRule="auto"/>
        <w:jc w:val="both"/>
        <w:rPr>
          <w:rFonts w:ascii="Times New Roman" w:hAnsi="Times New Roman" w:cs="Times New Roman"/>
        </w:rPr>
      </w:pPr>
      <w:r w:rsidRPr="002959EB">
        <w:rPr>
          <w:rStyle w:val="font"/>
          <w:rFonts w:ascii="Times New Roman" w:hAnsi="Times New Roman" w:cs="Times New Roman"/>
        </w:rPr>
        <w:t>Zamawiający dopuszcza oferowanie przez Wykonawcę materiałów, urządzeń lub rozwiązań równoważnych w stosunku do opisanych w dokumentacji projektowej pod warunkiem, że nie obniżą określonych w dokumentacji projektowej standardów, będą posiadały wymagane prawem atesty, certyfikaty lub dopuszczenia oraz zapewnią wykonanie zamówienia zgodnie z oczekiwaniami i</w:t>
      </w:r>
      <w:r>
        <w:rPr>
          <w:rStyle w:val="font"/>
          <w:rFonts w:ascii="Times New Roman" w:hAnsi="Times New Roman" w:cs="Times New Roman"/>
        </w:rPr>
        <w:t> </w:t>
      </w:r>
      <w:r w:rsidRPr="002959EB">
        <w:rPr>
          <w:rStyle w:val="font"/>
          <w:rFonts w:ascii="Times New Roman" w:hAnsi="Times New Roman" w:cs="Times New Roman"/>
        </w:rPr>
        <w:t>wymaganiami określonymi przez Zamawiającego</w:t>
      </w:r>
      <w:r>
        <w:rPr>
          <w:rStyle w:val="font"/>
          <w:rFonts w:ascii="Times New Roman" w:hAnsi="Times New Roman" w:cs="Times New Roman"/>
        </w:rPr>
        <w:t>. W</w:t>
      </w:r>
      <w:r w:rsidRPr="002959EB">
        <w:rPr>
          <w:rStyle w:val="font"/>
          <w:rFonts w:ascii="Times New Roman" w:hAnsi="Times New Roman" w:cs="Times New Roman"/>
        </w:rPr>
        <w:t xml:space="preserve"> każdym przypadku docelowy wybór materiału i</w:t>
      </w:r>
      <w:r>
        <w:rPr>
          <w:rStyle w:val="font"/>
          <w:rFonts w:ascii="Times New Roman" w:hAnsi="Times New Roman" w:cs="Times New Roman"/>
        </w:rPr>
        <w:t> </w:t>
      </w:r>
      <w:r w:rsidRPr="002959EB">
        <w:rPr>
          <w:rStyle w:val="font"/>
          <w:rFonts w:ascii="Times New Roman" w:hAnsi="Times New Roman" w:cs="Times New Roman"/>
        </w:rPr>
        <w:t>urządzenia,</w:t>
      </w:r>
      <w:r>
        <w:rPr>
          <w:rStyle w:val="font"/>
          <w:rFonts w:ascii="Times New Roman" w:hAnsi="Times New Roman" w:cs="Times New Roman"/>
        </w:rPr>
        <w:t xml:space="preserve"> </w:t>
      </w:r>
      <w:r w:rsidRPr="002959EB">
        <w:rPr>
          <w:rStyle w:val="font"/>
          <w:rFonts w:ascii="Times New Roman" w:hAnsi="Times New Roman" w:cs="Times New Roman"/>
        </w:rPr>
        <w:t>jak również rozwiązania równoważnego, będzie podlegał akceptacji przez Zamawiającego.</w:t>
      </w:r>
    </w:p>
    <w:p w14:paraId="0F5D7431" w14:textId="1D14AC12" w:rsidR="00E8610D" w:rsidRDefault="00E8610D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Pytanie nr 14</w:t>
      </w:r>
    </w:p>
    <w:p w14:paraId="761D6EF6" w14:textId="2FDAFE9E" w:rsidR="00E8610D" w:rsidRDefault="00E8610D" w:rsidP="00E8610D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Jednocześnie prosimy o wprowadzenie do umowy postanowień umożliwiających zmianę wynagrodzenia Wykonawcy w przypadku zmiany cen materiałów lub kosztów związanych z realizacją zamówienia poprzez ustalenie maksymalnej wartości waloryzacji wynagrodzenia Wykonawcy na poziomie 20 %.</w:t>
      </w:r>
    </w:p>
    <w:p w14:paraId="7F66B1E3" w14:textId="21C33E0A" w:rsidR="00E8610D" w:rsidRDefault="00E8610D" w:rsidP="00E8610D">
      <w:pPr>
        <w:pStyle w:val="Standard"/>
        <w:widowControl/>
        <w:autoSpaceDE/>
        <w:jc w:val="both"/>
        <w:rPr>
          <w:sz w:val="22"/>
          <w:szCs w:val="22"/>
        </w:rPr>
      </w:pPr>
    </w:p>
    <w:p w14:paraId="5A2FC0C0" w14:textId="76260E6E" w:rsidR="00E8610D" w:rsidRDefault="00E8610D" w:rsidP="00E8610D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Ad. 14</w:t>
      </w:r>
    </w:p>
    <w:p w14:paraId="2D0478B0" w14:textId="680597D5" w:rsidR="00E8610D" w:rsidRDefault="00AB7DF2" w:rsidP="00E8610D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podtrzymuje zapisy umowy. </w:t>
      </w:r>
    </w:p>
    <w:p w14:paraId="3D19F74C" w14:textId="77777777" w:rsidR="00E8610D" w:rsidRDefault="00E8610D" w:rsidP="0060433F">
      <w:pPr>
        <w:pStyle w:val="Standard"/>
        <w:widowControl/>
        <w:autoSpaceDE/>
        <w:jc w:val="both"/>
        <w:rPr>
          <w:sz w:val="22"/>
          <w:szCs w:val="22"/>
        </w:rPr>
      </w:pPr>
    </w:p>
    <w:p w14:paraId="078509D8" w14:textId="5D5E37B7" w:rsidR="00E8610D" w:rsidRDefault="00291D10" w:rsidP="0060433F">
      <w:pPr>
        <w:pStyle w:val="Standard"/>
        <w:widowControl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Pytanie nr 15</w:t>
      </w:r>
    </w:p>
    <w:p w14:paraId="028C4B84" w14:textId="289E46DD" w:rsidR="00291D10" w:rsidRDefault="00291D10" w:rsidP="0060433F">
      <w:pPr>
        <w:pStyle w:val="Standard"/>
        <w:widowControl/>
        <w:autoSpaceDE/>
        <w:jc w:val="both"/>
        <w:rPr>
          <w:sz w:val="22"/>
          <w:szCs w:val="22"/>
          <w:shd w:val="clear" w:color="auto" w:fill="FFFFFF"/>
        </w:rPr>
      </w:pPr>
      <w:r w:rsidRPr="00291D10">
        <w:rPr>
          <w:sz w:val="22"/>
          <w:szCs w:val="22"/>
          <w:shd w:val="clear" w:color="auto" w:fill="FFFFFF"/>
        </w:rPr>
        <w:t>W</w:t>
      </w:r>
      <w:r>
        <w:rPr>
          <w:sz w:val="22"/>
          <w:szCs w:val="22"/>
          <w:shd w:val="clear" w:color="auto" w:fill="FFFFFF"/>
        </w:rPr>
        <w:t xml:space="preserve"> </w:t>
      </w:r>
      <w:r w:rsidRPr="00291D10">
        <w:rPr>
          <w:sz w:val="22"/>
          <w:szCs w:val="22"/>
          <w:shd w:val="clear" w:color="auto" w:fill="FFFFFF"/>
        </w:rPr>
        <w:t>projekcie</w:t>
      </w:r>
      <w:r>
        <w:rPr>
          <w:sz w:val="22"/>
          <w:szCs w:val="22"/>
          <w:shd w:val="clear" w:color="auto" w:fill="FFFFFF"/>
        </w:rPr>
        <w:t xml:space="preserve"> </w:t>
      </w:r>
      <w:r w:rsidRPr="00291D10">
        <w:rPr>
          <w:sz w:val="22"/>
          <w:szCs w:val="22"/>
          <w:shd w:val="clear" w:color="auto" w:fill="FFFFFF"/>
        </w:rPr>
        <w:t>jest</w:t>
      </w:r>
      <w:r>
        <w:rPr>
          <w:sz w:val="22"/>
          <w:szCs w:val="22"/>
          <w:shd w:val="clear" w:color="auto" w:fill="FFFFFF"/>
        </w:rPr>
        <w:t xml:space="preserve"> </w:t>
      </w:r>
      <w:r w:rsidRPr="00291D10">
        <w:rPr>
          <w:sz w:val="22"/>
          <w:szCs w:val="22"/>
          <w:shd w:val="clear" w:color="auto" w:fill="FFFFFF"/>
        </w:rPr>
        <w:t>istotny</w:t>
      </w:r>
      <w:r>
        <w:rPr>
          <w:sz w:val="22"/>
          <w:szCs w:val="22"/>
          <w:shd w:val="clear" w:color="auto" w:fill="FFFFFF"/>
        </w:rPr>
        <w:t xml:space="preserve"> </w:t>
      </w:r>
      <w:r w:rsidRPr="00291D10">
        <w:rPr>
          <w:sz w:val="22"/>
          <w:szCs w:val="22"/>
          <w:shd w:val="clear" w:color="auto" w:fill="FFFFFF"/>
        </w:rPr>
        <w:t>brak</w:t>
      </w:r>
      <w:r>
        <w:rPr>
          <w:sz w:val="22"/>
          <w:szCs w:val="22"/>
          <w:shd w:val="clear" w:color="auto" w:fill="FFFFFF"/>
        </w:rPr>
        <w:t xml:space="preserve"> </w:t>
      </w:r>
      <w:r w:rsidRPr="00291D10">
        <w:rPr>
          <w:sz w:val="22"/>
          <w:szCs w:val="22"/>
          <w:shd w:val="clear" w:color="auto" w:fill="FFFFFF"/>
        </w:rPr>
        <w:t>,Brakuje przy okładzinie z siatki cięto-ciągnionej czwartego parametru siatki- bardzo</w:t>
      </w:r>
      <w:r>
        <w:rPr>
          <w:sz w:val="22"/>
          <w:szCs w:val="22"/>
          <w:shd w:val="clear" w:color="auto" w:fill="FFFFFF"/>
        </w:rPr>
        <w:t xml:space="preserve"> </w:t>
      </w:r>
      <w:r w:rsidRPr="00291D10">
        <w:rPr>
          <w:sz w:val="22"/>
          <w:szCs w:val="22"/>
          <w:shd w:val="clear" w:color="auto" w:fill="FFFFFF"/>
        </w:rPr>
        <w:t>istotnego</w:t>
      </w:r>
      <w:r>
        <w:rPr>
          <w:sz w:val="22"/>
          <w:szCs w:val="22"/>
          <w:shd w:val="clear" w:color="auto" w:fill="FFFFFF"/>
        </w:rPr>
        <w:t xml:space="preserve"> </w:t>
      </w:r>
      <w:r w:rsidRPr="00291D10">
        <w:rPr>
          <w:sz w:val="22"/>
          <w:szCs w:val="22"/>
          <w:shd w:val="clear" w:color="auto" w:fill="FFFFFF"/>
        </w:rPr>
        <w:t>dla</w:t>
      </w:r>
      <w:r>
        <w:rPr>
          <w:sz w:val="22"/>
          <w:szCs w:val="22"/>
          <w:shd w:val="clear" w:color="auto" w:fill="FFFFFF"/>
        </w:rPr>
        <w:t xml:space="preserve"> </w:t>
      </w:r>
      <w:r w:rsidRPr="00291D10">
        <w:rPr>
          <w:sz w:val="22"/>
          <w:szCs w:val="22"/>
          <w:shd w:val="clear" w:color="auto" w:fill="FFFFFF"/>
        </w:rPr>
        <w:t>wyceny.</w:t>
      </w:r>
      <w:r>
        <w:rPr>
          <w:sz w:val="22"/>
          <w:szCs w:val="22"/>
        </w:rPr>
        <w:t xml:space="preserve"> </w:t>
      </w:r>
      <w:r w:rsidRPr="00291D10">
        <w:rPr>
          <w:sz w:val="22"/>
          <w:szCs w:val="22"/>
          <w:shd w:val="clear" w:color="auto" w:fill="FFFFFF"/>
        </w:rPr>
        <w:t>Norma Din 791 , która jest jedyna norma dla tych siatek, podaje cztery parametry, a w projekcie brakuje czwartego. Proszę podać wiec czwarty parametr siatki cięto-ciągnionej, czyli m= ? mm wg wzoru w załączeniu</w:t>
      </w:r>
      <w:r w:rsidR="00AB7DF2">
        <w:rPr>
          <w:sz w:val="22"/>
          <w:szCs w:val="22"/>
          <w:shd w:val="clear" w:color="auto" w:fill="FFFFFF"/>
        </w:rPr>
        <w:t>; proszę podać mostek w mm.</w:t>
      </w:r>
    </w:p>
    <w:p w14:paraId="3815886E" w14:textId="2D1FB1E3" w:rsidR="00291D10" w:rsidRDefault="00291D10" w:rsidP="0060433F">
      <w:pPr>
        <w:pStyle w:val="Standard"/>
        <w:widowControl/>
        <w:autoSpaceDE/>
        <w:jc w:val="both"/>
        <w:rPr>
          <w:sz w:val="22"/>
          <w:szCs w:val="22"/>
          <w:shd w:val="clear" w:color="auto" w:fill="FFFFFF"/>
        </w:rPr>
      </w:pPr>
    </w:p>
    <w:p w14:paraId="33F827B5" w14:textId="32FECA63" w:rsidR="00291D10" w:rsidRDefault="00291D10" w:rsidP="0060433F">
      <w:pPr>
        <w:pStyle w:val="Standard"/>
        <w:widowControl/>
        <w:autoSpaceDE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Ad. 15</w:t>
      </w:r>
    </w:p>
    <w:p w14:paraId="577C667B" w14:textId="20E3B155" w:rsidR="00AB7DF2" w:rsidRPr="00AB7DF2" w:rsidRDefault="00AB7DF2" w:rsidP="00AB7DF2">
      <w:pPr>
        <w:jc w:val="both"/>
        <w:rPr>
          <w:rStyle w:val="size"/>
          <w:rFonts w:ascii="Times New Roman" w:hAnsi="Times New Roman" w:cs="Times New Roman"/>
        </w:rPr>
      </w:pPr>
      <w:r w:rsidRPr="00AB7DF2">
        <w:rPr>
          <w:rStyle w:val="size"/>
          <w:rFonts w:ascii="Times New Roman" w:hAnsi="Times New Roman" w:cs="Times New Roman"/>
        </w:rPr>
        <w:t>W związku z powtórzonym postępowaniem przetargowym, Zamawiający zrezygno</w:t>
      </w:r>
      <w:r>
        <w:rPr>
          <w:rStyle w:val="size"/>
          <w:rFonts w:ascii="Times New Roman" w:hAnsi="Times New Roman" w:cs="Times New Roman"/>
        </w:rPr>
        <w:t>wał z siatki osłonowej na wieży,</w:t>
      </w:r>
      <w:r w:rsidR="00843AFB">
        <w:rPr>
          <w:rStyle w:val="size"/>
          <w:rFonts w:ascii="Times New Roman" w:hAnsi="Times New Roman" w:cs="Times New Roman"/>
        </w:rPr>
        <w:t xml:space="preserve"> </w:t>
      </w:r>
      <w:r w:rsidRPr="00AB7DF2">
        <w:rPr>
          <w:rStyle w:val="size"/>
          <w:rFonts w:ascii="Times New Roman" w:hAnsi="Times New Roman" w:cs="Times New Roman"/>
        </w:rPr>
        <w:t>a w dokumentacji postępowania zamieścił zweryfikowany kosztorys i przedmiar. W opisie przedmiotu zamówienia – załączniku nr 1 do SWZ Zamawiający umieści</w:t>
      </w:r>
      <w:r w:rsidR="00843AFB">
        <w:rPr>
          <w:rStyle w:val="size"/>
          <w:rFonts w:ascii="Times New Roman" w:hAnsi="Times New Roman" w:cs="Times New Roman"/>
        </w:rPr>
        <w:t>ł</w:t>
      </w:r>
      <w:r w:rsidRPr="00AB7DF2">
        <w:rPr>
          <w:rStyle w:val="size"/>
          <w:rFonts w:ascii="Times New Roman" w:hAnsi="Times New Roman" w:cs="Times New Roman"/>
        </w:rPr>
        <w:t xml:space="preserve"> zapis:</w:t>
      </w:r>
    </w:p>
    <w:p w14:paraId="7948B453" w14:textId="77777777" w:rsidR="00AB7DF2" w:rsidRPr="00AB7DF2" w:rsidRDefault="00AB7DF2" w:rsidP="00AB7DF2">
      <w:pPr>
        <w:ind w:firstLine="709"/>
        <w:jc w:val="both"/>
        <w:rPr>
          <w:b/>
          <w:i/>
          <w:sz w:val="20"/>
          <w:szCs w:val="20"/>
        </w:rPr>
      </w:pPr>
      <w:r w:rsidRPr="00AB7DF2">
        <w:rPr>
          <w:b/>
          <w:i/>
          <w:sz w:val="20"/>
          <w:szCs w:val="20"/>
        </w:rPr>
        <w:t>UWAGA:</w:t>
      </w:r>
    </w:p>
    <w:p w14:paraId="753ACA76" w14:textId="77777777" w:rsidR="00AB7DF2" w:rsidRPr="00AB7DF2" w:rsidRDefault="00AB7DF2" w:rsidP="00AB7DF2">
      <w:pPr>
        <w:ind w:firstLine="709"/>
        <w:jc w:val="both"/>
        <w:rPr>
          <w:b/>
          <w:i/>
          <w:sz w:val="20"/>
          <w:szCs w:val="20"/>
        </w:rPr>
      </w:pPr>
      <w:r w:rsidRPr="00AB7DF2">
        <w:rPr>
          <w:b/>
          <w:i/>
          <w:sz w:val="20"/>
          <w:szCs w:val="20"/>
        </w:rPr>
        <w:t xml:space="preserve">W wyniku ograniczenia zakresu prac w przedmiocie zamówienia określonego w powyższej Dokumentacji projektowej dotyczącego fasady - elewacji wieży tj. dostawy i montażu podkonstrukcji aluminiowej, siatki cięto-ciągnionej, montażu podkonstrukcji  narożnej stalowej, profili nośnych stalowych, elementów stalowych ocynkowanych ogniowo, malowanych proszkowo na ścianach wieży wszystkie zapisy dotyczące powyższych elementów zabudowy fasady - elewacji wieży stają się nieaktualne. </w:t>
      </w:r>
    </w:p>
    <w:p w14:paraId="6B7609E0" w14:textId="77777777" w:rsidR="00AB7DF2" w:rsidRPr="00AB7DF2" w:rsidRDefault="00AB7DF2" w:rsidP="00AB7DF2">
      <w:pPr>
        <w:jc w:val="both"/>
        <w:rPr>
          <w:b/>
          <w:i/>
          <w:sz w:val="20"/>
          <w:szCs w:val="20"/>
        </w:rPr>
      </w:pPr>
      <w:r w:rsidRPr="00AB7DF2">
        <w:rPr>
          <w:b/>
          <w:i/>
          <w:sz w:val="20"/>
          <w:szCs w:val="20"/>
        </w:rPr>
        <w:t>W bieżącym postępowaniu o zamówienie publiczne, technologia wykonania fasady – elewacji wieży została określona w zaktualizowanym przedmiarze robót w części dot. wieży (tj. plik – Przedmiar Architektura i Konstrukcja l.p. 3.2 od poz. 89 do 98).</w:t>
      </w:r>
    </w:p>
    <w:p w14:paraId="537CF8E0" w14:textId="40F18CA8" w:rsidR="00EA794E" w:rsidRDefault="00EA794E" w:rsidP="00086EE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3269CB17" w14:textId="059C2D28" w:rsidR="00A159EB" w:rsidRPr="00086EE7" w:rsidRDefault="0025460E" w:rsidP="00086EE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86EE7">
        <w:rPr>
          <w:rFonts w:ascii="Times New Roman" w:hAnsi="Times New Roman" w:cs="Times New Roman"/>
          <w:b/>
        </w:rPr>
        <w:t>Dokonane wyjaśnienia treści S</w:t>
      </w:r>
      <w:r w:rsidR="00CF1A90" w:rsidRPr="00086EE7">
        <w:rPr>
          <w:rFonts w:ascii="Times New Roman" w:hAnsi="Times New Roman" w:cs="Times New Roman"/>
          <w:b/>
        </w:rPr>
        <w:t>W</w:t>
      </w:r>
      <w:r w:rsidRPr="00086EE7">
        <w:rPr>
          <w:rFonts w:ascii="Times New Roman" w:hAnsi="Times New Roman" w:cs="Times New Roman"/>
          <w:b/>
        </w:rPr>
        <w:t>Z wiążą Wykonawców z chwilą powzięcia do wiadomości.</w:t>
      </w:r>
    </w:p>
    <w:p w14:paraId="7E57446E" w14:textId="5FDC8C2B" w:rsidR="00D06D6C" w:rsidRDefault="00D06D6C" w:rsidP="0005186B">
      <w:pPr>
        <w:spacing w:after="0" w:line="240" w:lineRule="auto"/>
        <w:rPr>
          <w:rFonts w:ascii="Times New Roman" w:hAnsi="Times New Roman" w:cs="Times New Roman"/>
        </w:rPr>
      </w:pPr>
    </w:p>
    <w:p w14:paraId="74E92D63" w14:textId="77777777" w:rsidR="00D06D6C" w:rsidRDefault="00D06D6C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B31A4D0" w14:textId="77777777" w:rsidR="00603428" w:rsidRPr="00603428" w:rsidRDefault="006670B0" w:rsidP="00603428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03428" w:rsidRPr="00603428">
        <w:rPr>
          <w:rFonts w:ascii="Times New Roman" w:hAnsi="Times New Roman" w:cs="Times New Roman"/>
          <w:sz w:val="18"/>
          <w:szCs w:val="18"/>
        </w:rPr>
        <w:t>Podpisał:</w:t>
      </w:r>
    </w:p>
    <w:p w14:paraId="6A8CB546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z up.  ŚLĄSKIEGO KOMENDANTA WOJEWÓDZKIEGO </w:t>
      </w:r>
    </w:p>
    <w:p w14:paraId="3313260E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PAŃSTWOWEJ STRAŻY POŻARNEJ </w:t>
      </w:r>
    </w:p>
    <w:p w14:paraId="00A7C8F2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bryg. mgr inż. Arkadiusz Krzemiński</w:t>
      </w:r>
    </w:p>
    <w:p w14:paraId="5898CF69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Zastępca Śląskiego Komendanta Wojewódzkiego</w:t>
      </w:r>
    </w:p>
    <w:p w14:paraId="58EEB74A" w14:textId="47DC0C9C" w:rsidR="00164FCE" w:rsidRPr="000E7D0B" w:rsidRDefault="00603428" w:rsidP="0005186B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</w:rPr>
      </w:pPr>
      <w:r w:rsidRPr="00603428">
        <w:rPr>
          <w:rFonts w:ascii="Times New Roman" w:hAnsi="Times New Roman" w:cs="Times New Roman"/>
          <w:sz w:val="18"/>
          <w:szCs w:val="18"/>
        </w:rPr>
        <w:t>Państwowej Straży Pożarnej</w:t>
      </w:r>
      <w:r w:rsidR="0005186B">
        <w:rPr>
          <w:rFonts w:ascii="Times New Roman" w:hAnsi="Times New Roman" w:cs="Times New Roman"/>
        </w:rPr>
        <w:t xml:space="preserve"> </w:t>
      </w:r>
    </w:p>
    <w:sectPr w:rsidR="00164FCE" w:rsidRPr="000E7D0B" w:rsidSect="00E65AE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66C"/>
    <w:multiLevelType w:val="hybridMultilevel"/>
    <w:tmpl w:val="367A770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73474"/>
    <w:multiLevelType w:val="hybridMultilevel"/>
    <w:tmpl w:val="9FF27526"/>
    <w:lvl w:ilvl="0" w:tplc="90720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0FAE2680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3E3B"/>
    <w:multiLevelType w:val="hybridMultilevel"/>
    <w:tmpl w:val="A91C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42DAD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FD47B2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48CC6B85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4C6A45F8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F79C9"/>
    <w:multiLevelType w:val="multilevel"/>
    <w:tmpl w:val="C426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CA1DEB"/>
    <w:multiLevelType w:val="hybridMultilevel"/>
    <w:tmpl w:val="4A622394"/>
    <w:lvl w:ilvl="0" w:tplc="1C38008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9592B"/>
    <w:multiLevelType w:val="multilevel"/>
    <w:tmpl w:val="2718253C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42850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07285"/>
    <w:multiLevelType w:val="hybridMultilevel"/>
    <w:tmpl w:val="654C8AB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8AD086D"/>
    <w:multiLevelType w:val="hybridMultilevel"/>
    <w:tmpl w:val="3CF874CE"/>
    <w:lvl w:ilvl="0" w:tplc="25C4341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7B7A2A"/>
    <w:multiLevelType w:val="multilevel"/>
    <w:tmpl w:val="271825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1"/>
    <w:lvlOverride w:ilvl="0">
      <w:startOverride w:val="1"/>
    </w:lvlOverride>
  </w:num>
  <w:num w:numId="5">
    <w:abstractNumId w:val="6"/>
  </w:num>
  <w:num w:numId="6">
    <w:abstractNumId w:val="11"/>
  </w:num>
  <w:num w:numId="7">
    <w:abstractNumId w:val="18"/>
  </w:num>
  <w:num w:numId="8">
    <w:abstractNumId w:val="20"/>
  </w:num>
  <w:num w:numId="9">
    <w:abstractNumId w:val="7"/>
  </w:num>
  <w:num w:numId="10">
    <w:abstractNumId w:val="9"/>
  </w:num>
  <w:num w:numId="11">
    <w:abstractNumId w:val="2"/>
  </w:num>
  <w:num w:numId="12">
    <w:abstractNumId w:val="22"/>
  </w:num>
  <w:num w:numId="13">
    <w:abstractNumId w:val="14"/>
  </w:num>
  <w:num w:numId="14">
    <w:abstractNumId w:val="0"/>
  </w:num>
  <w:num w:numId="15">
    <w:abstractNumId w:val="4"/>
  </w:num>
  <w:num w:numId="16">
    <w:abstractNumId w:val="10"/>
  </w:num>
  <w:num w:numId="17">
    <w:abstractNumId w:val="17"/>
  </w:num>
  <w:num w:numId="18">
    <w:abstractNumId w:val="15"/>
  </w:num>
  <w:num w:numId="19">
    <w:abstractNumId w:val="26"/>
  </w:num>
  <w:num w:numId="20">
    <w:abstractNumId w:val="5"/>
  </w:num>
  <w:num w:numId="21">
    <w:abstractNumId w:val="25"/>
  </w:num>
  <w:num w:numId="22">
    <w:abstractNumId w:val="21"/>
  </w:num>
  <w:num w:numId="23">
    <w:abstractNumId w:val="24"/>
  </w:num>
  <w:num w:numId="24">
    <w:abstractNumId w:val="8"/>
  </w:num>
  <w:num w:numId="25">
    <w:abstractNumId w:val="19"/>
  </w:num>
  <w:num w:numId="26">
    <w:abstractNumId w:val="27"/>
  </w:num>
  <w:num w:numId="27">
    <w:abstractNumId w:val="16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3"/>
    <w:rsid w:val="00006D49"/>
    <w:rsid w:val="00007E9A"/>
    <w:rsid w:val="00011A0C"/>
    <w:rsid w:val="00014F9C"/>
    <w:rsid w:val="00020532"/>
    <w:rsid w:val="00037C9D"/>
    <w:rsid w:val="00043C60"/>
    <w:rsid w:val="0005186B"/>
    <w:rsid w:val="00074692"/>
    <w:rsid w:val="00074EA1"/>
    <w:rsid w:val="00085AFB"/>
    <w:rsid w:val="00086EE7"/>
    <w:rsid w:val="000A14FB"/>
    <w:rsid w:val="000B1315"/>
    <w:rsid w:val="000B4B28"/>
    <w:rsid w:val="000C124B"/>
    <w:rsid w:val="000C44B4"/>
    <w:rsid w:val="000D1D69"/>
    <w:rsid w:val="000E7D0B"/>
    <w:rsid w:val="00114740"/>
    <w:rsid w:val="0012525B"/>
    <w:rsid w:val="001313FD"/>
    <w:rsid w:val="00146954"/>
    <w:rsid w:val="00150614"/>
    <w:rsid w:val="001517C8"/>
    <w:rsid w:val="0015657C"/>
    <w:rsid w:val="0015743E"/>
    <w:rsid w:val="00164FCE"/>
    <w:rsid w:val="00166CA3"/>
    <w:rsid w:val="00170274"/>
    <w:rsid w:val="001A0953"/>
    <w:rsid w:val="001C1763"/>
    <w:rsid w:val="001F2A47"/>
    <w:rsid w:val="001F7B5F"/>
    <w:rsid w:val="002025A4"/>
    <w:rsid w:val="0021748D"/>
    <w:rsid w:val="00245A54"/>
    <w:rsid w:val="0025460E"/>
    <w:rsid w:val="00260435"/>
    <w:rsid w:val="0027364E"/>
    <w:rsid w:val="00284AF3"/>
    <w:rsid w:val="00287560"/>
    <w:rsid w:val="00291D10"/>
    <w:rsid w:val="0029302F"/>
    <w:rsid w:val="002947C3"/>
    <w:rsid w:val="002959EB"/>
    <w:rsid w:val="00296C40"/>
    <w:rsid w:val="002B7DEE"/>
    <w:rsid w:val="002E5019"/>
    <w:rsid w:val="002F3A51"/>
    <w:rsid w:val="00303786"/>
    <w:rsid w:val="003121AB"/>
    <w:rsid w:val="003327BC"/>
    <w:rsid w:val="0038060F"/>
    <w:rsid w:val="003879D3"/>
    <w:rsid w:val="003C2AE2"/>
    <w:rsid w:val="003E0521"/>
    <w:rsid w:val="003F35B6"/>
    <w:rsid w:val="00401B2A"/>
    <w:rsid w:val="004203F4"/>
    <w:rsid w:val="00446E3E"/>
    <w:rsid w:val="00463414"/>
    <w:rsid w:val="00486516"/>
    <w:rsid w:val="004920BE"/>
    <w:rsid w:val="004A61A8"/>
    <w:rsid w:val="004C34AA"/>
    <w:rsid w:val="0051567E"/>
    <w:rsid w:val="0054219D"/>
    <w:rsid w:val="00552B40"/>
    <w:rsid w:val="00565986"/>
    <w:rsid w:val="005A0607"/>
    <w:rsid w:val="005A0D76"/>
    <w:rsid w:val="005B2E98"/>
    <w:rsid w:val="005B55C7"/>
    <w:rsid w:val="005E54AD"/>
    <w:rsid w:val="005E7457"/>
    <w:rsid w:val="00603428"/>
    <w:rsid w:val="0060433F"/>
    <w:rsid w:val="00607075"/>
    <w:rsid w:val="006111AE"/>
    <w:rsid w:val="00614F20"/>
    <w:rsid w:val="00636704"/>
    <w:rsid w:val="00640A94"/>
    <w:rsid w:val="006431A1"/>
    <w:rsid w:val="006507C3"/>
    <w:rsid w:val="006653A3"/>
    <w:rsid w:val="006670B0"/>
    <w:rsid w:val="006879BB"/>
    <w:rsid w:val="0069162C"/>
    <w:rsid w:val="006B221D"/>
    <w:rsid w:val="006C04E5"/>
    <w:rsid w:val="006C5E53"/>
    <w:rsid w:val="006E514B"/>
    <w:rsid w:val="006F7FEE"/>
    <w:rsid w:val="00705F4E"/>
    <w:rsid w:val="0071397D"/>
    <w:rsid w:val="00720BCD"/>
    <w:rsid w:val="00723B77"/>
    <w:rsid w:val="00727C4B"/>
    <w:rsid w:val="007950A5"/>
    <w:rsid w:val="007A4773"/>
    <w:rsid w:val="007B19F4"/>
    <w:rsid w:val="007C54FE"/>
    <w:rsid w:val="007D7693"/>
    <w:rsid w:val="007E0DF4"/>
    <w:rsid w:val="00800107"/>
    <w:rsid w:val="00802493"/>
    <w:rsid w:val="00843AFB"/>
    <w:rsid w:val="008603B1"/>
    <w:rsid w:val="008A63D9"/>
    <w:rsid w:val="008C52CE"/>
    <w:rsid w:val="009107E4"/>
    <w:rsid w:val="00912136"/>
    <w:rsid w:val="00933FBF"/>
    <w:rsid w:val="00935670"/>
    <w:rsid w:val="00974AD5"/>
    <w:rsid w:val="009A40AD"/>
    <w:rsid w:val="009C1FAF"/>
    <w:rsid w:val="009D55D5"/>
    <w:rsid w:val="009E4573"/>
    <w:rsid w:val="00A01F95"/>
    <w:rsid w:val="00A159EB"/>
    <w:rsid w:val="00A20EBB"/>
    <w:rsid w:val="00A53C26"/>
    <w:rsid w:val="00A55FB2"/>
    <w:rsid w:val="00A709C6"/>
    <w:rsid w:val="00A969E1"/>
    <w:rsid w:val="00AB7DF2"/>
    <w:rsid w:val="00AE0B0F"/>
    <w:rsid w:val="00B104E1"/>
    <w:rsid w:val="00B32603"/>
    <w:rsid w:val="00B703E8"/>
    <w:rsid w:val="00B8684E"/>
    <w:rsid w:val="00BA2438"/>
    <w:rsid w:val="00BB7DD5"/>
    <w:rsid w:val="00BC2C54"/>
    <w:rsid w:val="00BD47A6"/>
    <w:rsid w:val="00BD5913"/>
    <w:rsid w:val="00BE02E4"/>
    <w:rsid w:val="00BF0815"/>
    <w:rsid w:val="00C02B0D"/>
    <w:rsid w:val="00C10368"/>
    <w:rsid w:val="00C20690"/>
    <w:rsid w:val="00C42AC9"/>
    <w:rsid w:val="00C47BE6"/>
    <w:rsid w:val="00C47D6B"/>
    <w:rsid w:val="00C54C6D"/>
    <w:rsid w:val="00C732D8"/>
    <w:rsid w:val="00C83B73"/>
    <w:rsid w:val="00C94C00"/>
    <w:rsid w:val="00CA74FF"/>
    <w:rsid w:val="00CA796B"/>
    <w:rsid w:val="00CF1A90"/>
    <w:rsid w:val="00CF7D64"/>
    <w:rsid w:val="00D038A5"/>
    <w:rsid w:val="00D06D6C"/>
    <w:rsid w:val="00D12529"/>
    <w:rsid w:val="00D20545"/>
    <w:rsid w:val="00D21454"/>
    <w:rsid w:val="00D22461"/>
    <w:rsid w:val="00D2413D"/>
    <w:rsid w:val="00D440DE"/>
    <w:rsid w:val="00D459D0"/>
    <w:rsid w:val="00D66751"/>
    <w:rsid w:val="00D67CCE"/>
    <w:rsid w:val="00D727F4"/>
    <w:rsid w:val="00D74F2E"/>
    <w:rsid w:val="00D97AE4"/>
    <w:rsid w:val="00DD1112"/>
    <w:rsid w:val="00E47804"/>
    <w:rsid w:val="00E5693F"/>
    <w:rsid w:val="00E603AF"/>
    <w:rsid w:val="00E65AEB"/>
    <w:rsid w:val="00E711F6"/>
    <w:rsid w:val="00E8610D"/>
    <w:rsid w:val="00EA794E"/>
    <w:rsid w:val="00EC61B5"/>
    <w:rsid w:val="00EC6B52"/>
    <w:rsid w:val="00ED123F"/>
    <w:rsid w:val="00ED36BE"/>
    <w:rsid w:val="00ED7F60"/>
    <w:rsid w:val="00EE26EE"/>
    <w:rsid w:val="00F12807"/>
    <w:rsid w:val="00F13792"/>
    <w:rsid w:val="00F43753"/>
    <w:rsid w:val="00F70187"/>
    <w:rsid w:val="00F77D01"/>
    <w:rsid w:val="00FA5A97"/>
    <w:rsid w:val="00FD2508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1E"/>
  <w15:docId w15:val="{CE7AC7E3-4B7E-4552-8764-012A1EA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kapit z listą BS,Kolorowa lista — akcent 11,Akapit z listą1,Wypunktowanie,T_SZ_List Paragraph,CW_Lista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character" w:customStyle="1" w:styleId="AkapitzlistZnak">
    <w:name w:val="Akapit z listą Znak"/>
    <w:aliases w:val="L1 Znak,Numerowanie Znak,Akapit z listą5 Znak,normalny tekst Znak,Akapit z listą BS Znak,Kolorowa lista — akcent 11 Znak,Akapit z listą1 Znak,Wypunktowanie Znak,T_SZ_List Paragraph Znak,CW_Lista Znak"/>
    <w:link w:val="Akapitzlist"/>
    <w:uiPriority w:val="34"/>
    <w:qFormat/>
    <w:locked/>
    <w:rsid w:val="00E47804"/>
  </w:style>
  <w:style w:type="character" w:styleId="Hipercze">
    <w:name w:val="Hyperlink"/>
    <w:basedOn w:val="Domylnaczcionkaakapitu"/>
    <w:uiPriority w:val="99"/>
    <w:semiHidden/>
    <w:unhideWhenUsed/>
    <w:rsid w:val="00BE02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3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8603B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8603B1"/>
    <w:pPr>
      <w:spacing w:line="360" w:lineRule="auto"/>
      <w:ind w:firstLine="708"/>
    </w:pPr>
    <w:rPr>
      <w:sz w:val="24"/>
      <w:szCs w:val="24"/>
    </w:rPr>
  </w:style>
  <w:style w:type="numbering" w:customStyle="1" w:styleId="WW8Num29">
    <w:name w:val="WW8Num29"/>
    <w:basedOn w:val="Bezlisty"/>
    <w:rsid w:val="008603B1"/>
    <w:pPr>
      <w:numPr>
        <w:numId w:val="12"/>
      </w:numPr>
    </w:pPr>
  </w:style>
  <w:style w:type="character" w:customStyle="1" w:styleId="font">
    <w:name w:val="font"/>
    <w:basedOn w:val="Domylnaczcionkaakapitu"/>
    <w:rsid w:val="002959EB"/>
  </w:style>
  <w:style w:type="paragraph" w:styleId="Tekstkomentarza">
    <w:name w:val="annotation text"/>
    <w:basedOn w:val="Normalny"/>
    <w:link w:val="TekstkomentarzaZnak"/>
    <w:rsid w:val="0064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31A1"/>
    <w:rPr>
      <w:rFonts w:ascii="Times New Roman" w:eastAsia="Times New Roman" w:hAnsi="Times New Roman" w:cs="Times New Roman"/>
      <w:sz w:val="20"/>
      <w:szCs w:val="20"/>
    </w:rPr>
  </w:style>
  <w:style w:type="character" w:customStyle="1" w:styleId="size">
    <w:name w:val="size"/>
    <w:basedOn w:val="Domylnaczcionkaakapitu"/>
    <w:rsid w:val="0029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J.Urbańczyk (KW Katowice)</cp:lastModifiedBy>
  <cp:revision>2</cp:revision>
  <cp:lastPrinted>2023-01-26T13:57:00Z</cp:lastPrinted>
  <dcterms:created xsi:type="dcterms:W3CDTF">2023-02-13T09:03:00Z</dcterms:created>
  <dcterms:modified xsi:type="dcterms:W3CDTF">2023-02-13T09:03:00Z</dcterms:modified>
</cp:coreProperties>
</file>