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965B" w14:textId="77777777" w:rsidR="000E2E26" w:rsidRDefault="000E2E26" w:rsidP="003A46A6">
      <w:pPr>
        <w:spacing w:after="120" w:line="240" w:lineRule="auto"/>
        <w:jc w:val="both"/>
        <w:rPr>
          <w:rFonts w:cstheme="minorHAnsi"/>
        </w:rPr>
      </w:pPr>
    </w:p>
    <w:p w14:paraId="010000BF" w14:textId="77777777" w:rsidR="000E2E26" w:rsidRDefault="000E2E26" w:rsidP="000E2E26">
      <w:pPr>
        <w:rPr>
          <w:color w:val="222222"/>
        </w:rPr>
      </w:pPr>
      <w:r>
        <w:rPr>
          <w:color w:val="222222"/>
        </w:rPr>
        <w:t>Szanowni Państwo,</w:t>
      </w:r>
    </w:p>
    <w:p w14:paraId="78295123" w14:textId="77777777" w:rsidR="000E2E26" w:rsidRDefault="000E2E26" w:rsidP="000E2E26">
      <w:pPr>
        <w:rPr>
          <w:color w:val="222222"/>
        </w:rPr>
      </w:pPr>
      <w:r>
        <w:rPr>
          <w:color w:val="222222"/>
        </w:rPr>
        <w:t> </w:t>
      </w:r>
    </w:p>
    <w:p w14:paraId="1EB8CBA2" w14:textId="00D4D93B" w:rsidR="00A46E39" w:rsidRPr="00003C0A" w:rsidRDefault="000E2E26" w:rsidP="000E2E26">
      <w:pPr>
        <w:spacing w:after="120" w:line="240" w:lineRule="auto"/>
        <w:jc w:val="both"/>
        <w:rPr>
          <w:rFonts w:cstheme="minorHAnsi"/>
          <w:kern w:val="1"/>
          <w:lang w:eastAsia="ar-SA"/>
        </w:rPr>
      </w:pPr>
      <w:r>
        <w:rPr>
          <w:color w:val="222222"/>
        </w:rPr>
        <w:t xml:space="preserve">w ramach rozeznania </w:t>
      </w:r>
      <w:r>
        <w:rPr>
          <w:color w:val="222222"/>
        </w:rPr>
        <w:t xml:space="preserve">cenowego </w:t>
      </w:r>
      <w:r>
        <w:rPr>
          <w:rFonts w:cstheme="minorHAnsi"/>
        </w:rPr>
        <w:t>n</w:t>
      </w:r>
      <w:r w:rsidR="0050797B" w:rsidRPr="00003C0A">
        <w:rPr>
          <w:rFonts w:cstheme="minorHAnsi"/>
        </w:rPr>
        <w:t xml:space="preserve">a podstawie </w:t>
      </w:r>
      <w:r w:rsidR="0050797B" w:rsidRPr="00003C0A">
        <w:rPr>
          <w:rFonts w:cstheme="minorHAnsi"/>
          <w:kern w:val="1"/>
          <w:lang w:eastAsia="ar-SA"/>
        </w:rPr>
        <w:t>§ 5 Regulaminu postępowania w zakresie realizacji zamówień publicznych w Starostwie Powiatowym w Poddębicach do kwoty poniżej 130 tyś. zł netto</w:t>
      </w:r>
      <w:r w:rsidR="00A46E39" w:rsidRPr="00003C0A">
        <w:rPr>
          <w:rFonts w:cstheme="minorHAnsi"/>
          <w:kern w:val="1"/>
          <w:lang w:eastAsia="ar-SA"/>
        </w:rPr>
        <w:t>,</w:t>
      </w:r>
      <w:r w:rsidR="004348A2" w:rsidRPr="00003C0A">
        <w:rPr>
          <w:rFonts w:cstheme="minorHAnsi"/>
          <w:kern w:val="1"/>
          <w:lang w:eastAsia="ar-SA"/>
        </w:rPr>
        <w:t xml:space="preserve"> </w:t>
      </w:r>
      <w:r w:rsidR="009F4137">
        <w:rPr>
          <w:rFonts w:cstheme="minorHAnsi"/>
          <w:kern w:val="1"/>
          <w:lang w:eastAsia="ar-SA"/>
        </w:rPr>
        <w:br/>
      </w:r>
      <w:r w:rsidR="004348A2" w:rsidRPr="00003C0A">
        <w:rPr>
          <w:rFonts w:cstheme="minorHAnsi"/>
          <w:kern w:val="1"/>
          <w:u w:val="single"/>
          <w:lang w:eastAsia="ar-SA"/>
        </w:rPr>
        <w:t>w ramach rozeznania rynku</w:t>
      </w:r>
      <w:r w:rsidR="004348A2" w:rsidRPr="00003C0A">
        <w:rPr>
          <w:rFonts w:cstheme="minorHAnsi"/>
          <w:kern w:val="1"/>
          <w:lang w:eastAsia="ar-SA"/>
        </w:rPr>
        <w:t xml:space="preserve">, </w:t>
      </w:r>
      <w:r w:rsidR="0050797B" w:rsidRPr="00003C0A">
        <w:rPr>
          <w:rFonts w:cstheme="minorHAnsi"/>
          <w:kern w:val="1"/>
          <w:lang w:eastAsia="ar-SA"/>
        </w:rPr>
        <w:t xml:space="preserve">uprzejmie proszę o przedłożenie oferty cenowej na realizację usługi </w:t>
      </w:r>
      <w:r w:rsidR="009F4137">
        <w:rPr>
          <w:rFonts w:cstheme="minorHAnsi"/>
          <w:kern w:val="1"/>
          <w:lang w:eastAsia="ar-SA"/>
        </w:rPr>
        <w:br/>
      </w:r>
      <w:r w:rsidR="0050797B" w:rsidRPr="00003C0A">
        <w:rPr>
          <w:rFonts w:cstheme="minorHAnsi"/>
          <w:kern w:val="1"/>
          <w:lang w:eastAsia="ar-SA"/>
        </w:rPr>
        <w:t>w zakresie</w:t>
      </w:r>
      <w:r w:rsidR="00A46E39" w:rsidRPr="00003C0A">
        <w:rPr>
          <w:rFonts w:cstheme="minorHAnsi"/>
          <w:kern w:val="1"/>
          <w:lang w:eastAsia="ar-SA"/>
        </w:rPr>
        <w:t>:</w:t>
      </w:r>
    </w:p>
    <w:p w14:paraId="3268D906" w14:textId="07090DC9" w:rsidR="003268F6" w:rsidRPr="00003C0A" w:rsidRDefault="0050797B" w:rsidP="003A46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kern w:val="1"/>
          <w:lang w:eastAsia="ar-SA"/>
        </w:rPr>
      </w:pPr>
      <w:r w:rsidRPr="00003C0A">
        <w:rPr>
          <w:rFonts w:cstheme="minorHAnsi"/>
          <w:kern w:val="1"/>
          <w:lang w:eastAsia="ar-SA"/>
        </w:rPr>
        <w:t xml:space="preserve">kontroli poprawności wydatkowania środków finansowych w Domu Pomocy Społecznej </w:t>
      </w:r>
      <w:r w:rsidR="00A46E39" w:rsidRPr="00003C0A">
        <w:rPr>
          <w:rFonts w:cstheme="minorHAnsi"/>
          <w:kern w:val="1"/>
          <w:lang w:eastAsia="ar-SA"/>
        </w:rPr>
        <w:t xml:space="preserve">                                  </w:t>
      </w:r>
      <w:r w:rsidRPr="00003C0A">
        <w:rPr>
          <w:rFonts w:cstheme="minorHAnsi"/>
          <w:kern w:val="1"/>
          <w:lang w:eastAsia="ar-SA"/>
        </w:rPr>
        <w:t>w Gostkowie</w:t>
      </w:r>
      <w:r w:rsidR="00A46E39" w:rsidRPr="00003C0A">
        <w:rPr>
          <w:rFonts w:cstheme="minorHAnsi"/>
          <w:kern w:val="1"/>
          <w:lang w:eastAsia="ar-SA"/>
        </w:rPr>
        <w:t xml:space="preserve"> </w:t>
      </w:r>
      <w:r w:rsidR="00762B8C" w:rsidRPr="00003C0A">
        <w:rPr>
          <w:rFonts w:cstheme="minorHAnsi"/>
          <w:kern w:val="1"/>
          <w:lang w:eastAsia="ar-SA"/>
        </w:rPr>
        <w:t>w</w:t>
      </w:r>
      <w:r w:rsidR="00A46E39" w:rsidRPr="00003C0A">
        <w:rPr>
          <w:rFonts w:cstheme="minorHAnsi"/>
          <w:kern w:val="1"/>
          <w:lang w:eastAsia="ar-SA"/>
        </w:rPr>
        <w:t xml:space="preserve"> okres</w:t>
      </w:r>
      <w:r w:rsidR="00762B8C" w:rsidRPr="00003C0A">
        <w:rPr>
          <w:rFonts w:cstheme="minorHAnsi"/>
          <w:kern w:val="1"/>
          <w:lang w:eastAsia="ar-SA"/>
        </w:rPr>
        <w:t>ie</w:t>
      </w:r>
      <w:r w:rsidR="00A46E39" w:rsidRPr="00003C0A">
        <w:rPr>
          <w:rFonts w:cstheme="minorHAnsi"/>
          <w:kern w:val="1"/>
          <w:lang w:eastAsia="ar-SA"/>
        </w:rPr>
        <w:t xml:space="preserve"> </w:t>
      </w:r>
      <w:r w:rsidR="004348A2" w:rsidRPr="00003C0A">
        <w:rPr>
          <w:rFonts w:cstheme="minorHAnsi"/>
          <w:kern w:val="1"/>
          <w:lang w:eastAsia="ar-SA"/>
        </w:rPr>
        <w:t>od 1.01.2023 r. do 31.12.2023 r. (1 rok)</w:t>
      </w:r>
      <w:r w:rsidR="00A46E39" w:rsidRPr="00003C0A">
        <w:rPr>
          <w:rFonts w:cstheme="minorHAnsi"/>
          <w:kern w:val="1"/>
          <w:lang w:eastAsia="ar-SA"/>
        </w:rPr>
        <w:t>,</w:t>
      </w:r>
    </w:p>
    <w:p w14:paraId="7B5A867B" w14:textId="6D2C6240" w:rsidR="00A46E39" w:rsidRPr="00003C0A" w:rsidRDefault="00A46E39" w:rsidP="003A46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kern w:val="1"/>
          <w:lang w:eastAsia="ar-SA"/>
        </w:rPr>
      </w:pPr>
      <w:r w:rsidRPr="00003C0A">
        <w:rPr>
          <w:rFonts w:cstheme="minorHAnsi"/>
          <w:kern w:val="1"/>
          <w:lang w:eastAsia="ar-SA"/>
        </w:rPr>
        <w:t xml:space="preserve">kontroli poprawności wydatkowania środków finansowych w Domu Pomocy Społecznej                                 w Gostkowie </w:t>
      </w:r>
      <w:r w:rsidR="00762B8C" w:rsidRPr="00003C0A">
        <w:rPr>
          <w:rFonts w:cstheme="minorHAnsi"/>
          <w:kern w:val="1"/>
          <w:lang w:eastAsia="ar-SA"/>
        </w:rPr>
        <w:t xml:space="preserve">w okresie </w:t>
      </w:r>
      <w:r w:rsidR="004348A2" w:rsidRPr="00003C0A">
        <w:rPr>
          <w:rFonts w:cstheme="minorHAnsi"/>
          <w:kern w:val="1"/>
          <w:lang w:eastAsia="ar-SA"/>
        </w:rPr>
        <w:t>od 1.01.2022 r. do 31.12.2023 r. (</w:t>
      </w:r>
      <w:r w:rsidRPr="00003C0A">
        <w:rPr>
          <w:rFonts w:cstheme="minorHAnsi"/>
          <w:kern w:val="1"/>
          <w:lang w:eastAsia="ar-SA"/>
        </w:rPr>
        <w:t>2 lat</w:t>
      </w:r>
      <w:r w:rsidR="004348A2" w:rsidRPr="00003C0A">
        <w:rPr>
          <w:rFonts w:cstheme="minorHAnsi"/>
          <w:kern w:val="1"/>
          <w:lang w:eastAsia="ar-SA"/>
        </w:rPr>
        <w:t>a)</w:t>
      </w:r>
      <w:r w:rsidRPr="00003C0A">
        <w:rPr>
          <w:rFonts w:cstheme="minorHAnsi"/>
          <w:kern w:val="1"/>
          <w:lang w:eastAsia="ar-SA"/>
        </w:rPr>
        <w:t xml:space="preserve">, </w:t>
      </w:r>
    </w:p>
    <w:p w14:paraId="5AE60B93" w14:textId="65EA6C94" w:rsidR="00A46E39" w:rsidRPr="00003C0A" w:rsidRDefault="00A46E39" w:rsidP="003A46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03C0A">
        <w:rPr>
          <w:rFonts w:cstheme="minorHAnsi"/>
          <w:kern w:val="1"/>
          <w:lang w:eastAsia="ar-SA"/>
        </w:rPr>
        <w:t xml:space="preserve">kontroli poprawności wydatkowania środków finansowych w Domu Pomocy Społecznej                           w Gostkowie </w:t>
      </w:r>
      <w:r w:rsidR="00762B8C" w:rsidRPr="00003C0A">
        <w:rPr>
          <w:rFonts w:cstheme="minorHAnsi"/>
          <w:kern w:val="1"/>
          <w:lang w:eastAsia="ar-SA"/>
        </w:rPr>
        <w:t xml:space="preserve">w okresie </w:t>
      </w:r>
      <w:r w:rsidR="004348A2" w:rsidRPr="00003C0A">
        <w:rPr>
          <w:rFonts w:cstheme="minorHAnsi"/>
          <w:kern w:val="1"/>
          <w:lang w:eastAsia="ar-SA"/>
        </w:rPr>
        <w:t>od 1.01.2018 r. do 31.12.2023 r. (</w:t>
      </w:r>
      <w:r w:rsidRPr="00003C0A">
        <w:rPr>
          <w:rFonts w:cstheme="minorHAnsi"/>
          <w:kern w:val="1"/>
          <w:lang w:eastAsia="ar-SA"/>
        </w:rPr>
        <w:t>6 lat</w:t>
      </w:r>
      <w:r w:rsidR="004348A2" w:rsidRPr="00003C0A">
        <w:rPr>
          <w:rFonts w:cstheme="minorHAnsi"/>
          <w:kern w:val="1"/>
          <w:lang w:eastAsia="ar-SA"/>
        </w:rPr>
        <w:t>)</w:t>
      </w:r>
      <w:r w:rsidRPr="00003C0A">
        <w:rPr>
          <w:rFonts w:cstheme="minorHAnsi"/>
          <w:kern w:val="1"/>
          <w:lang w:eastAsia="ar-SA"/>
        </w:rPr>
        <w:t xml:space="preserve">. </w:t>
      </w:r>
    </w:p>
    <w:p w14:paraId="52379B7D" w14:textId="77777777" w:rsidR="000E2E26" w:rsidRPr="00003C0A" w:rsidRDefault="000E2E26" w:rsidP="000E2E26">
      <w:pPr>
        <w:jc w:val="both"/>
        <w:rPr>
          <w:rFonts w:cstheme="minorHAnsi"/>
          <w:kern w:val="1"/>
          <w:lang w:eastAsia="ar-SA"/>
        </w:rPr>
      </w:pPr>
      <w:r w:rsidRPr="000E2E26">
        <w:rPr>
          <w:rFonts w:cstheme="minorHAnsi"/>
          <w:color w:val="333333"/>
        </w:rPr>
        <w:t>Informujemy, iż niniejsze postępowanie nie stanowi zaproszenia do składania ofert w rozumieniu art. 66 Kodeksu cywilnego,</w:t>
      </w:r>
      <w:r w:rsidRPr="000E2E26">
        <w:rPr>
          <w:rStyle w:val="Pogrubienie"/>
          <w:rFonts w:cstheme="minorHAnsi"/>
          <w:color w:val="333333"/>
        </w:rPr>
        <w:t xml:space="preserve"> nie zobowiązuje Zamawiającego do zawarcia umowy, czy też udzielenia zamówienia</w:t>
      </w:r>
      <w:r w:rsidRPr="000E2E26">
        <w:rPr>
          <w:rFonts w:cstheme="minorHAnsi"/>
          <w:color w:val="333333"/>
        </w:rPr>
        <w:t xml:space="preserve"> i nie stanowi części procedury udzielania zamówienia publicznego realizowanego na podstawie ustawy Prawo zamówień publicznych. </w:t>
      </w:r>
      <w:r w:rsidRPr="00003C0A">
        <w:rPr>
          <w:rFonts w:cstheme="minorHAnsi"/>
          <w:kern w:val="1"/>
          <w:u w:val="single"/>
          <w:lang w:eastAsia="ar-SA"/>
        </w:rPr>
        <w:t>Przedstawione oferty posłużą do oszacowania wartości planowanego zamówienia</w:t>
      </w:r>
      <w:r w:rsidRPr="00003C0A">
        <w:rPr>
          <w:rFonts w:cstheme="minorHAnsi"/>
          <w:kern w:val="1"/>
          <w:lang w:eastAsia="ar-SA"/>
        </w:rPr>
        <w:t>.</w:t>
      </w:r>
    </w:p>
    <w:p w14:paraId="2E582AFF" w14:textId="3A54F6E8" w:rsidR="000E2E26" w:rsidRPr="000E2E26" w:rsidRDefault="000E2E26" w:rsidP="000E2E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77633D5" w14:textId="77777777" w:rsidR="000E2E26" w:rsidRPr="000E2E26" w:rsidRDefault="000E2E26" w:rsidP="000E2E26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2E26">
        <w:rPr>
          <w:rFonts w:asciiTheme="minorHAnsi" w:hAnsiTheme="minorHAnsi" w:cstheme="minorHAnsi"/>
          <w:color w:val="333333"/>
          <w:sz w:val="22"/>
          <w:szCs w:val="22"/>
        </w:rPr>
        <w:t>Jednocześnie Zamawiający zastrzega, że odpowiedź na niniejsze postępowanie o charakterze szacowania ceny może skutkować:</w:t>
      </w:r>
    </w:p>
    <w:p w14:paraId="5CAF38E3" w14:textId="77777777" w:rsidR="000E2E26" w:rsidRPr="000E2E26" w:rsidRDefault="000E2E26" w:rsidP="000E2E26">
      <w:pPr>
        <w:pStyle w:val="Normalny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E2E26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zaproszeniem </w:t>
      </w:r>
      <w:r w:rsidRPr="000E2E26">
        <w:rPr>
          <w:rFonts w:asciiTheme="minorHAnsi" w:hAnsiTheme="minorHAnsi" w:cstheme="minorHAnsi"/>
          <w:color w:val="333333"/>
          <w:sz w:val="22"/>
          <w:szCs w:val="22"/>
        </w:rPr>
        <w:t>do złożenia oferty lub/i </w:t>
      </w:r>
    </w:p>
    <w:p w14:paraId="49263362" w14:textId="77777777" w:rsidR="000E2E26" w:rsidRPr="000E2E26" w:rsidRDefault="000E2E26" w:rsidP="000E2E26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E2E26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zaproszeniem </w:t>
      </w:r>
      <w:r w:rsidRPr="000E2E26">
        <w:rPr>
          <w:rFonts w:asciiTheme="minorHAnsi" w:hAnsiTheme="minorHAnsi" w:cstheme="minorHAnsi"/>
          <w:color w:val="333333"/>
          <w:sz w:val="22"/>
          <w:szCs w:val="22"/>
        </w:rPr>
        <w:t>do negocjacji warunków umownych lub </w:t>
      </w:r>
    </w:p>
    <w:p w14:paraId="7D48AC59" w14:textId="2057E2CD" w:rsidR="000E2E26" w:rsidRPr="000E2E26" w:rsidRDefault="000E2E26" w:rsidP="000E2E26">
      <w:pPr>
        <w:pStyle w:val="NormalnyWe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E2E26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zawarciem umowy</w:t>
      </w:r>
      <w:r w:rsidRPr="000E2E26">
        <w:rPr>
          <w:rFonts w:asciiTheme="minorHAnsi" w:hAnsiTheme="minorHAnsi" w:cstheme="minorHAnsi"/>
          <w:color w:val="333333"/>
          <w:sz w:val="22"/>
          <w:szCs w:val="22"/>
        </w:rPr>
        <w:t>, której przedmiot został określony w niniejszym postępowaniu. </w:t>
      </w:r>
    </w:p>
    <w:p w14:paraId="3BE55AB2" w14:textId="3B5D1703" w:rsidR="005F7066" w:rsidRDefault="005F7066" w:rsidP="00652502">
      <w:pPr>
        <w:suppressAutoHyphens/>
        <w:spacing w:after="120" w:line="240" w:lineRule="auto"/>
        <w:jc w:val="both"/>
        <w:rPr>
          <w:rFonts w:cstheme="minorHAnsi"/>
          <w:kern w:val="1"/>
          <w:lang w:eastAsia="ar-SA"/>
        </w:rPr>
      </w:pPr>
      <w:r w:rsidRPr="00003C0A">
        <w:rPr>
          <w:rFonts w:cstheme="minorHAnsi"/>
          <w:kern w:val="1"/>
          <w:lang w:eastAsia="ar-SA"/>
        </w:rPr>
        <w:t xml:space="preserve">Dom Pomocy Społecznej w Gostkowie (DPS) </w:t>
      </w:r>
      <w:r w:rsidRPr="00003C0A">
        <w:rPr>
          <w:rFonts w:cstheme="minorHAnsi"/>
        </w:rPr>
        <w:t>jest jednostką organizacyjną Powiatu Poddębickiego,                         o zasięgu ponadgminnym. DPS jest placówką stałego pobytu</w:t>
      </w:r>
      <w:r w:rsidR="00116EF5">
        <w:rPr>
          <w:rFonts w:cstheme="minorHAnsi"/>
        </w:rPr>
        <w:t>,</w:t>
      </w:r>
      <w:r w:rsidRPr="00003C0A">
        <w:rPr>
          <w:rFonts w:cstheme="minorHAnsi"/>
        </w:rPr>
        <w:t xml:space="preserve"> przeznaczoną dla 106 osób przewlekle psychicznie chorych, zatrudnia </w:t>
      </w:r>
      <w:r w:rsidRPr="00003C0A">
        <w:rPr>
          <w:rFonts w:cstheme="minorHAnsi"/>
          <w:kern w:val="1"/>
          <w:lang w:eastAsia="ar-SA"/>
        </w:rPr>
        <w:t xml:space="preserve">62 osoby (58,96 etatu). </w:t>
      </w:r>
      <w:r w:rsidR="00652502" w:rsidRPr="00003C0A">
        <w:rPr>
          <w:rFonts w:cstheme="minorHAnsi"/>
          <w:kern w:val="1"/>
          <w:lang w:eastAsia="ar-SA"/>
        </w:rPr>
        <w:t>Wykonanie rocznych dochodów i wydatków w DPS w latach objętych niniejszym  rozeznaniem przedstawia się następująco:</w:t>
      </w:r>
    </w:p>
    <w:p w14:paraId="4CAAF330" w14:textId="77777777" w:rsidR="004F659C" w:rsidRPr="00003C0A" w:rsidRDefault="004F659C" w:rsidP="00652502">
      <w:pPr>
        <w:suppressAutoHyphens/>
        <w:spacing w:after="120" w:line="240" w:lineRule="auto"/>
        <w:jc w:val="both"/>
        <w:rPr>
          <w:rFonts w:cstheme="minorHAnsi"/>
          <w:kern w:val="1"/>
          <w:lang w:eastAsia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45"/>
        <w:gridCol w:w="1510"/>
        <w:gridCol w:w="1842"/>
        <w:gridCol w:w="1842"/>
      </w:tblGrid>
      <w:tr w:rsidR="00D7298C" w:rsidRPr="00003C0A" w14:paraId="76E278ED" w14:textId="5C0A24F8" w:rsidTr="00EB4C53">
        <w:tc>
          <w:tcPr>
            <w:tcW w:w="480" w:type="dxa"/>
          </w:tcPr>
          <w:p w14:paraId="48FDDB69" w14:textId="5019E417" w:rsidR="00D7298C" w:rsidRPr="00003C0A" w:rsidRDefault="00D7298C" w:rsidP="003C33AF">
            <w:pPr>
              <w:suppressAutoHyphens/>
              <w:spacing w:line="276" w:lineRule="auto"/>
              <w:jc w:val="center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Lp.</w:t>
            </w:r>
          </w:p>
        </w:tc>
        <w:tc>
          <w:tcPr>
            <w:tcW w:w="845" w:type="dxa"/>
          </w:tcPr>
          <w:p w14:paraId="4DD714E0" w14:textId="1E40EADC" w:rsidR="00D7298C" w:rsidRPr="00003C0A" w:rsidRDefault="00D7298C" w:rsidP="003C33AF">
            <w:pPr>
              <w:suppressAutoHyphens/>
              <w:spacing w:line="276" w:lineRule="auto"/>
              <w:jc w:val="center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Rok</w:t>
            </w:r>
          </w:p>
        </w:tc>
        <w:tc>
          <w:tcPr>
            <w:tcW w:w="1510" w:type="dxa"/>
          </w:tcPr>
          <w:p w14:paraId="4F48A506" w14:textId="0767215E" w:rsidR="00D7298C" w:rsidRPr="00003C0A" w:rsidRDefault="00D7298C" w:rsidP="003C33AF">
            <w:pPr>
              <w:suppressAutoHyphens/>
              <w:spacing w:line="276" w:lineRule="auto"/>
              <w:jc w:val="center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Dochody</w:t>
            </w:r>
          </w:p>
        </w:tc>
        <w:tc>
          <w:tcPr>
            <w:tcW w:w="1842" w:type="dxa"/>
          </w:tcPr>
          <w:p w14:paraId="30EFB43E" w14:textId="7E84CB62" w:rsidR="00D7298C" w:rsidRPr="00003C0A" w:rsidRDefault="00D7298C" w:rsidP="003C33AF">
            <w:pPr>
              <w:suppressAutoHyphens/>
              <w:spacing w:line="276" w:lineRule="auto"/>
              <w:jc w:val="center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Wydatki</w:t>
            </w:r>
          </w:p>
        </w:tc>
        <w:tc>
          <w:tcPr>
            <w:tcW w:w="1842" w:type="dxa"/>
          </w:tcPr>
          <w:p w14:paraId="0C392D11" w14:textId="0754E701" w:rsidR="00D7298C" w:rsidRPr="00003C0A" w:rsidRDefault="00D7298C" w:rsidP="003C33AF">
            <w:pPr>
              <w:suppressAutoHyphens/>
              <w:spacing w:line="276" w:lineRule="auto"/>
              <w:jc w:val="center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Liczba dowodów księgowych</w:t>
            </w:r>
          </w:p>
        </w:tc>
      </w:tr>
      <w:tr w:rsidR="00D7298C" w:rsidRPr="00003C0A" w14:paraId="5324A860" w14:textId="08829908" w:rsidTr="00EB4C53">
        <w:tc>
          <w:tcPr>
            <w:tcW w:w="480" w:type="dxa"/>
          </w:tcPr>
          <w:p w14:paraId="69460419" w14:textId="3F2C215F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1</w:t>
            </w:r>
          </w:p>
        </w:tc>
        <w:tc>
          <w:tcPr>
            <w:tcW w:w="845" w:type="dxa"/>
          </w:tcPr>
          <w:p w14:paraId="3E18116B" w14:textId="6BF01F54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2018</w:t>
            </w:r>
          </w:p>
        </w:tc>
        <w:tc>
          <w:tcPr>
            <w:tcW w:w="1510" w:type="dxa"/>
          </w:tcPr>
          <w:p w14:paraId="3C6103A6" w14:textId="00D94B70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3 959 282,35</w:t>
            </w:r>
          </w:p>
        </w:tc>
        <w:tc>
          <w:tcPr>
            <w:tcW w:w="1842" w:type="dxa"/>
          </w:tcPr>
          <w:p w14:paraId="70D5BF9C" w14:textId="1C038213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3 957 145,64</w:t>
            </w:r>
          </w:p>
        </w:tc>
        <w:tc>
          <w:tcPr>
            <w:tcW w:w="1842" w:type="dxa"/>
          </w:tcPr>
          <w:p w14:paraId="15356FB2" w14:textId="5F2EC570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2015</w:t>
            </w:r>
          </w:p>
        </w:tc>
      </w:tr>
      <w:tr w:rsidR="00D7298C" w:rsidRPr="00003C0A" w14:paraId="0DE3E0B8" w14:textId="3E0AC473" w:rsidTr="00EB4C53">
        <w:tc>
          <w:tcPr>
            <w:tcW w:w="480" w:type="dxa"/>
          </w:tcPr>
          <w:p w14:paraId="405C4982" w14:textId="1B091D8B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</w:t>
            </w:r>
          </w:p>
        </w:tc>
        <w:tc>
          <w:tcPr>
            <w:tcW w:w="845" w:type="dxa"/>
          </w:tcPr>
          <w:p w14:paraId="2F7CE9E0" w14:textId="75EEB839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2019</w:t>
            </w:r>
          </w:p>
        </w:tc>
        <w:tc>
          <w:tcPr>
            <w:tcW w:w="1510" w:type="dxa"/>
          </w:tcPr>
          <w:p w14:paraId="6625148F" w14:textId="21AF7887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4 178 451,14</w:t>
            </w:r>
          </w:p>
        </w:tc>
        <w:tc>
          <w:tcPr>
            <w:tcW w:w="1842" w:type="dxa"/>
          </w:tcPr>
          <w:p w14:paraId="37929827" w14:textId="0DA86228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4 178 451,14</w:t>
            </w:r>
          </w:p>
        </w:tc>
        <w:tc>
          <w:tcPr>
            <w:tcW w:w="1842" w:type="dxa"/>
          </w:tcPr>
          <w:p w14:paraId="3E1F3FE0" w14:textId="20593CBF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2033</w:t>
            </w:r>
          </w:p>
        </w:tc>
      </w:tr>
      <w:tr w:rsidR="00D7298C" w:rsidRPr="00003C0A" w14:paraId="054F125A" w14:textId="4FE254E2" w:rsidTr="00EB4C53">
        <w:tc>
          <w:tcPr>
            <w:tcW w:w="480" w:type="dxa"/>
          </w:tcPr>
          <w:p w14:paraId="7A30B06E" w14:textId="47BF23C7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3</w:t>
            </w:r>
          </w:p>
        </w:tc>
        <w:tc>
          <w:tcPr>
            <w:tcW w:w="845" w:type="dxa"/>
          </w:tcPr>
          <w:p w14:paraId="38ED7801" w14:textId="621E5353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2020</w:t>
            </w:r>
          </w:p>
        </w:tc>
        <w:tc>
          <w:tcPr>
            <w:tcW w:w="1510" w:type="dxa"/>
          </w:tcPr>
          <w:p w14:paraId="09218493" w14:textId="0D26C590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5 110 195,72</w:t>
            </w:r>
          </w:p>
        </w:tc>
        <w:tc>
          <w:tcPr>
            <w:tcW w:w="1842" w:type="dxa"/>
          </w:tcPr>
          <w:p w14:paraId="65E7B672" w14:textId="6C728C67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5 519 680,85</w:t>
            </w:r>
          </w:p>
        </w:tc>
        <w:tc>
          <w:tcPr>
            <w:tcW w:w="1842" w:type="dxa"/>
          </w:tcPr>
          <w:p w14:paraId="38DF3A25" w14:textId="1A7C23CF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2008</w:t>
            </w:r>
          </w:p>
        </w:tc>
      </w:tr>
      <w:tr w:rsidR="00D7298C" w:rsidRPr="00003C0A" w14:paraId="139EBBD2" w14:textId="66C66153" w:rsidTr="00EB4C53">
        <w:tc>
          <w:tcPr>
            <w:tcW w:w="480" w:type="dxa"/>
          </w:tcPr>
          <w:p w14:paraId="457FBF7E" w14:textId="0ACC71AC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4</w:t>
            </w:r>
          </w:p>
        </w:tc>
        <w:tc>
          <w:tcPr>
            <w:tcW w:w="845" w:type="dxa"/>
          </w:tcPr>
          <w:p w14:paraId="50E21279" w14:textId="406F714B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2021</w:t>
            </w:r>
          </w:p>
        </w:tc>
        <w:tc>
          <w:tcPr>
            <w:tcW w:w="1510" w:type="dxa"/>
          </w:tcPr>
          <w:p w14:paraId="0BEB93A9" w14:textId="5B256D5A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5 191 995,56</w:t>
            </w:r>
          </w:p>
        </w:tc>
        <w:tc>
          <w:tcPr>
            <w:tcW w:w="1842" w:type="dxa"/>
          </w:tcPr>
          <w:p w14:paraId="678C7CDB" w14:textId="2ACAEE42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5 138 561,56</w:t>
            </w:r>
          </w:p>
        </w:tc>
        <w:tc>
          <w:tcPr>
            <w:tcW w:w="1842" w:type="dxa"/>
          </w:tcPr>
          <w:p w14:paraId="63909CB8" w14:textId="27768D6C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1990</w:t>
            </w:r>
          </w:p>
        </w:tc>
      </w:tr>
      <w:tr w:rsidR="00D7298C" w:rsidRPr="00003C0A" w14:paraId="52E01210" w14:textId="3DD92A71" w:rsidTr="00EB4C53">
        <w:tc>
          <w:tcPr>
            <w:tcW w:w="480" w:type="dxa"/>
          </w:tcPr>
          <w:p w14:paraId="4B982E19" w14:textId="603187EF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</w:t>
            </w:r>
          </w:p>
        </w:tc>
        <w:tc>
          <w:tcPr>
            <w:tcW w:w="845" w:type="dxa"/>
          </w:tcPr>
          <w:p w14:paraId="282D4183" w14:textId="0E5A116E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2022</w:t>
            </w:r>
          </w:p>
        </w:tc>
        <w:tc>
          <w:tcPr>
            <w:tcW w:w="1510" w:type="dxa"/>
          </w:tcPr>
          <w:p w14:paraId="6B36FC8E" w14:textId="0BD137C7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5 626 907,50</w:t>
            </w:r>
          </w:p>
        </w:tc>
        <w:tc>
          <w:tcPr>
            <w:tcW w:w="1842" w:type="dxa"/>
          </w:tcPr>
          <w:p w14:paraId="3783B5BE" w14:textId="6B6F5138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5 779 541,04</w:t>
            </w:r>
          </w:p>
        </w:tc>
        <w:tc>
          <w:tcPr>
            <w:tcW w:w="1842" w:type="dxa"/>
          </w:tcPr>
          <w:p w14:paraId="4F3E0498" w14:textId="0A1C3E2E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1895</w:t>
            </w:r>
          </w:p>
        </w:tc>
      </w:tr>
      <w:tr w:rsidR="00D7298C" w:rsidRPr="00003C0A" w14:paraId="674AC8BC" w14:textId="1943295E" w:rsidTr="00EB4C53">
        <w:tc>
          <w:tcPr>
            <w:tcW w:w="480" w:type="dxa"/>
          </w:tcPr>
          <w:p w14:paraId="7921DA0F" w14:textId="6738BB5B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6</w:t>
            </w:r>
          </w:p>
        </w:tc>
        <w:tc>
          <w:tcPr>
            <w:tcW w:w="845" w:type="dxa"/>
          </w:tcPr>
          <w:p w14:paraId="22B76105" w14:textId="305B71DE" w:rsidR="00D7298C" w:rsidRPr="00003C0A" w:rsidRDefault="00D7298C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2023</w:t>
            </w:r>
          </w:p>
        </w:tc>
        <w:tc>
          <w:tcPr>
            <w:tcW w:w="1510" w:type="dxa"/>
          </w:tcPr>
          <w:p w14:paraId="7011C21F" w14:textId="7188BC58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6 778 249,45</w:t>
            </w:r>
          </w:p>
        </w:tc>
        <w:tc>
          <w:tcPr>
            <w:tcW w:w="1842" w:type="dxa"/>
          </w:tcPr>
          <w:p w14:paraId="74512023" w14:textId="209AD9DA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6 579 024,97</w:t>
            </w:r>
          </w:p>
        </w:tc>
        <w:tc>
          <w:tcPr>
            <w:tcW w:w="1842" w:type="dxa"/>
          </w:tcPr>
          <w:p w14:paraId="4096AF13" w14:textId="788A2B4C" w:rsidR="00D7298C" w:rsidRPr="00003C0A" w:rsidRDefault="00D7298C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1928</w:t>
            </w:r>
          </w:p>
        </w:tc>
      </w:tr>
      <w:tr w:rsidR="00003C0A" w:rsidRPr="00003C0A" w14:paraId="602A971F" w14:textId="77777777" w:rsidTr="00EB4C53">
        <w:tc>
          <w:tcPr>
            <w:tcW w:w="480" w:type="dxa"/>
          </w:tcPr>
          <w:p w14:paraId="5A2457D0" w14:textId="0A8C4B2A" w:rsidR="00003C0A" w:rsidRPr="00003C0A" w:rsidRDefault="00003C0A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>
              <w:rPr>
                <w:rFonts w:cstheme="minorHAnsi"/>
                <w:kern w:val="1"/>
                <w:lang w:eastAsia="ar-SA"/>
              </w:rPr>
              <w:t>7</w:t>
            </w:r>
          </w:p>
        </w:tc>
        <w:tc>
          <w:tcPr>
            <w:tcW w:w="845" w:type="dxa"/>
          </w:tcPr>
          <w:p w14:paraId="3F499C35" w14:textId="14E71459" w:rsidR="00003C0A" w:rsidRPr="00003C0A" w:rsidRDefault="00003C0A" w:rsidP="003C33AF">
            <w:pPr>
              <w:suppressAutoHyphens/>
              <w:spacing w:line="276" w:lineRule="auto"/>
              <w:jc w:val="both"/>
              <w:rPr>
                <w:rFonts w:cstheme="minorHAnsi"/>
                <w:kern w:val="1"/>
                <w:lang w:eastAsia="ar-SA"/>
              </w:rPr>
            </w:pPr>
            <w:r>
              <w:rPr>
                <w:rFonts w:cstheme="minorHAnsi"/>
                <w:kern w:val="1"/>
                <w:lang w:eastAsia="ar-SA"/>
              </w:rPr>
              <w:t>Razem</w:t>
            </w:r>
          </w:p>
        </w:tc>
        <w:tc>
          <w:tcPr>
            <w:tcW w:w="1510" w:type="dxa"/>
          </w:tcPr>
          <w:p w14:paraId="05FA6856" w14:textId="51BD2FCC" w:rsidR="00003C0A" w:rsidRPr="00003C0A" w:rsidRDefault="00003C0A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>
              <w:rPr>
                <w:rFonts w:cstheme="minorHAnsi"/>
                <w:kern w:val="1"/>
                <w:lang w:eastAsia="ar-SA"/>
              </w:rPr>
              <w:t>30 845 081,72</w:t>
            </w:r>
          </w:p>
        </w:tc>
        <w:tc>
          <w:tcPr>
            <w:tcW w:w="1842" w:type="dxa"/>
          </w:tcPr>
          <w:p w14:paraId="72815EDD" w14:textId="43DF8B63" w:rsidR="00003C0A" w:rsidRPr="00003C0A" w:rsidRDefault="00003C0A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>
              <w:rPr>
                <w:rFonts w:cstheme="minorHAnsi"/>
                <w:kern w:val="1"/>
                <w:lang w:eastAsia="ar-SA"/>
              </w:rPr>
              <w:t>31 152 405,20</w:t>
            </w:r>
          </w:p>
        </w:tc>
        <w:tc>
          <w:tcPr>
            <w:tcW w:w="1842" w:type="dxa"/>
          </w:tcPr>
          <w:p w14:paraId="68214A41" w14:textId="71F32BBB" w:rsidR="00003C0A" w:rsidRPr="00003C0A" w:rsidRDefault="00003C0A" w:rsidP="003C33AF">
            <w:pPr>
              <w:suppressAutoHyphens/>
              <w:spacing w:line="276" w:lineRule="auto"/>
              <w:jc w:val="right"/>
              <w:rPr>
                <w:rFonts w:cstheme="minorHAnsi"/>
                <w:kern w:val="1"/>
                <w:lang w:eastAsia="ar-SA"/>
              </w:rPr>
            </w:pPr>
            <w:r>
              <w:rPr>
                <w:rFonts w:cstheme="minorHAnsi"/>
                <w:kern w:val="1"/>
                <w:lang w:eastAsia="ar-SA"/>
              </w:rPr>
              <w:t>11 869</w:t>
            </w:r>
          </w:p>
        </w:tc>
      </w:tr>
    </w:tbl>
    <w:p w14:paraId="4995CDFE" w14:textId="77777777" w:rsidR="00652502" w:rsidRPr="00003C0A" w:rsidRDefault="00652502" w:rsidP="005F7066">
      <w:pPr>
        <w:suppressAutoHyphens/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1DA7563B" w14:textId="656248CB" w:rsidR="004F659C" w:rsidRDefault="005F7066" w:rsidP="003A46A6">
      <w:pPr>
        <w:spacing w:after="120"/>
        <w:jc w:val="both"/>
        <w:rPr>
          <w:rFonts w:cstheme="minorHAnsi"/>
          <w:kern w:val="1"/>
          <w:lang w:eastAsia="ar-SA"/>
        </w:rPr>
      </w:pPr>
      <w:r w:rsidRPr="00003C0A">
        <w:rPr>
          <w:rFonts w:cstheme="minorHAnsi"/>
          <w:kern w:val="1"/>
          <w:lang w:eastAsia="ar-SA"/>
        </w:rPr>
        <w:t xml:space="preserve">Osoba przeprowadzająca kontrolę winna być biegłym rewidentem </w:t>
      </w:r>
      <w:r w:rsidRPr="00003C0A">
        <w:rPr>
          <w:rFonts w:cstheme="minorHAnsi"/>
          <w:i/>
          <w:kern w:val="1"/>
          <w:lang w:eastAsia="ar-SA"/>
        </w:rPr>
        <w:t xml:space="preserve">lub posiadać </w:t>
      </w:r>
      <w:r w:rsidR="00003C0A" w:rsidRPr="00003C0A">
        <w:rPr>
          <w:rFonts w:cstheme="minorHAnsi"/>
          <w:i/>
          <w:kern w:val="1"/>
          <w:lang w:eastAsia="ar-SA"/>
        </w:rPr>
        <w:t xml:space="preserve">co najmniej 2 letnie </w:t>
      </w:r>
      <w:r w:rsidRPr="00003C0A">
        <w:rPr>
          <w:rFonts w:cstheme="minorHAnsi"/>
          <w:i/>
          <w:kern w:val="1"/>
          <w:lang w:eastAsia="ar-SA"/>
        </w:rPr>
        <w:t>doświadczenie</w:t>
      </w:r>
      <w:r w:rsidR="00003C0A" w:rsidRPr="00003C0A">
        <w:rPr>
          <w:rFonts w:cstheme="minorHAnsi"/>
          <w:i/>
          <w:kern w:val="1"/>
          <w:lang w:eastAsia="ar-SA"/>
        </w:rPr>
        <w:t xml:space="preserve"> </w:t>
      </w:r>
      <w:r w:rsidRPr="00003C0A">
        <w:rPr>
          <w:rFonts w:cstheme="minorHAnsi"/>
          <w:i/>
          <w:kern w:val="1"/>
          <w:lang w:eastAsia="ar-SA"/>
        </w:rPr>
        <w:t>w kontrolach budżetowych</w:t>
      </w:r>
      <w:r w:rsidRPr="00003C0A">
        <w:rPr>
          <w:rFonts w:cstheme="minorHAnsi"/>
          <w:kern w:val="1"/>
          <w:lang w:eastAsia="ar-SA"/>
        </w:rPr>
        <w:t>.</w:t>
      </w:r>
    </w:p>
    <w:p w14:paraId="4D0644A1" w14:textId="77777777" w:rsidR="00216041" w:rsidRDefault="00216041" w:rsidP="003A46A6">
      <w:pPr>
        <w:spacing w:after="120"/>
        <w:jc w:val="both"/>
        <w:rPr>
          <w:rFonts w:cstheme="minorHAnsi"/>
          <w:kern w:val="1"/>
          <w:lang w:eastAsia="ar-SA"/>
        </w:rPr>
      </w:pPr>
    </w:p>
    <w:p w14:paraId="499B4C98" w14:textId="746D78C9" w:rsidR="005F7066" w:rsidRPr="00003C0A" w:rsidRDefault="005F7066" w:rsidP="003A46A6">
      <w:pPr>
        <w:spacing w:after="120"/>
        <w:jc w:val="both"/>
        <w:rPr>
          <w:rFonts w:cstheme="minorHAnsi"/>
          <w:kern w:val="1"/>
          <w:lang w:eastAsia="ar-SA"/>
        </w:rPr>
      </w:pPr>
      <w:r w:rsidRPr="00003C0A">
        <w:rPr>
          <w:rFonts w:cstheme="minorHAnsi"/>
          <w:kern w:val="1"/>
          <w:lang w:eastAsia="ar-SA"/>
        </w:rPr>
        <w:t xml:space="preserve">Ofertę należy </w:t>
      </w:r>
      <w:r w:rsidR="00216041">
        <w:rPr>
          <w:rFonts w:cstheme="minorHAnsi"/>
          <w:kern w:val="1"/>
          <w:lang w:eastAsia="ar-SA"/>
        </w:rPr>
        <w:t xml:space="preserve">składać za pośrednictwem platformy: </w:t>
      </w:r>
      <w:hyperlink r:id="rId5" w:history="1">
        <w:r w:rsidR="00216041" w:rsidRPr="00FE4A4D">
          <w:rPr>
            <w:rStyle w:val="Hipercze"/>
            <w:rFonts w:eastAsia="Times New Roman" w:cstheme="minorHAnsi"/>
            <w:lang w:eastAsia="pl-PL"/>
          </w:rPr>
          <w:t>www.platformazakupowa.pl/pn/poddebicki</w:t>
        </w:r>
      </w:hyperlink>
      <w:r w:rsidR="00216041">
        <w:rPr>
          <w:rFonts w:cstheme="minorHAnsi"/>
          <w:kern w:val="1"/>
          <w:lang w:eastAsia="ar-SA"/>
        </w:rPr>
        <w:t xml:space="preserve"> </w:t>
      </w:r>
      <w:r w:rsidR="00E6393E">
        <w:rPr>
          <w:rFonts w:cstheme="minorHAnsi"/>
          <w:kern w:val="1"/>
          <w:lang w:eastAsia="ar-SA"/>
        </w:rPr>
        <w:br/>
      </w:r>
      <w:r w:rsidRPr="00003C0A">
        <w:rPr>
          <w:rFonts w:cstheme="minorHAnsi"/>
          <w:kern w:val="1"/>
          <w:lang w:eastAsia="ar-SA"/>
        </w:rPr>
        <w:t>w terminie do dnia</w:t>
      </w:r>
      <w:r w:rsidR="007436EE" w:rsidRPr="000E2E26">
        <w:rPr>
          <w:rFonts w:cstheme="minorHAnsi"/>
          <w:b/>
          <w:bCs/>
          <w:kern w:val="1"/>
          <w:lang w:eastAsia="ar-SA"/>
        </w:rPr>
        <w:t xml:space="preserve"> 28.02.2024 r. </w:t>
      </w:r>
    </w:p>
    <w:p w14:paraId="1271E654" w14:textId="77777777" w:rsidR="000E2E26" w:rsidRDefault="000E2E26" w:rsidP="006F3703">
      <w:pPr>
        <w:jc w:val="both"/>
        <w:rPr>
          <w:rFonts w:cstheme="minorHAnsi"/>
        </w:rPr>
      </w:pPr>
    </w:p>
    <w:p w14:paraId="23AECB45" w14:textId="77777777" w:rsidR="000E2E26" w:rsidRDefault="000E2E26" w:rsidP="006F3703">
      <w:pPr>
        <w:jc w:val="both"/>
        <w:rPr>
          <w:rFonts w:cstheme="minorHAnsi"/>
        </w:rPr>
      </w:pPr>
    </w:p>
    <w:p w14:paraId="330CE80E" w14:textId="77777777" w:rsidR="00475008" w:rsidRDefault="00475008" w:rsidP="006F3703">
      <w:pPr>
        <w:jc w:val="both"/>
        <w:rPr>
          <w:rFonts w:cstheme="minorHAnsi"/>
        </w:rPr>
      </w:pPr>
    </w:p>
    <w:p w14:paraId="0873D190" w14:textId="77777777" w:rsidR="003C33AF" w:rsidRDefault="003C33AF" w:rsidP="006F3703">
      <w:pPr>
        <w:jc w:val="both"/>
        <w:rPr>
          <w:rFonts w:cstheme="minorHAnsi"/>
        </w:rPr>
      </w:pPr>
    </w:p>
    <w:p w14:paraId="1290F17F" w14:textId="5D5B08F7" w:rsidR="000E2E26" w:rsidRPr="00003C0A" w:rsidRDefault="005F7066" w:rsidP="006F3703">
      <w:pPr>
        <w:jc w:val="both"/>
        <w:rPr>
          <w:rFonts w:cstheme="minorHAnsi"/>
        </w:rPr>
      </w:pPr>
      <w:r w:rsidRPr="00003C0A">
        <w:rPr>
          <w:rFonts w:cstheme="minorHAnsi"/>
        </w:rPr>
        <w:t>W ofercie n</w:t>
      </w:r>
      <w:r w:rsidR="00F305A3" w:rsidRPr="00003C0A">
        <w:rPr>
          <w:rFonts w:cstheme="minorHAnsi"/>
        </w:rPr>
        <w:t xml:space="preserve">ależy wskazać odrębną cenę </w:t>
      </w:r>
      <w:r w:rsidR="000E2E26">
        <w:rPr>
          <w:rFonts w:cstheme="minorHAnsi"/>
        </w:rPr>
        <w:t xml:space="preserve">szacunkową </w:t>
      </w:r>
      <w:r w:rsidR="00F305A3" w:rsidRPr="00003C0A">
        <w:rPr>
          <w:rFonts w:cstheme="minorHAnsi"/>
        </w:rPr>
        <w:t>za wykonanie każdego zadania wymienionego</w:t>
      </w:r>
      <w:r w:rsidR="000E2E26">
        <w:rPr>
          <w:rFonts w:cstheme="minorHAnsi"/>
        </w:rPr>
        <w:t xml:space="preserve"> wyżej</w:t>
      </w:r>
      <w:r w:rsidR="00326F75" w:rsidRPr="00003C0A">
        <w:rPr>
          <w:rFonts w:cstheme="minorHAnsi"/>
        </w:rPr>
        <w:t xml:space="preserve"> w pkt 1-3</w:t>
      </w:r>
      <w:r w:rsidR="00382590" w:rsidRPr="00003C0A">
        <w:rPr>
          <w:rFonts w:cstheme="minorHAnsi"/>
        </w:rPr>
        <w:t xml:space="preserve"> </w:t>
      </w:r>
      <w:r w:rsidR="00D7298C" w:rsidRPr="00003C0A">
        <w:rPr>
          <w:rFonts w:cstheme="minorHAnsi"/>
        </w:rPr>
        <w:t xml:space="preserve">wraz z informacją o czasie potrzebnym do przeprowadzenia kontroli, </w:t>
      </w:r>
      <w:r w:rsidR="00382590" w:rsidRPr="00003C0A">
        <w:rPr>
          <w:rFonts w:cstheme="minorHAnsi"/>
        </w:rPr>
        <w:t xml:space="preserve">wg poniższego  wzoru: 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421"/>
        <w:gridCol w:w="65"/>
        <w:gridCol w:w="4471"/>
        <w:gridCol w:w="1275"/>
        <w:gridCol w:w="797"/>
        <w:gridCol w:w="789"/>
        <w:gridCol w:w="1259"/>
      </w:tblGrid>
      <w:tr w:rsidR="00382590" w:rsidRPr="00003C0A" w14:paraId="0656F617" w14:textId="77777777" w:rsidTr="00D7298C">
        <w:trPr>
          <w:trHeight w:val="292"/>
        </w:trPr>
        <w:tc>
          <w:tcPr>
            <w:tcW w:w="486" w:type="dxa"/>
            <w:gridSpan w:val="2"/>
            <w:vMerge w:val="restart"/>
          </w:tcPr>
          <w:p w14:paraId="661CCE05" w14:textId="6FCC3071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Lp.</w:t>
            </w:r>
          </w:p>
        </w:tc>
        <w:tc>
          <w:tcPr>
            <w:tcW w:w="4471" w:type="dxa"/>
            <w:vMerge w:val="restart"/>
          </w:tcPr>
          <w:p w14:paraId="7A187FFD" w14:textId="4D549E3A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Zakres kontroli</w:t>
            </w:r>
          </w:p>
        </w:tc>
        <w:tc>
          <w:tcPr>
            <w:tcW w:w="4120" w:type="dxa"/>
            <w:gridSpan w:val="4"/>
          </w:tcPr>
          <w:p w14:paraId="18F2F583" w14:textId="2B488998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Cena</w:t>
            </w:r>
          </w:p>
        </w:tc>
      </w:tr>
      <w:tr w:rsidR="00382590" w:rsidRPr="00003C0A" w14:paraId="23AA6CE4" w14:textId="77777777" w:rsidTr="00D7298C">
        <w:trPr>
          <w:trHeight w:val="135"/>
        </w:trPr>
        <w:tc>
          <w:tcPr>
            <w:tcW w:w="486" w:type="dxa"/>
            <w:gridSpan w:val="2"/>
            <w:vMerge/>
          </w:tcPr>
          <w:p w14:paraId="3EED51C0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  <w:vMerge/>
          </w:tcPr>
          <w:p w14:paraId="31661069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</w:tcPr>
          <w:p w14:paraId="79122359" w14:textId="6D06B86B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netto</w:t>
            </w:r>
          </w:p>
        </w:tc>
        <w:tc>
          <w:tcPr>
            <w:tcW w:w="1586" w:type="dxa"/>
            <w:gridSpan w:val="2"/>
          </w:tcPr>
          <w:p w14:paraId="47E310C2" w14:textId="399CE2DD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VAT</w:t>
            </w:r>
          </w:p>
        </w:tc>
        <w:tc>
          <w:tcPr>
            <w:tcW w:w="1259" w:type="dxa"/>
          </w:tcPr>
          <w:p w14:paraId="339067EF" w14:textId="300ADDBC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brutto</w:t>
            </w:r>
          </w:p>
        </w:tc>
      </w:tr>
      <w:tr w:rsidR="00382590" w:rsidRPr="00003C0A" w14:paraId="1FBCBFA7" w14:textId="77777777" w:rsidTr="00D7298C">
        <w:trPr>
          <w:trHeight w:val="135"/>
        </w:trPr>
        <w:tc>
          <w:tcPr>
            <w:tcW w:w="486" w:type="dxa"/>
            <w:gridSpan w:val="2"/>
            <w:vMerge/>
          </w:tcPr>
          <w:p w14:paraId="3802673A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  <w:vMerge/>
          </w:tcPr>
          <w:p w14:paraId="4F3EFC3D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14:paraId="3E5FA25A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7" w:type="dxa"/>
          </w:tcPr>
          <w:p w14:paraId="6440089A" w14:textId="0796F243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%</w:t>
            </w:r>
          </w:p>
        </w:tc>
        <w:tc>
          <w:tcPr>
            <w:tcW w:w="789" w:type="dxa"/>
          </w:tcPr>
          <w:p w14:paraId="75E429A3" w14:textId="44D8A08C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kwota</w:t>
            </w:r>
          </w:p>
        </w:tc>
        <w:tc>
          <w:tcPr>
            <w:tcW w:w="1259" w:type="dxa"/>
          </w:tcPr>
          <w:p w14:paraId="4D1E5557" w14:textId="77777777" w:rsidR="00382590" w:rsidRPr="00003C0A" w:rsidRDefault="00382590" w:rsidP="00382590">
            <w:pPr>
              <w:jc w:val="center"/>
              <w:rPr>
                <w:rFonts w:cstheme="minorHAnsi"/>
                <w:b/>
              </w:rPr>
            </w:pPr>
          </w:p>
        </w:tc>
      </w:tr>
      <w:tr w:rsidR="00382590" w:rsidRPr="00003C0A" w14:paraId="3E226D02" w14:textId="77777777" w:rsidTr="00D7298C">
        <w:tc>
          <w:tcPr>
            <w:tcW w:w="486" w:type="dxa"/>
            <w:gridSpan w:val="2"/>
          </w:tcPr>
          <w:p w14:paraId="512B754B" w14:textId="6EBAA7F1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1</w:t>
            </w:r>
          </w:p>
        </w:tc>
        <w:tc>
          <w:tcPr>
            <w:tcW w:w="4471" w:type="dxa"/>
          </w:tcPr>
          <w:p w14:paraId="0B3FAD25" w14:textId="5916506A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DPS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1.01.2023 r. do 31.12.2023 r. (1 rok)</w:t>
            </w:r>
          </w:p>
        </w:tc>
        <w:tc>
          <w:tcPr>
            <w:tcW w:w="1275" w:type="dxa"/>
          </w:tcPr>
          <w:p w14:paraId="36AF9109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060D6CC1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085BC7B0" w14:textId="677B7391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24E21153" w14:textId="5544424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382590" w:rsidRPr="00003C0A" w14:paraId="70FA3773" w14:textId="77777777" w:rsidTr="00D7298C">
        <w:tc>
          <w:tcPr>
            <w:tcW w:w="486" w:type="dxa"/>
            <w:gridSpan w:val="2"/>
          </w:tcPr>
          <w:p w14:paraId="49BCB959" w14:textId="2BE94818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2</w:t>
            </w:r>
          </w:p>
        </w:tc>
        <w:tc>
          <w:tcPr>
            <w:tcW w:w="4471" w:type="dxa"/>
          </w:tcPr>
          <w:p w14:paraId="681F5A14" w14:textId="6A4C10D4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>DPS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1.01.2022 r. do 31.12.2023 r. (2 lata)</w:t>
            </w:r>
          </w:p>
        </w:tc>
        <w:tc>
          <w:tcPr>
            <w:tcW w:w="1275" w:type="dxa"/>
          </w:tcPr>
          <w:p w14:paraId="7C59B3F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DB7BB9B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1858FF5E" w14:textId="0A86BAC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15CFADCD" w14:textId="57ABFEC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382590" w:rsidRPr="00003C0A" w14:paraId="5509FB38" w14:textId="77777777" w:rsidTr="00D7298C">
        <w:tc>
          <w:tcPr>
            <w:tcW w:w="486" w:type="dxa"/>
            <w:gridSpan w:val="2"/>
          </w:tcPr>
          <w:p w14:paraId="4A2E1902" w14:textId="2F7F8F8B" w:rsidR="00382590" w:rsidRPr="00003C0A" w:rsidRDefault="00382590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3</w:t>
            </w:r>
          </w:p>
        </w:tc>
        <w:tc>
          <w:tcPr>
            <w:tcW w:w="4471" w:type="dxa"/>
          </w:tcPr>
          <w:p w14:paraId="658240A9" w14:textId="27305144" w:rsidR="00382590" w:rsidRPr="00003C0A" w:rsidRDefault="00382590" w:rsidP="00E6393E">
            <w:pPr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Poprawność wydatkowania środków finansowych w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DPS 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w Gostkowie </w:t>
            </w:r>
            <w:r w:rsidR="00762B8C" w:rsidRPr="00003C0A">
              <w:rPr>
                <w:rFonts w:cstheme="minorHAnsi"/>
                <w:kern w:val="1"/>
                <w:lang w:eastAsia="ar-SA"/>
              </w:rPr>
              <w:t xml:space="preserve">w okresie </w:t>
            </w:r>
            <w:r w:rsidRPr="00003C0A">
              <w:rPr>
                <w:rFonts w:cstheme="minorHAnsi"/>
                <w:kern w:val="1"/>
                <w:lang w:eastAsia="ar-SA"/>
              </w:rPr>
              <w:t>od 1.01.2018 r. do 31.12.2023 r. (6 lat)</w:t>
            </w:r>
          </w:p>
        </w:tc>
        <w:tc>
          <w:tcPr>
            <w:tcW w:w="1275" w:type="dxa"/>
          </w:tcPr>
          <w:p w14:paraId="78A95A5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DC32C80" w14:textId="77777777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789" w:type="dxa"/>
          </w:tcPr>
          <w:p w14:paraId="13FAAC0C" w14:textId="73CF2B75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  <w:tc>
          <w:tcPr>
            <w:tcW w:w="1259" w:type="dxa"/>
          </w:tcPr>
          <w:p w14:paraId="50F7728E" w14:textId="3BBA645F" w:rsidR="00382590" w:rsidRPr="00003C0A" w:rsidRDefault="00382590" w:rsidP="006F3703">
            <w:pPr>
              <w:jc w:val="both"/>
              <w:rPr>
                <w:rFonts w:cstheme="minorHAnsi"/>
              </w:rPr>
            </w:pPr>
          </w:p>
        </w:tc>
      </w:tr>
      <w:tr w:rsidR="00762B8C" w:rsidRPr="00003C0A" w14:paraId="4D33BFAB" w14:textId="77777777" w:rsidTr="00D7298C">
        <w:tc>
          <w:tcPr>
            <w:tcW w:w="9077" w:type="dxa"/>
            <w:gridSpan w:val="7"/>
          </w:tcPr>
          <w:p w14:paraId="1AB8E4D1" w14:textId="53387C54" w:rsidR="00762B8C" w:rsidRPr="00003C0A" w:rsidRDefault="00762B8C" w:rsidP="003A46A6">
            <w:pPr>
              <w:spacing w:after="120"/>
              <w:jc w:val="both"/>
              <w:rPr>
                <w:rFonts w:cstheme="minorHAnsi"/>
                <w:kern w:val="1"/>
                <w:lang w:eastAsia="ar-SA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 xml:space="preserve">Powyższe ceny skalkulowano  w oparcie o wynagrodzenie biegłego rewidenta/osoby posiadającej </w:t>
            </w:r>
            <w:r w:rsidR="00003C0A">
              <w:rPr>
                <w:rFonts w:cstheme="minorHAnsi"/>
                <w:kern w:val="1"/>
                <w:lang w:eastAsia="ar-SA"/>
              </w:rPr>
              <w:t xml:space="preserve">co najmniej 2 letnie </w:t>
            </w:r>
            <w:r w:rsidRPr="00003C0A">
              <w:rPr>
                <w:rFonts w:cstheme="minorHAnsi"/>
                <w:kern w:val="1"/>
                <w:lang w:eastAsia="ar-SA"/>
              </w:rPr>
              <w:t>doświadczenie w kontrolach budżetowych</w:t>
            </w:r>
            <w:r w:rsidR="00326F75" w:rsidRPr="00003C0A">
              <w:rPr>
                <w:rFonts w:cstheme="minorHAnsi"/>
                <w:kern w:val="1"/>
                <w:lang w:eastAsia="ar-SA"/>
              </w:rPr>
              <w:t>*</w:t>
            </w:r>
          </w:p>
          <w:p w14:paraId="13C0240D" w14:textId="0BF5CD66" w:rsidR="00762B8C" w:rsidRPr="00003C0A" w:rsidRDefault="00762B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*</w:t>
            </w:r>
            <w:r w:rsidRPr="00003C0A">
              <w:rPr>
                <w:rFonts w:cstheme="minorHAnsi"/>
                <w:i/>
                <w:kern w:val="1"/>
                <w:lang w:eastAsia="ar-SA"/>
              </w:rPr>
              <w:t>niepotrzebne skreślić</w:t>
            </w:r>
            <w:r w:rsidRPr="00003C0A">
              <w:rPr>
                <w:rFonts w:cstheme="minorHAnsi"/>
                <w:kern w:val="1"/>
                <w:lang w:eastAsia="ar-SA"/>
              </w:rPr>
              <w:t xml:space="preserve"> </w:t>
            </w:r>
          </w:p>
        </w:tc>
      </w:tr>
      <w:tr w:rsidR="00D7298C" w:rsidRPr="00003C0A" w14:paraId="7C824187" w14:textId="77777777" w:rsidTr="00D7298C">
        <w:trPr>
          <w:trHeight w:val="90"/>
        </w:trPr>
        <w:tc>
          <w:tcPr>
            <w:tcW w:w="421" w:type="dxa"/>
          </w:tcPr>
          <w:p w14:paraId="0798E9AD" w14:textId="63B09316" w:rsidR="00D7298C" w:rsidRPr="00003C0A" w:rsidRDefault="00D7298C" w:rsidP="00D729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1" w:type="dxa"/>
            <w:gridSpan w:val="3"/>
          </w:tcPr>
          <w:p w14:paraId="10494B52" w14:textId="0D5A100F" w:rsidR="00D7298C" w:rsidRPr="00003C0A" w:rsidRDefault="00D7298C" w:rsidP="003A46A6">
            <w:pPr>
              <w:jc w:val="center"/>
              <w:rPr>
                <w:rFonts w:cstheme="minorHAnsi"/>
                <w:b/>
              </w:rPr>
            </w:pPr>
            <w:r w:rsidRPr="00003C0A">
              <w:rPr>
                <w:rFonts w:cstheme="minorHAnsi"/>
                <w:b/>
              </w:rPr>
              <w:t>Zakres kontroli</w:t>
            </w:r>
          </w:p>
        </w:tc>
        <w:tc>
          <w:tcPr>
            <w:tcW w:w="2845" w:type="dxa"/>
            <w:gridSpan w:val="3"/>
          </w:tcPr>
          <w:p w14:paraId="11762551" w14:textId="6B7B176F" w:rsidR="00D7298C" w:rsidRPr="00003C0A" w:rsidRDefault="009F4137" w:rsidP="00D729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Przewidywany c</w:t>
            </w:r>
            <w:r w:rsidR="00D7298C" w:rsidRPr="00003C0A">
              <w:rPr>
                <w:rFonts w:cstheme="minorHAnsi"/>
                <w:b/>
              </w:rPr>
              <w:t xml:space="preserve">zas na realizację kontroli </w:t>
            </w:r>
            <w:r w:rsidR="003A46A6" w:rsidRPr="00003C0A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 </w:t>
            </w:r>
            <w:r w:rsidR="003A46A6" w:rsidRPr="00003C0A">
              <w:rPr>
                <w:rFonts w:cstheme="minorHAnsi"/>
                <w:b/>
              </w:rPr>
              <w:t xml:space="preserve"> </w:t>
            </w:r>
            <w:r w:rsidR="00D7298C" w:rsidRPr="00003C0A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 xml:space="preserve"> </w:t>
            </w:r>
            <w:r w:rsidR="00D7298C" w:rsidRPr="00003C0A">
              <w:rPr>
                <w:rFonts w:cstheme="minorHAnsi"/>
                <w:b/>
              </w:rPr>
              <w:t>miesiącach</w:t>
            </w:r>
          </w:p>
        </w:tc>
      </w:tr>
      <w:tr w:rsidR="00D7298C" w:rsidRPr="00003C0A" w14:paraId="2403EDF5" w14:textId="77777777" w:rsidTr="00D7298C">
        <w:trPr>
          <w:trHeight w:val="90"/>
        </w:trPr>
        <w:tc>
          <w:tcPr>
            <w:tcW w:w="421" w:type="dxa"/>
          </w:tcPr>
          <w:p w14:paraId="152D99FB" w14:textId="08866407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4</w:t>
            </w:r>
          </w:p>
        </w:tc>
        <w:tc>
          <w:tcPr>
            <w:tcW w:w="5811" w:type="dxa"/>
            <w:gridSpan w:val="3"/>
          </w:tcPr>
          <w:p w14:paraId="1178FF70" w14:textId="6CACAFF6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w Gostkowie w okresie od 1.01.2023 r. do 31.12.2023 r. (1 rok)</w:t>
            </w:r>
          </w:p>
        </w:tc>
        <w:tc>
          <w:tcPr>
            <w:tcW w:w="2845" w:type="dxa"/>
            <w:gridSpan w:val="3"/>
          </w:tcPr>
          <w:p w14:paraId="69EC2993" w14:textId="77777777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  <w:tr w:rsidR="00D7298C" w:rsidRPr="00003C0A" w14:paraId="0BF659C0" w14:textId="77777777" w:rsidTr="00D7298C">
        <w:trPr>
          <w:trHeight w:val="90"/>
        </w:trPr>
        <w:tc>
          <w:tcPr>
            <w:tcW w:w="421" w:type="dxa"/>
          </w:tcPr>
          <w:p w14:paraId="088057A9" w14:textId="26B81811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5</w:t>
            </w:r>
          </w:p>
        </w:tc>
        <w:tc>
          <w:tcPr>
            <w:tcW w:w="5811" w:type="dxa"/>
            <w:gridSpan w:val="3"/>
          </w:tcPr>
          <w:p w14:paraId="3EAFAD09" w14:textId="2EE3618F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 w Gostkowie w okresie od 1.01.2022 r. do 31.12.2023 r. (2 lata)</w:t>
            </w:r>
          </w:p>
        </w:tc>
        <w:tc>
          <w:tcPr>
            <w:tcW w:w="2845" w:type="dxa"/>
            <w:gridSpan w:val="3"/>
          </w:tcPr>
          <w:p w14:paraId="522C639D" w14:textId="3B1AA6DE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  <w:tr w:rsidR="00D7298C" w:rsidRPr="00003C0A" w14:paraId="4E204304" w14:textId="77777777" w:rsidTr="00D7298C">
        <w:trPr>
          <w:trHeight w:val="90"/>
        </w:trPr>
        <w:tc>
          <w:tcPr>
            <w:tcW w:w="421" w:type="dxa"/>
          </w:tcPr>
          <w:p w14:paraId="5C0F793E" w14:textId="7F800E80" w:rsidR="00D7298C" w:rsidRPr="00003C0A" w:rsidRDefault="00D7298C" w:rsidP="006F3703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</w:rPr>
              <w:t>6</w:t>
            </w:r>
          </w:p>
        </w:tc>
        <w:tc>
          <w:tcPr>
            <w:tcW w:w="5811" w:type="dxa"/>
            <w:gridSpan w:val="3"/>
          </w:tcPr>
          <w:p w14:paraId="58AB34EF" w14:textId="56088D62" w:rsidR="00D7298C" w:rsidRPr="00003C0A" w:rsidRDefault="00D7298C" w:rsidP="003A46A6">
            <w:pPr>
              <w:jc w:val="both"/>
              <w:rPr>
                <w:rFonts w:cstheme="minorHAnsi"/>
              </w:rPr>
            </w:pPr>
            <w:r w:rsidRPr="00003C0A">
              <w:rPr>
                <w:rFonts w:cstheme="minorHAnsi"/>
                <w:kern w:val="1"/>
                <w:lang w:eastAsia="ar-SA"/>
              </w:rPr>
              <w:t>Poprawność wydatkowania środków finansowych w DPS  w Gostkowie w okresie od 1.01.2018 r. do 31.12.2023 r. (6 lat)</w:t>
            </w:r>
          </w:p>
        </w:tc>
        <w:tc>
          <w:tcPr>
            <w:tcW w:w="2845" w:type="dxa"/>
            <w:gridSpan w:val="3"/>
          </w:tcPr>
          <w:p w14:paraId="04DDDAD1" w14:textId="7ECB65DB" w:rsidR="00D7298C" w:rsidRPr="00003C0A" w:rsidRDefault="00D7298C" w:rsidP="006F3703">
            <w:pPr>
              <w:jc w:val="both"/>
              <w:rPr>
                <w:rFonts w:cstheme="minorHAnsi"/>
              </w:rPr>
            </w:pPr>
          </w:p>
        </w:tc>
      </w:tr>
    </w:tbl>
    <w:p w14:paraId="18FC2B8D" w14:textId="77777777" w:rsidR="006F3703" w:rsidRDefault="006F3703">
      <w:pPr>
        <w:rPr>
          <w:rFonts w:cstheme="minorHAnsi"/>
        </w:rPr>
      </w:pPr>
    </w:p>
    <w:p w14:paraId="68DD9AF2" w14:textId="77777777" w:rsidR="003C33AF" w:rsidRDefault="003C33AF">
      <w:pPr>
        <w:rPr>
          <w:rFonts w:cstheme="minorHAnsi"/>
        </w:rPr>
      </w:pPr>
    </w:p>
    <w:p w14:paraId="2D8BAF49" w14:textId="6E106A4D" w:rsidR="003C33AF" w:rsidRDefault="003C33AF" w:rsidP="003C33AF">
      <w:pPr>
        <w:jc w:val="both"/>
        <w:rPr>
          <w:rFonts w:cstheme="minorHAnsi"/>
        </w:rPr>
      </w:pPr>
      <w:r>
        <w:rPr>
          <w:rFonts w:cstheme="minorHAnsi"/>
        </w:rPr>
        <w:t>Poddębice, dn. 19.02.202</w:t>
      </w:r>
      <w:r>
        <w:rPr>
          <w:rFonts w:cstheme="minorHAnsi"/>
        </w:rPr>
        <w:t>4</w:t>
      </w:r>
      <w:r>
        <w:rPr>
          <w:rFonts w:cstheme="minorHAnsi"/>
        </w:rPr>
        <w:t xml:space="preserve"> r. </w:t>
      </w:r>
    </w:p>
    <w:p w14:paraId="21D6190C" w14:textId="77777777" w:rsidR="003C33AF" w:rsidRPr="00003C0A" w:rsidRDefault="003C33AF">
      <w:pPr>
        <w:rPr>
          <w:rFonts w:cstheme="minorHAnsi"/>
        </w:rPr>
      </w:pPr>
    </w:p>
    <w:sectPr w:rsidR="003C33AF" w:rsidRPr="00003C0A" w:rsidSect="007436E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000000F"/>
    <w:multiLevelType w:val="singleLevel"/>
    <w:tmpl w:val="0000000F"/>
    <w:name w:val="WW8Num4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3" w15:restartNumberingAfterBreak="0">
    <w:nsid w:val="00000018"/>
    <w:multiLevelType w:val="singleLevel"/>
    <w:tmpl w:val="00000018"/>
    <w:name w:val="WW8Num59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" w15:restartNumberingAfterBreak="0">
    <w:nsid w:val="0000003D"/>
    <w:multiLevelType w:val="singleLevel"/>
    <w:tmpl w:val="0000003D"/>
    <w:name w:val="WW8Num116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5" w15:restartNumberingAfterBreak="0">
    <w:nsid w:val="0000003E"/>
    <w:multiLevelType w:val="singleLevel"/>
    <w:tmpl w:val="0000003E"/>
    <w:name w:val="WW8Num117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6" w15:restartNumberingAfterBreak="0">
    <w:nsid w:val="2AEA18D1"/>
    <w:multiLevelType w:val="hybridMultilevel"/>
    <w:tmpl w:val="64E8A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4529"/>
    <w:multiLevelType w:val="multilevel"/>
    <w:tmpl w:val="D01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74975"/>
    <w:multiLevelType w:val="hybridMultilevel"/>
    <w:tmpl w:val="391E9A86"/>
    <w:lvl w:ilvl="0" w:tplc="0AD27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4479">
    <w:abstractNumId w:val="6"/>
  </w:num>
  <w:num w:numId="2" w16cid:durableId="503011509">
    <w:abstractNumId w:val="0"/>
  </w:num>
  <w:num w:numId="3" w16cid:durableId="83039914">
    <w:abstractNumId w:val="1"/>
  </w:num>
  <w:num w:numId="4" w16cid:durableId="2098598663">
    <w:abstractNumId w:val="2"/>
  </w:num>
  <w:num w:numId="5" w16cid:durableId="1631591049">
    <w:abstractNumId w:val="3"/>
  </w:num>
  <w:num w:numId="6" w16cid:durableId="384068554">
    <w:abstractNumId w:val="4"/>
  </w:num>
  <w:num w:numId="7" w16cid:durableId="1733231624">
    <w:abstractNumId w:val="5"/>
  </w:num>
  <w:num w:numId="8" w16cid:durableId="1818103262">
    <w:abstractNumId w:val="8"/>
  </w:num>
  <w:num w:numId="9" w16cid:durableId="1726681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7B"/>
    <w:rsid w:val="00003C0A"/>
    <w:rsid w:val="000E2E26"/>
    <w:rsid w:val="00116EF5"/>
    <w:rsid w:val="001203E8"/>
    <w:rsid w:val="001F3E7A"/>
    <w:rsid w:val="00216041"/>
    <w:rsid w:val="003268F6"/>
    <w:rsid w:val="00326F75"/>
    <w:rsid w:val="00382590"/>
    <w:rsid w:val="003A46A6"/>
    <w:rsid w:val="003C33AF"/>
    <w:rsid w:val="004348A2"/>
    <w:rsid w:val="00475008"/>
    <w:rsid w:val="004F659C"/>
    <w:rsid w:val="0050797B"/>
    <w:rsid w:val="005F7066"/>
    <w:rsid w:val="00652502"/>
    <w:rsid w:val="006F3703"/>
    <w:rsid w:val="0073469A"/>
    <w:rsid w:val="007436EE"/>
    <w:rsid w:val="00762B8C"/>
    <w:rsid w:val="007744BC"/>
    <w:rsid w:val="009F4137"/>
    <w:rsid w:val="00A46E39"/>
    <w:rsid w:val="00AC5861"/>
    <w:rsid w:val="00D12DB4"/>
    <w:rsid w:val="00D7298C"/>
    <w:rsid w:val="00DE52E0"/>
    <w:rsid w:val="00E6393E"/>
    <w:rsid w:val="00E7344E"/>
    <w:rsid w:val="00EE4F46"/>
    <w:rsid w:val="00EF66E6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E2C9"/>
  <w15:chartTrackingRefBased/>
  <w15:docId w15:val="{BCC6374C-CF2B-458A-8BF6-6976EB55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B8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E2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poddeb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Dominiak</dc:creator>
  <cp:keywords/>
  <dc:description/>
  <cp:lastModifiedBy>Katarzyna Torzewska</cp:lastModifiedBy>
  <cp:revision>16</cp:revision>
  <cp:lastPrinted>2024-02-19T11:05:00Z</cp:lastPrinted>
  <dcterms:created xsi:type="dcterms:W3CDTF">2024-02-01T14:53:00Z</dcterms:created>
  <dcterms:modified xsi:type="dcterms:W3CDTF">2024-02-19T11:05:00Z</dcterms:modified>
</cp:coreProperties>
</file>